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64" w:rsidRDefault="00316564" w:rsidP="00316564">
      <w:pPr>
        <w:pStyle w:val="Cm"/>
        <w:jc w:val="both"/>
      </w:pPr>
    </w:p>
    <w:p w:rsidR="00CD7973" w:rsidRDefault="00CD7973" w:rsidP="00CD7973">
      <w:pPr>
        <w:pStyle w:val="Listaszerbekezds"/>
        <w:numPr>
          <w:ilvl w:val="0"/>
          <w:numId w:val="3"/>
        </w:numPr>
        <w:jc w:val="center"/>
        <w:rPr>
          <w:b/>
        </w:rPr>
      </w:pPr>
      <w:r w:rsidRPr="00CD7973">
        <w:rPr>
          <w:b/>
        </w:rPr>
        <w:t>sz. melléklet</w:t>
      </w:r>
      <w:r w:rsidRPr="00CD7973">
        <w:rPr>
          <w:b/>
        </w:rPr>
        <w:t xml:space="preserve"> </w:t>
      </w:r>
    </w:p>
    <w:p w:rsidR="00CD7973" w:rsidRPr="00CD7973" w:rsidRDefault="00CD7973" w:rsidP="00CD7973">
      <w:pPr>
        <w:pStyle w:val="Listaszerbekezds"/>
        <w:ind w:left="1080"/>
        <w:rPr>
          <w:b/>
        </w:rPr>
      </w:pPr>
      <w:bookmarkStart w:id="0" w:name="_GoBack"/>
      <w:bookmarkEnd w:id="0"/>
    </w:p>
    <w:p w:rsidR="00CD7973" w:rsidRPr="00CD7973" w:rsidRDefault="00316564" w:rsidP="00CD7973">
      <w:pPr>
        <w:ind w:left="720"/>
        <w:rPr>
          <w:rStyle w:val="Kiemels2"/>
          <w:rFonts w:eastAsiaTheme="minorEastAsia"/>
        </w:rPr>
      </w:pPr>
      <w:r w:rsidRPr="00CD7973">
        <w:rPr>
          <w:b/>
          <w:bCs/>
        </w:rPr>
        <w:t>A</w:t>
      </w:r>
      <w:r w:rsidRPr="00CD7973">
        <w:rPr>
          <w:rStyle w:val="Kiemels2"/>
          <w:rFonts w:eastAsiaTheme="minorEastAsia"/>
        </w:rPr>
        <w:t>z intézményekben alkalmazandó nyersanya</w:t>
      </w:r>
      <w:r w:rsidR="00CD7973" w:rsidRPr="00CD7973">
        <w:rPr>
          <w:rStyle w:val="Kiemels2"/>
          <w:rFonts w:eastAsiaTheme="minorEastAsia"/>
        </w:rPr>
        <w:t xml:space="preserve">gnormákról és térítési díjakról </w:t>
      </w:r>
      <w:r w:rsidRPr="00CD7973">
        <w:rPr>
          <w:rStyle w:val="Kiemels2"/>
          <w:rFonts w:eastAsiaTheme="minorEastAsia"/>
        </w:rPr>
        <w:t>szóló</w:t>
      </w:r>
      <w:r w:rsidR="00CD7973" w:rsidRPr="00CD7973">
        <w:rPr>
          <w:rStyle w:val="Kiemels2"/>
          <w:rFonts w:eastAsiaTheme="minorEastAsia"/>
        </w:rPr>
        <w:t xml:space="preserve"> </w:t>
      </w:r>
    </w:p>
    <w:p w:rsidR="00316564" w:rsidRPr="00CD7973" w:rsidRDefault="00316564" w:rsidP="00CD7973">
      <w:pPr>
        <w:pStyle w:val="Listaszerbekezds"/>
        <w:ind w:left="0"/>
        <w:jc w:val="center"/>
        <w:rPr>
          <w:rStyle w:val="Kiemels2"/>
          <w:rFonts w:eastAsiaTheme="minorEastAsia"/>
          <w:b w:val="0"/>
          <w:bCs w:val="0"/>
          <w:sz w:val="24"/>
          <w:szCs w:val="24"/>
        </w:rPr>
      </w:pPr>
      <w:r w:rsidRPr="00CD7973">
        <w:rPr>
          <w:rStyle w:val="Kiemels2"/>
          <w:rFonts w:eastAsiaTheme="minorEastAsia"/>
          <w:sz w:val="24"/>
          <w:szCs w:val="24"/>
        </w:rPr>
        <w:t>2/2015. (I. 30.) önkormányz</w:t>
      </w:r>
      <w:r w:rsidR="00CD7973" w:rsidRPr="00CD7973">
        <w:rPr>
          <w:rStyle w:val="Kiemels2"/>
          <w:rFonts w:eastAsiaTheme="minorEastAsia"/>
          <w:sz w:val="24"/>
          <w:szCs w:val="24"/>
        </w:rPr>
        <w:t>ati rendelethez</w:t>
      </w:r>
    </w:p>
    <w:p w:rsidR="00316564" w:rsidRPr="00CD7973" w:rsidRDefault="00316564" w:rsidP="00CD7973">
      <w:pPr>
        <w:pStyle w:val="Nincstrkz"/>
        <w:jc w:val="center"/>
        <w:rPr>
          <w:rStyle w:val="Kiemels2"/>
          <w:rFonts w:eastAsiaTheme="minorEastAsia"/>
          <w:sz w:val="24"/>
          <w:szCs w:val="24"/>
        </w:rPr>
      </w:pPr>
    </w:p>
    <w:p w:rsidR="00316564" w:rsidRPr="00CD7973" w:rsidRDefault="00316564" w:rsidP="00CD7973">
      <w:pPr>
        <w:pStyle w:val="Nincstrkz"/>
        <w:jc w:val="center"/>
        <w:rPr>
          <w:rStyle w:val="Kiemels2"/>
          <w:rFonts w:eastAsiaTheme="minorEastAsia"/>
          <w:sz w:val="24"/>
          <w:szCs w:val="24"/>
        </w:rPr>
      </w:pPr>
    </w:p>
    <w:p w:rsidR="00316564" w:rsidRPr="00CD7973" w:rsidRDefault="00316564" w:rsidP="00CD7973">
      <w:pPr>
        <w:jc w:val="center"/>
        <w:rPr>
          <w:b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rPr>
          <w:b/>
          <w:sz w:val="28"/>
          <w:szCs w:val="28"/>
        </w:rPr>
      </w:pPr>
    </w:p>
    <w:p w:rsidR="00316564" w:rsidRDefault="00316564" w:rsidP="00316564">
      <w:pPr>
        <w:jc w:val="center"/>
        <w:rPr>
          <w:b/>
        </w:rPr>
      </w:pPr>
      <w:r>
        <w:rPr>
          <w:b/>
        </w:rPr>
        <w:t>2019. szeptember 1-jétől fizetendő intézményi étkezési térítési díjak</w:t>
      </w: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2"/>
        <w:gridCol w:w="1263"/>
        <w:gridCol w:w="970"/>
      </w:tblGrid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Megnevezés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jc w:val="both"/>
            </w:pPr>
            <w:r>
              <w:t>Térítési díj</w:t>
            </w:r>
          </w:p>
          <w:p w:rsidR="00316564" w:rsidRDefault="00316564" w:rsidP="009C66DE">
            <w:pPr>
              <w:jc w:val="both"/>
            </w:pPr>
            <w:r>
              <w:t>áfa nélkül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jc w:val="both"/>
            </w:pPr>
            <w:r>
              <w:t xml:space="preserve">Térítési </w:t>
            </w:r>
          </w:p>
          <w:p w:rsidR="00316564" w:rsidRDefault="00316564" w:rsidP="009C66DE">
            <w:pPr>
              <w:jc w:val="both"/>
            </w:pPr>
            <w:r>
              <w:t>díj 27%</w:t>
            </w:r>
          </w:p>
          <w:p w:rsidR="00316564" w:rsidRDefault="00316564" w:rsidP="009C66DE">
            <w:pPr>
              <w:jc w:val="both"/>
            </w:pPr>
            <w:r>
              <w:t>áfával</w:t>
            </w:r>
          </w:p>
        </w:tc>
      </w:tr>
      <w:tr w:rsidR="00316564" w:rsidTr="009C66DE">
        <w:trPr>
          <w:trHeight w:val="5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Óvodás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450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Iskolai napközi (T+E+U)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520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Iskolai menza (E)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268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340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Engedéllyel étkező /vendégebéd/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705</w:t>
            </w:r>
          </w:p>
        </w:tc>
      </w:tr>
      <w:tr w:rsidR="00316564" w:rsidTr="009C66D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Önkormányzat intézményi nyugdíjas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564" w:rsidRDefault="00316564" w:rsidP="009C66DE">
            <w:pPr>
              <w:spacing w:line="360" w:lineRule="auto"/>
              <w:jc w:val="both"/>
            </w:pPr>
            <w:r>
              <w:t>565</w:t>
            </w:r>
          </w:p>
        </w:tc>
      </w:tr>
    </w:tbl>
    <w:p w:rsidR="00316564" w:rsidRDefault="00316564" w:rsidP="00316564">
      <w:pPr>
        <w:jc w:val="both"/>
        <w:rPr>
          <w:u w:val="single"/>
        </w:rPr>
      </w:pPr>
    </w:p>
    <w:p w:rsidR="00316564" w:rsidRDefault="00316564" w:rsidP="00316564">
      <w:pPr>
        <w:jc w:val="both"/>
        <w:rPr>
          <w:color w:val="FF0000"/>
        </w:rPr>
      </w:pPr>
    </w:p>
    <w:p w:rsidR="00316564" w:rsidRDefault="00316564" w:rsidP="00316564">
      <w:pPr>
        <w:jc w:val="both"/>
      </w:pPr>
      <w:r>
        <w:t>T= Tízórai</w:t>
      </w:r>
      <w:r>
        <w:tab/>
        <w:t>E= Ebéd</w:t>
      </w:r>
      <w:r>
        <w:tab/>
        <w:t>U= Uzsonna</w:t>
      </w: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16564" w:rsidRDefault="00316564" w:rsidP="00316564">
      <w:pPr>
        <w:jc w:val="both"/>
      </w:pPr>
    </w:p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1650C4"/>
    <w:multiLevelType w:val="hybridMultilevel"/>
    <w:tmpl w:val="FB1E5E10"/>
    <w:lvl w:ilvl="0" w:tplc="48A09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64"/>
    <w:rsid w:val="001B576F"/>
    <w:rsid w:val="00316564"/>
    <w:rsid w:val="0034318E"/>
    <w:rsid w:val="00BD7C2B"/>
    <w:rsid w:val="00C96B57"/>
    <w:rsid w:val="00CD7973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6564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6564"/>
    <w:rPr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suppressAutoHyphens/>
      <w:ind w:left="426" w:right="-1" w:hanging="426"/>
      <w:jc w:val="center"/>
      <w:outlineLvl w:val="1"/>
    </w:pPr>
    <w:rPr>
      <w:b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suppressAutoHyphens/>
      <w:ind w:right="-1"/>
      <w:outlineLvl w:val="2"/>
    </w:pPr>
    <w:rPr>
      <w:b/>
      <w:sz w:val="20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uppressAutoHyphens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uppressAutoHyphens/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uppressAutoHyphens/>
      <w:spacing w:before="240" w:after="60"/>
      <w:outlineLvl w:val="6"/>
    </w:pPr>
    <w:rPr>
      <w:rFonts w:asciiTheme="minorHAnsi" w:eastAsiaTheme="minorEastAsia" w:hAnsiTheme="minorHAnsi" w:cstheme="minorBidi"/>
      <w:lang w:eastAsia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lang w:eastAsia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uppressAutoHyphens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suppressAutoHyphens/>
      <w:ind w:right="1133"/>
      <w:jc w:val="center"/>
    </w:pPr>
    <w:rPr>
      <w:b/>
      <w:sz w:val="32"/>
      <w:szCs w:val="20"/>
      <w:lang w:eastAsia="ar-SA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uppressAutoHyphens/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  <w:pPr>
      <w:suppressAutoHyphens/>
    </w:pPr>
    <w:rPr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C96B57"/>
    <w:pPr>
      <w:suppressAutoHyphens/>
      <w:ind w:left="708"/>
    </w:pPr>
    <w:rPr>
      <w:sz w:val="20"/>
      <w:szCs w:val="20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uppressAutoHyphens/>
    </w:pPr>
    <w:rPr>
      <w:i/>
      <w:iCs/>
      <w:color w:val="000000" w:themeColor="text1"/>
      <w:sz w:val="20"/>
      <w:szCs w:val="20"/>
      <w:lang w:eastAsia="ar-SA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b/>
      <w:bCs/>
      <w:i/>
      <w:iCs/>
      <w:color w:val="4F81BD" w:themeColor="accent1"/>
      <w:sz w:val="20"/>
      <w:szCs w:val="20"/>
      <w:lang w:eastAsia="ar-SA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uppressAutoHyphens/>
      <w:spacing w:after="120"/>
    </w:pPr>
    <w:rPr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2019-09-03T12:47:00Z</dcterms:created>
  <dcterms:modified xsi:type="dcterms:W3CDTF">2019-09-03T12:49:00Z</dcterms:modified>
</cp:coreProperties>
</file>