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69" w:rsidRPr="00D03278" w:rsidRDefault="00340569" w:rsidP="00340569">
      <w:pPr>
        <w:autoSpaceDE w:val="0"/>
        <w:spacing w:line="276" w:lineRule="auto"/>
        <w:ind w:right="-14"/>
        <w:jc w:val="both"/>
        <w:rPr>
          <w:rFonts w:ascii="Tahoma" w:hAnsi="Tahoma" w:cs="Tahoma"/>
          <w:color w:val="000080"/>
          <w:szCs w:val="24"/>
        </w:rPr>
      </w:pPr>
      <w:r w:rsidRPr="00D03278">
        <w:rPr>
          <w:rFonts w:ascii="Tahoma" w:hAnsi="Tahoma" w:cs="Tahoma"/>
          <w:color w:val="000080"/>
          <w:szCs w:val="24"/>
        </w:rPr>
        <w:t>2. melléklet Veszprém Megyei Jogú Város Ö</w:t>
      </w:r>
      <w:r>
        <w:rPr>
          <w:rFonts w:ascii="Tahoma" w:hAnsi="Tahoma" w:cs="Tahoma"/>
          <w:color w:val="000080"/>
          <w:szCs w:val="24"/>
        </w:rPr>
        <w:t>nkormányzata Közgyűlésének a r</w:t>
      </w:r>
      <w:r w:rsidRPr="00D03278">
        <w:rPr>
          <w:rFonts w:ascii="Tahoma" w:hAnsi="Tahoma" w:cs="Tahoma"/>
          <w:color w:val="000080"/>
          <w:szCs w:val="24"/>
        </w:rPr>
        <w:t>eklámok, reklámberendezések, hirdetmények és hirdető-berendezések elhelyezésének szabályairól szóló 11/2013.(III.28.) önkormányzati rendeletéhez</w:t>
      </w:r>
      <w:r>
        <w:rPr>
          <w:rStyle w:val="Lbjegyzet-hivatkozs"/>
          <w:rFonts w:ascii="Tahoma" w:hAnsi="Tahoma" w:cs="Tahoma"/>
          <w:color w:val="000080"/>
          <w:szCs w:val="24"/>
        </w:rPr>
        <w:footnoteReference w:id="1"/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color w:val="000080"/>
          <w:szCs w:val="24"/>
        </w:rPr>
      </w:pP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b/>
          <w:color w:val="000080"/>
          <w:sz w:val="28"/>
          <w:szCs w:val="28"/>
          <w:u w:val="single"/>
        </w:rPr>
      </w:pPr>
      <w:r w:rsidRPr="00D03278">
        <w:rPr>
          <w:rFonts w:ascii="Garamond" w:hAnsi="Garamond"/>
          <w:b/>
          <w:color w:val="000080"/>
          <w:sz w:val="28"/>
          <w:szCs w:val="28"/>
          <w:u w:val="single"/>
        </w:rPr>
        <w:t>1. típusú tábla-együttes megjelenése és méretei: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color w:val="000080"/>
          <w:sz w:val="28"/>
          <w:szCs w:val="28"/>
        </w:rPr>
      </w:pP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drawing>
          <wp:inline distT="0" distB="0" distL="0" distR="0">
            <wp:extent cx="5553075" cy="4371975"/>
            <wp:effectExtent l="0" t="0" r="9525" b="9525"/>
            <wp:docPr id="3" name="Kép 3" descr="Girod tá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Girod táb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Az alkalmazható táblaméretek: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120"/>
        <w:ind w:left="720" w:firstLine="709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1000x120 mm (csak meglévő tábla együttes bővítéséhez)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120"/>
        <w:ind w:left="720" w:firstLine="709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1200x120 mm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120"/>
        <w:ind w:left="720" w:firstLine="709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1500x160 mm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ind w:left="360"/>
        <w:textAlignment w:val="baseline"/>
        <w:rPr>
          <w:rFonts w:ascii="Garamond" w:hAnsi="Garamond"/>
          <w:b/>
          <w:color w:val="000080"/>
          <w:sz w:val="28"/>
          <w:szCs w:val="28"/>
        </w:rPr>
      </w:pP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ind w:left="709" w:firstLine="11"/>
        <w:jc w:val="both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 xml:space="preserve">Az információs tábla együttes magassága, - amennyiben a tábla együttes létesítésére 2008. november 15-ét követően kerül sor – nem haladhatja meg az 1500 mm-t. 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color w:val="000080"/>
          <w:sz w:val="28"/>
          <w:szCs w:val="28"/>
        </w:rPr>
      </w:pPr>
      <w:r>
        <w:rPr>
          <w:rFonts w:ascii="Garamond" w:hAnsi="Garamond"/>
          <w:color w:val="000080"/>
          <w:sz w:val="28"/>
          <w:szCs w:val="28"/>
        </w:rPr>
        <w:br w:type="page"/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color w:val="000080"/>
          <w:sz w:val="28"/>
          <w:szCs w:val="28"/>
          <w:u w:val="single"/>
        </w:rPr>
      </w:pPr>
      <w:r w:rsidRPr="00D03278">
        <w:rPr>
          <w:rFonts w:ascii="Garamond" w:hAnsi="Garamond"/>
          <w:b/>
          <w:color w:val="000080"/>
          <w:sz w:val="28"/>
          <w:szCs w:val="28"/>
          <w:u w:val="single"/>
        </w:rPr>
        <w:lastRenderedPageBreak/>
        <w:t>2. típusú tábla-együttes megjelenése és méretei: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color w:val="000080"/>
          <w:sz w:val="28"/>
          <w:szCs w:val="28"/>
        </w:rPr>
      </w:pP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</w:rPr>
        <w:drawing>
          <wp:inline distT="0" distB="0" distL="0" distR="0">
            <wp:extent cx="4295775" cy="4648200"/>
            <wp:effectExtent l="0" t="0" r="9525" b="0"/>
            <wp:docPr id="2" name="Kép 2" descr="Combette táb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Combette tábl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color w:val="000080"/>
          <w:sz w:val="28"/>
          <w:szCs w:val="28"/>
          <w:u w:val="single"/>
        </w:rPr>
      </w:pPr>
      <w:r w:rsidRPr="003C5CF8">
        <w:rPr>
          <w:rFonts w:ascii="Garamond" w:hAnsi="Garamond"/>
          <w:b/>
          <w:sz w:val="28"/>
          <w:szCs w:val="28"/>
        </w:rPr>
        <w:br w:type="page"/>
      </w:r>
      <w:r w:rsidRPr="00D03278">
        <w:rPr>
          <w:rFonts w:ascii="Garamond" w:hAnsi="Garamond"/>
          <w:b/>
          <w:color w:val="000080"/>
          <w:sz w:val="28"/>
          <w:szCs w:val="28"/>
          <w:u w:val="single"/>
        </w:rPr>
        <w:lastRenderedPageBreak/>
        <w:t>3. típusú tábla-együttes megjelenése és mérete:</w:t>
      </w: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b/>
          <w:sz w:val="28"/>
          <w:szCs w:val="28"/>
        </w:rPr>
      </w:pP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noProof/>
          <w:sz w:val="28"/>
          <w:szCs w:val="28"/>
        </w:rPr>
        <w:drawing>
          <wp:inline distT="0" distB="0" distL="0" distR="0">
            <wp:extent cx="2933700" cy="4171950"/>
            <wp:effectExtent l="0" t="0" r="0" b="0"/>
            <wp:docPr id="1" name="Kép 1" descr="Combette_gyalogos_1 (750x2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ombette_gyalogos_1 (750x240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b/>
          <w:sz w:val="28"/>
          <w:szCs w:val="28"/>
        </w:rPr>
      </w:pP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sz w:val="28"/>
          <w:szCs w:val="28"/>
        </w:rPr>
      </w:pPr>
    </w:p>
    <w:p w:rsidR="00340569" w:rsidRPr="003C5CF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sz w:val="28"/>
          <w:szCs w:val="28"/>
        </w:rPr>
      </w:pP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/>
          <w:b/>
          <w:color w:val="000080"/>
          <w:sz w:val="28"/>
          <w:szCs w:val="28"/>
          <w:u w:val="single"/>
        </w:rPr>
      </w:pPr>
      <w:r w:rsidRPr="00D03278">
        <w:rPr>
          <w:rFonts w:ascii="Garamond" w:hAnsi="Garamond"/>
          <w:b/>
          <w:color w:val="000080"/>
          <w:sz w:val="28"/>
          <w:szCs w:val="28"/>
          <w:u w:val="single"/>
        </w:rPr>
        <w:t>A táblákon alkalmazható színek az alábbiak: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proofErr w:type="gramStart"/>
      <w:r w:rsidRPr="00D03278">
        <w:rPr>
          <w:rFonts w:ascii="Garamond" w:hAnsi="Garamond"/>
          <w:color w:val="000080"/>
          <w:sz w:val="28"/>
          <w:szCs w:val="28"/>
        </w:rPr>
        <w:t>a</w:t>
      </w:r>
      <w:proofErr w:type="gramEnd"/>
      <w:r w:rsidRPr="00D03278">
        <w:rPr>
          <w:rFonts w:ascii="Garamond" w:hAnsi="Garamond"/>
          <w:color w:val="000080"/>
          <w:sz w:val="28"/>
          <w:szCs w:val="28"/>
        </w:rPr>
        <w:t>)utca névtáblák: sötétkék alapon sárga fényvisszavető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b) közintézmények: fehér alapon fekete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c) egészségügyi intézmények: fehér alapon piros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d) közlekedési létesítmények: fehér alapon világoskék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proofErr w:type="gramStart"/>
      <w:r w:rsidRPr="00D03278">
        <w:rPr>
          <w:rFonts w:ascii="Garamond" w:hAnsi="Garamond"/>
          <w:color w:val="000080"/>
          <w:sz w:val="28"/>
          <w:szCs w:val="28"/>
        </w:rPr>
        <w:t>e</w:t>
      </w:r>
      <w:proofErr w:type="gramEnd"/>
      <w:r w:rsidRPr="00D03278">
        <w:rPr>
          <w:rFonts w:ascii="Garamond" w:hAnsi="Garamond"/>
          <w:color w:val="000080"/>
          <w:sz w:val="28"/>
          <w:szCs w:val="28"/>
        </w:rPr>
        <w:t>)oktatási intézmények: fehér alapon sárga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proofErr w:type="gramStart"/>
      <w:r w:rsidRPr="00D03278">
        <w:rPr>
          <w:rFonts w:ascii="Garamond" w:hAnsi="Garamond"/>
          <w:color w:val="000080"/>
          <w:sz w:val="28"/>
          <w:szCs w:val="28"/>
        </w:rPr>
        <w:t>f</w:t>
      </w:r>
      <w:proofErr w:type="gramEnd"/>
      <w:r w:rsidRPr="00D03278">
        <w:rPr>
          <w:rFonts w:ascii="Garamond" w:hAnsi="Garamond"/>
          <w:color w:val="000080"/>
          <w:sz w:val="28"/>
          <w:szCs w:val="28"/>
        </w:rPr>
        <w:t>)sport- és szabadidős létesítmények: fehér alapon narancssárga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proofErr w:type="gramStart"/>
      <w:r w:rsidRPr="00D03278">
        <w:rPr>
          <w:rFonts w:ascii="Garamond" w:hAnsi="Garamond"/>
          <w:color w:val="000080"/>
          <w:sz w:val="28"/>
          <w:szCs w:val="28"/>
        </w:rPr>
        <w:t>g</w:t>
      </w:r>
      <w:proofErr w:type="gramEnd"/>
      <w:r w:rsidRPr="00D03278">
        <w:rPr>
          <w:rFonts w:ascii="Garamond" w:hAnsi="Garamond"/>
          <w:color w:val="000080"/>
          <w:sz w:val="28"/>
          <w:szCs w:val="28"/>
        </w:rPr>
        <w:t>)turisztikai nevezetességek: sötétbarna alapon fehér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proofErr w:type="gramStart"/>
      <w:r w:rsidRPr="00D03278">
        <w:rPr>
          <w:rFonts w:ascii="Garamond" w:hAnsi="Garamond"/>
          <w:color w:val="000080"/>
          <w:sz w:val="28"/>
          <w:szCs w:val="28"/>
        </w:rPr>
        <w:t>h</w:t>
      </w:r>
      <w:proofErr w:type="gramEnd"/>
      <w:r w:rsidRPr="00D03278">
        <w:rPr>
          <w:rFonts w:ascii="Garamond" w:hAnsi="Garamond"/>
          <w:color w:val="000080"/>
          <w:sz w:val="28"/>
          <w:szCs w:val="28"/>
        </w:rPr>
        <w:t>)turisztikai szolgáltatások: világosbarna alapon fehér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textAlignment w:val="baseline"/>
        <w:rPr>
          <w:rFonts w:ascii="Garamond" w:hAnsi="Garamond"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i) ipari létesítmények, cégek, vállalkozások: szürke alapon fekete felirattal,</w:t>
      </w:r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spacing w:before="60"/>
        <w:ind w:left="540" w:hanging="540"/>
        <w:textAlignment w:val="baseline"/>
        <w:rPr>
          <w:rFonts w:ascii="Garamond" w:hAnsi="Garamond"/>
          <w:b/>
          <w:color w:val="000080"/>
          <w:sz w:val="28"/>
          <w:szCs w:val="28"/>
        </w:rPr>
      </w:pPr>
      <w:r w:rsidRPr="00D03278">
        <w:rPr>
          <w:rFonts w:ascii="Garamond" w:hAnsi="Garamond"/>
          <w:color w:val="000080"/>
          <w:sz w:val="28"/>
          <w:szCs w:val="28"/>
        </w:rPr>
        <w:t>j) szolgáltatások, éttermek, vendéglők, szálláshelyek: sárga alapon fekete felirattal.</w:t>
      </w:r>
      <w:bookmarkStart w:id="0" w:name="_GoBack"/>
      <w:bookmarkEnd w:id="0"/>
    </w:p>
    <w:p w:rsidR="00340569" w:rsidRPr="00D03278" w:rsidRDefault="00340569" w:rsidP="0034056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80"/>
          <w:sz w:val="20"/>
        </w:rPr>
      </w:pPr>
    </w:p>
    <w:p w:rsidR="00340569" w:rsidRDefault="00340569" w:rsidP="00340569">
      <w:pPr>
        <w:autoSpaceDE w:val="0"/>
        <w:spacing w:line="276" w:lineRule="auto"/>
        <w:ind w:left="850" w:right="-14" w:hanging="142"/>
        <w:jc w:val="both"/>
        <w:rPr>
          <w:rFonts w:ascii="Tahoma" w:hAnsi="Tahoma" w:cs="Tahoma"/>
          <w:szCs w:val="24"/>
        </w:rPr>
      </w:pPr>
    </w:p>
    <w:p w:rsidR="00340569" w:rsidRDefault="00340569" w:rsidP="00340569">
      <w:pPr>
        <w:autoSpaceDE w:val="0"/>
        <w:spacing w:line="276" w:lineRule="auto"/>
        <w:ind w:left="850" w:right="-14" w:hanging="142"/>
        <w:jc w:val="both"/>
        <w:rPr>
          <w:rFonts w:ascii="Tahoma" w:hAnsi="Tahoma" w:cs="Tahoma"/>
          <w:szCs w:val="24"/>
        </w:rPr>
      </w:pPr>
    </w:p>
    <w:p w:rsidR="00340569" w:rsidRDefault="00340569" w:rsidP="00340569">
      <w:pPr>
        <w:autoSpaceDE w:val="0"/>
        <w:spacing w:line="276" w:lineRule="auto"/>
        <w:ind w:left="850" w:right="-14" w:hanging="142"/>
        <w:jc w:val="both"/>
        <w:rPr>
          <w:rFonts w:ascii="Tahoma" w:hAnsi="Tahoma" w:cs="Tahoma"/>
          <w:szCs w:val="24"/>
        </w:rPr>
      </w:pPr>
    </w:p>
    <w:p w:rsidR="008372F9" w:rsidRDefault="008372F9"/>
    <w:sectPr w:rsidR="0083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ADC" w:rsidRDefault="00870ADC" w:rsidP="00340569">
      <w:r>
        <w:separator/>
      </w:r>
    </w:p>
  </w:endnote>
  <w:endnote w:type="continuationSeparator" w:id="0">
    <w:p w:rsidR="00870ADC" w:rsidRDefault="00870ADC" w:rsidP="0034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Zapf Elliptical 71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ADC" w:rsidRDefault="00870ADC" w:rsidP="00340569">
      <w:r>
        <w:separator/>
      </w:r>
    </w:p>
  </w:footnote>
  <w:footnote w:type="continuationSeparator" w:id="0">
    <w:p w:rsidR="00870ADC" w:rsidRDefault="00870ADC" w:rsidP="00340569">
      <w:r>
        <w:continuationSeparator/>
      </w:r>
    </w:p>
  </w:footnote>
  <w:footnote w:id="1">
    <w:p w:rsidR="00340569" w:rsidRPr="000B0011" w:rsidRDefault="00340569" w:rsidP="00340569">
      <w:pPr>
        <w:pStyle w:val="Lbjegyzetszveg"/>
        <w:rPr>
          <w:rFonts w:ascii="Calibri" w:hAnsi="Calibri"/>
        </w:rPr>
      </w:pPr>
      <w:r>
        <w:rPr>
          <w:rStyle w:val="Lbjegyzet-hivatkozs"/>
        </w:rPr>
        <w:footnoteRef/>
      </w:r>
      <w:r>
        <w:t xml:space="preserve"> </w:t>
      </w:r>
      <w:r w:rsidRPr="000B0011">
        <w:rPr>
          <w:rFonts w:ascii="Calibri" w:hAnsi="Calibri"/>
        </w:rPr>
        <w:t xml:space="preserve">Kiegészítette az 1/2016. (I.28.) </w:t>
      </w:r>
      <w:proofErr w:type="spellStart"/>
      <w:r w:rsidRPr="000B0011">
        <w:rPr>
          <w:rFonts w:ascii="Calibri" w:hAnsi="Calibri"/>
        </w:rPr>
        <w:t>Ör</w:t>
      </w:r>
      <w:proofErr w:type="spellEnd"/>
      <w:r w:rsidRPr="000B0011">
        <w:rPr>
          <w:rFonts w:ascii="Calibri" w:hAnsi="Calibri"/>
        </w:rPr>
        <w:t xml:space="preserve">. 6. § (2) bekezdése. Hatályos 2016. február 1. napjától.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69"/>
    <w:rsid w:val="00340569"/>
    <w:rsid w:val="008372F9"/>
    <w:rsid w:val="0087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0569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34056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40569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340569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05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0569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0569"/>
    <w:pPr>
      <w:spacing w:after="0" w:line="240" w:lineRule="auto"/>
    </w:pPr>
    <w:rPr>
      <w:rFonts w:ascii="HZapf Elliptical 711" w:eastAsia="Times New Roman" w:hAnsi="HZapf Elliptical 711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34056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340569"/>
    <w:rPr>
      <w:rFonts w:ascii="HZapf Elliptical 711" w:eastAsia="Times New Roman" w:hAnsi="HZapf Elliptical 711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340569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056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0569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2016-01-28T13:51:00Z</dcterms:created>
  <dcterms:modified xsi:type="dcterms:W3CDTF">2016-01-28T13:51:00Z</dcterms:modified>
</cp:coreProperties>
</file>