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EC8" w:rsidRDefault="00523EC8" w:rsidP="00523EC8">
      <w:pPr>
        <w:jc w:val="right"/>
        <w:rPr>
          <w:rFonts w:cs="Times New Roman"/>
          <w:i/>
          <w:sz w:val="20"/>
          <w:szCs w:val="20"/>
        </w:rPr>
      </w:pPr>
      <w:r w:rsidRPr="00762B7C">
        <w:rPr>
          <w:i/>
          <w:sz w:val="20"/>
          <w:szCs w:val="20"/>
        </w:rPr>
        <w:t>4.</w:t>
      </w:r>
      <w:r>
        <w:rPr>
          <w:i/>
          <w:sz w:val="20"/>
          <w:szCs w:val="20"/>
        </w:rPr>
        <w:t xml:space="preserve"> melléklet a </w:t>
      </w:r>
      <w:r w:rsidR="008F348E">
        <w:rPr>
          <w:rFonts w:cs="Times New Roman"/>
          <w:i/>
          <w:sz w:val="20"/>
          <w:szCs w:val="20"/>
        </w:rPr>
        <w:t>11/2020. (III.30.</w:t>
      </w:r>
      <w:proofErr w:type="gramStart"/>
      <w:r w:rsidR="008F348E">
        <w:rPr>
          <w:rFonts w:cs="Times New Roman"/>
          <w:i/>
          <w:sz w:val="20"/>
          <w:szCs w:val="20"/>
        </w:rPr>
        <w:t xml:space="preserve">)  </w:t>
      </w:r>
      <w:r>
        <w:rPr>
          <w:i/>
          <w:sz w:val="20"/>
          <w:szCs w:val="20"/>
        </w:rPr>
        <w:t>önkormányzati</w:t>
      </w:r>
      <w:proofErr w:type="gramEnd"/>
      <w:r>
        <w:rPr>
          <w:i/>
          <w:sz w:val="20"/>
          <w:szCs w:val="20"/>
        </w:rPr>
        <w:t xml:space="preserve"> rendelethez</w:t>
      </w:r>
      <w:bookmarkStart w:id="0" w:name="_GoBack"/>
      <w:bookmarkEnd w:id="0"/>
    </w:p>
    <w:p w:rsidR="00523EC8" w:rsidRDefault="00523EC8" w:rsidP="00523EC8">
      <w:pPr>
        <w:jc w:val="right"/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0"/>
          <w:szCs w:val="20"/>
        </w:rPr>
        <w:t>4. melléklet a 29/2015. (VI. 16.) önkormányzati rendelethez</w:t>
      </w:r>
    </w:p>
    <w:p w:rsidR="00523EC8" w:rsidRDefault="00523EC8" w:rsidP="00523EC8">
      <w:pPr>
        <w:jc w:val="right"/>
        <w:rPr>
          <w:rFonts w:cs="Times New Roman"/>
          <w:i/>
          <w:sz w:val="22"/>
          <w:szCs w:val="22"/>
        </w:rPr>
      </w:pPr>
    </w:p>
    <w:p w:rsidR="00523EC8" w:rsidRDefault="00523EC8" w:rsidP="00523EC8">
      <w:pPr>
        <w:ind w:left="-851"/>
        <w:jc w:val="center"/>
        <w:rPr>
          <w:rFonts w:cs="Times New Roman"/>
          <w:i/>
          <w:sz w:val="22"/>
          <w:szCs w:val="22"/>
        </w:rPr>
      </w:pPr>
      <w:r w:rsidRPr="004745E9">
        <w:rPr>
          <w:noProof/>
          <w:lang w:eastAsia="hu-HU" w:bidi="ar-SA"/>
        </w:rPr>
        <w:drawing>
          <wp:inline distT="0" distB="0" distL="0" distR="0" wp14:anchorId="4714974D" wp14:editId="7BFD3837">
            <wp:extent cx="5850255" cy="7107936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114" cy="711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E8B" w:rsidRDefault="00AE1E8B"/>
    <w:sectPr w:rsidR="00AE1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91"/>
    <w:rsid w:val="00523EC8"/>
    <w:rsid w:val="008F348E"/>
    <w:rsid w:val="00AE1E8B"/>
    <w:rsid w:val="00EC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23EC8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23EC8"/>
    <w:rPr>
      <w:rFonts w:ascii="Tahoma" w:hAnsi="Tahoma" w:cs="Mangal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3EC8"/>
    <w:rPr>
      <w:rFonts w:ascii="Tahoma" w:eastAsia="DejaVu Sans;Arial Unicode MS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23EC8"/>
    <w:pPr>
      <w:widowControl w:val="0"/>
      <w:suppressAutoHyphens/>
      <w:spacing w:after="0" w:line="240" w:lineRule="auto"/>
    </w:pPr>
    <w:rPr>
      <w:rFonts w:ascii="Times New Roman" w:eastAsia="DejaVu Sans;Arial Unicode MS" w:hAnsi="Times New Roman" w:cs="DejaVu Sans;Arial Unicode M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23EC8"/>
    <w:rPr>
      <w:rFonts w:ascii="Tahoma" w:hAnsi="Tahoma" w:cs="Mangal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3EC8"/>
    <w:rPr>
      <w:rFonts w:ascii="Tahoma" w:eastAsia="DejaVu Sans;Arial Unicode MS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110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2020-03-30T15:02:00Z</dcterms:created>
  <dcterms:modified xsi:type="dcterms:W3CDTF">2020-03-30T15:09:00Z</dcterms:modified>
</cp:coreProperties>
</file>