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832" w:rsidRDefault="002E0832" w:rsidP="002E0832">
      <w:pPr>
        <w:jc w:val="center"/>
        <w:rPr>
          <w:b/>
          <w:bCs/>
          <w:sz w:val="28"/>
          <w:szCs w:val="28"/>
        </w:rPr>
      </w:pPr>
    </w:p>
    <w:p w:rsidR="00636F24" w:rsidRDefault="00636F24" w:rsidP="00636F24">
      <w:pPr>
        <w:pStyle w:val="Default"/>
        <w:jc w:val="center"/>
        <w:rPr>
          <w:b/>
          <w:bCs/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>Általános indokolás</w:t>
      </w:r>
    </w:p>
    <w:p w:rsidR="00636F24" w:rsidRDefault="00636F24" w:rsidP="00636F24">
      <w:pPr>
        <w:pStyle w:val="Default"/>
        <w:jc w:val="center"/>
        <w:rPr>
          <w:sz w:val="23"/>
          <w:szCs w:val="23"/>
        </w:rPr>
      </w:pPr>
    </w:p>
    <w:p w:rsidR="00636F24" w:rsidRDefault="00636F24" w:rsidP="00636F2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Magyarország Kormánya a veszélyhelyzet kihirdetéséről szóló 40/2020. (III. 11.) Korm. rendelet 1. §</w:t>
      </w:r>
      <w:proofErr w:type="spellStart"/>
      <w:r>
        <w:rPr>
          <w:sz w:val="23"/>
          <w:szCs w:val="23"/>
        </w:rPr>
        <w:t>-ában</w:t>
      </w:r>
      <w:proofErr w:type="spellEnd"/>
      <w:r>
        <w:rPr>
          <w:sz w:val="23"/>
          <w:szCs w:val="23"/>
        </w:rPr>
        <w:t xml:space="preserve"> veszélyhelyzetet hirdetett ki az ország területére. A katasztrófavédelemről és a hozzá kapcsolódó egyes törvények módosításáról szóló 2011. évi CXXVIII. törvény 46. § (4) bekezdés </w:t>
      </w:r>
      <w:proofErr w:type="gramStart"/>
      <w:r>
        <w:rPr>
          <w:sz w:val="23"/>
          <w:szCs w:val="23"/>
        </w:rPr>
        <w:t>értelmében</w:t>
      </w:r>
      <w:proofErr w:type="gramEnd"/>
      <w:r>
        <w:rPr>
          <w:sz w:val="23"/>
          <w:szCs w:val="23"/>
        </w:rPr>
        <w:t xml:space="preserve"> veszélyhelyzetben a települési önkormányzat képviselő-testületének feladat-és hatáskörét a polgármester gyakorolja. Ennek keretében nem foglalhat állást önkormányzati intézmény átszervezéséről, megszüntetéséről, ellátási, szolgáltatási körzeteiről, ha a szolgáltatás a települést érinti. </w:t>
      </w:r>
    </w:p>
    <w:p w:rsidR="00636F24" w:rsidRDefault="00636F24" w:rsidP="00636F24">
      <w:pPr>
        <w:pStyle w:val="Default"/>
        <w:jc w:val="both"/>
        <w:rPr>
          <w:sz w:val="23"/>
          <w:szCs w:val="23"/>
        </w:rPr>
      </w:pPr>
    </w:p>
    <w:p w:rsidR="00636F24" w:rsidRPr="003C3DFE" w:rsidRDefault="00636F24" w:rsidP="00636F24">
      <w:pPr>
        <w:pStyle w:val="Default"/>
        <w:jc w:val="both"/>
      </w:pPr>
      <w:r>
        <w:rPr>
          <w:sz w:val="23"/>
          <w:szCs w:val="23"/>
        </w:rPr>
        <w:t xml:space="preserve">A kijárási korlátozással kapcsolatos szabályokat tartalmazó kormányrendeletekre figyelemmel a vásárokról és piacokról szóló </w:t>
      </w:r>
      <w:r w:rsidRPr="007112D5">
        <w:t>25/2015. (VI. 12.) önkormányzati rendelet</w:t>
      </w:r>
      <w:r>
        <w:t xml:space="preserve"> 2020. március 18. napjától módosult 2. §-</w:t>
      </w:r>
      <w:proofErr w:type="gramStart"/>
      <w:r>
        <w:t>a</w:t>
      </w:r>
      <w:proofErr w:type="gramEnd"/>
      <w:r>
        <w:t xml:space="preserve"> alapján a veszélyhelyzet időtartama alatt a használtcikk piac és az Iparcikk Piac működése szünetel. A védelmi intézkedésekről szóló 168/2020. (IV. 30) Korm. rendelet 2020. május 4. napjától hatályba lépő rendelkezései Budapest és Pest megye kivételével Magyarország területén a kijárási korlátozás szabályait enyhítette. Ennek figyelembe vételével a Városi Piac és az Iparcikk Piac tekintetében a szünetelés fenntartása helyett indokolt a rugalmasabb, korlátozásra, illetve szüneteltetésre a polgármestert felhatalmazó rendelkezés beiktatása. </w:t>
      </w:r>
    </w:p>
    <w:p w:rsidR="00636F24" w:rsidRDefault="00636F24" w:rsidP="00636F24">
      <w:pPr>
        <w:pStyle w:val="Default"/>
        <w:jc w:val="both"/>
        <w:rPr>
          <w:sz w:val="23"/>
          <w:szCs w:val="23"/>
        </w:rPr>
      </w:pPr>
    </w:p>
    <w:p w:rsidR="00636F24" w:rsidRDefault="00636F24" w:rsidP="00636F24">
      <w:pPr>
        <w:pStyle w:val="Default"/>
        <w:jc w:val="both"/>
        <w:rPr>
          <w:sz w:val="23"/>
          <w:szCs w:val="23"/>
        </w:rPr>
      </w:pPr>
    </w:p>
    <w:p w:rsidR="00636F24" w:rsidRDefault="00636F24" w:rsidP="00636F2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Részletes indokolás</w:t>
      </w:r>
    </w:p>
    <w:p w:rsidR="00636F24" w:rsidRDefault="00636F24" w:rsidP="00636F24">
      <w:pPr>
        <w:pStyle w:val="Default"/>
        <w:jc w:val="center"/>
        <w:rPr>
          <w:sz w:val="23"/>
          <w:szCs w:val="23"/>
        </w:rPr>
      </w:pPr>
    </w:p>
    <w:p w:rsidR="00636F24" w:rsidRDefault="00636F24" w:rsidP="00636F2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Az 1. §</w:t>
      </w:r>
      <w:proofErr w:type="spellStart"/>
      <w:r>
        <w:rPr>
          <w:b/>
          <w:bCs/>
          <w:sz w:val="23"/>
          <w:szCs w:val="23"/>
        </w:rPr>
        <w:t>-hoz</w:t>
      </w:r>
      <w:proofErr w:type="spellEnd"/>
    </w:p>
    <w:p w:rsidR="00636F24" w:rsidRDefault="00636F24" w:rsidP="00636F24">
      <w:pPr>
        <w:pStyle w:val="Default"/>
        <w:rPr>
          <w:sz w:val="23"/>
          <w:szCs w:val="23"/>
        </w:rPr>
      </w:pPr>
    </w:p>
    <w:p w:rsidR="00636F24" w:rsidRDefault="00636F24" w:rsidP="00636F2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veszélyhelyzet időtartama alatt felhatalmazza a polgármestert a Városi Piac és az Iparcikk Piac működésének korlátozására, felfüggesztésére. </w:t>
      </w:r>
    </w:p>
    <w:p w:rsidR="00636F24" w:rsidRDefault="00636F24" w:rsidP="00636F24">
      <w:pPr>
        <w:pStyle w:val="Default"/>
        <w:rPr>
          <w:b/>
          <w:bCs/>
          <w:sz w:val="23"/>
          <w:szCs w:val="23"/>
        </w:rPr>
      </w:pPr>
    </w:p>
    <w:p w:rsidR="00636F24" w:rsidRDefault="00636F24" w:rsidP="00636F2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A 2. §</w:t>
      </w:r>
      <w:proofErr w:type="spellStart"/>
      <w:r>
        <w:rPr>
          <w:b/>
          <w:bCs/>
          <w:sz w:val="23"/>
          <w:szCs w:val="23"/>
        </w:rPr>
        <w:t>-hoz</w:t>
      </w:r>
      <w:proofErr w:type="spellEnd"/>
    </w:p>
    <w:p w:rsidR="00636F24" w:rsidRDefault="00636F24" w:rsidP="00636F24">
      <w:pPr>
        <w:pStyle w:val="Default"/>
        <w:rPr>
          <w:sz w:val="23"/>
          <w:szCs w:val="23"/>
        </w:rPr>
      </w:pPr>
    </w:p>
    <w:p w:rsidR="00636F24" w:rsidRDefault="00636F24" w:rsidP="00636F2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Hatályba léptető rendelkezést tartalmaz.</w:t>
      </w:r>
    </w:p>
    <w:p w:rsidR="00636F24" w:rsidRDefault="00636F24" w:rsidP="00636F24">
      <w:pPr>
        <w:pStyle w:val="Default"/>
        <w:rPr>
          <w:sz w:val="23"/>
          <w:szCs w:val="23"/>
        </w:rPr>
      </w:pPr>
    </w:p>
    <w:p w:rsidR="00636F24" w:rsidRPr="00636F24" w:rsidRDefault="00636F24" w:rsidP="00636F24">
      <w:pPr>
        <w:pStyle w:val="Default"/>
      </w:pPr>
    </w:p>
    <w:p w:rsidR="00636F24" w:rsidRPr="00636F24" w:rsidRDefault="00636F24" w:rsidP="00636F24">
      <w:pPr>
        <w:autoSpaceDE w:val="0"/>
        <w:ind w:right="-142"/>
        <w:jc w:val="center"/>
        <w:rPr>
          <w:szCs w:val="24"/>
        </w:rPr>
      </w:pPr>
      <w:r w:rsidRPr="00636F24">
        <w:rPr>
          <w:rFonts w:eastAsia="DejaVu Sans"/>
          <w:b/>
          <w:kern w:val="2"/>
          <w:szCs w:val="24"/>
          <w:u w:val="single"/>
          <w:lang w:eastAsia="hi-IN" w:bidi="hi-IN"/>
        </w:rPr>
        <w:t>Előzetes hatásvizsgálat</w:t>
      </w:r>
    </w:p>
    <w:p w:rsidR="00636F24" w:rsidRPr="00636F24" w:rsidRDefault="00636F24" w:rsidP="00636F24">
      <w:pPr>
        <w:autoSpaceDE w:val="0"/>
        <w:ind w:right="-142"/>
        <w:jc w:val="both"/>
        <w:rPr>
          <w:rFonts w:eastAsia="DejaVu Sans"/>
          <w:b/>
          <w:kern w:val="2"/>
          <w:szCs w:val="24"/>
          <w:lang w:eastAsia="hi-IN" w:bidi="hi-IN"/>
        </w:rPr>
      </w:pPr>
    </w:p>
    <w:p w:rsidR="00636F24" w:rsidRPr="00636F24" w:rsidRDefault="00636F24" w:rsidP="00636F24">
      <w:pPr>
        <w:autoSpaceDE w:val="0"/>
        <w:ind w:right="-142"/>
        <w:jc w:val="both"/>
        <w:rPr>
          <w:rFonts w:eastAsia="DejaVu Sans"/>
          <w:b/>
          <w:kern w:val="2"/>
          <w:szCs w:val="24"/>
          <w:lang w:eastAsia="hi-IN" w:bidi="hi-IN"/>
        </w:rPr>
      </w:pPr>
    </w:p>
    <w:p w:rsidR="00636F24" w:rsidRPr="00636F24" w:rsidRDefault="00636F24" w:rsidP="00636F24">
      <w:pPr>
        <w:autoSpaceDE w:val="0"/>
        <w:ind w:right="-142"/>
        <w:jc w:val="both"/>
        <w:rPr>
          <w:szCs w:val="24"/>
        </w:rPr>
      </w:pPr>
      <w:r w:rsidRPr="00636F24">
        <w:rPr>
          <w:rFonts w:eastAsia="DejaVu Sans"/>
          <w:b/>
          <w:kern w:val="2"/>
          <w:szCs w:val="24"/>
          <w:lang w:eastAsia="hi-IN" w:bidi="hi-IN"/>
        </w:rPr>
        <w:t>I. Várható társadalmi hatások</w:t>
      </w:r>
    </w:p>
    <w:p w:rsidR="00636F24" w:rsidRPr="00636F24" w:rsidRDefault="00636F24" w:rsidP="00636F24">
      <w:pPr>
        <w:jc w:val="both"/>
        <w:rPr>
          <w:rFonts w:eastAsia="DejaVu Sans"/>
          <w:kern w:val="2"/>
          <w:szCs w:val="24"/>
          <w:lang w:eastAsia="hi-IN" w:bidi="hi-IN"/>
        </w:rPr>
      </w:pPr>
      <w:r w:rsidRPr="00636F24">
        <w:rPr>
          <w:rFonts w:eastAsia="DejaVu Sans"/>
          <w:kern w:val="2"/>
          <w:szCs w:val="24"/>
          <w:lang w:eastAsia="hi-IN" w:bidi="hi-IN"/>
        </w:rPr>
        <w:t xml:space="preserve">A rendeletmódosításnak jelenleg közvetlen társadalmi hatása nem mutatható ki, az a felhatalmazás alapján meghozott polgármesteri döntésekben jelentkezik. </w:t>
      </w:r>
    </w:p>
    <w:p w:rsidR="00636F24" w:rsidRPr="00636F24" w:rsidRDefault="00636F24" w:rsidP="00636F24">
      <w:pPr>
        <w:tabs>
          <w:tab w:val="left" w:pos="709"/>
        </w:tabs>
        <w:autoSpaceDE w:val="0"/>
        <w:ind w:right="-142"/>
        <w:jc w:val="both"/>
        <w:rPr>
          <w:rFonts w:eastAsia="DejaVu Sans"/>
          <w:b/>
          <w:kern w:val="2"/>
          <w:szCs w:val="24"/>
          <w:lang w:eastAsia="hi-IN" w:bidi="hi-IN"/>
        </w:rPr>
      </w:pPr>
    </w:p>
    <w:p w:rsidR="00636F24" w:rsidRPr="00636F24" w:rsidRDefault="00636F24" w:rsidP="00636F24">
      <w:pPr>
        <w:tabs>
          <w:tab w:val="left" w:pos="709"/>
        </w:tabs>
        <w:autoSpaceDE w:val="0"/>
        <w:ind w:right="-142"/>
        <w:jc w:val="both"/>
        <w:rPr>
          <w:szCs w:val="24"/>
        </w:rPr>
      </w:pPr>
      <w:r w:rsidRPr="00636F24">
        <w:rPr>
          <w:rFonts w:eastAsia="DejaVu Sans"/>
          <w:b/>
          <w:kern w:val="2"/>
          <w:szCs w:val="24"/>
          <w:lang w:eastAsia="hi-IN" w:bidi="hi-IN"/>
        </w:rPr>
        <w:t>II. Várható gazdasági, költségvetési hatások</w:t>
      </w:r>
    </w:p>
    <w:p w:rsidR="00636F24" w:rsidRPr="00636F24" w:rsidRDefault="00636F24" w:rsidP="00636F24">
      <w:pPr>
        <w:autoSpaceDE w:val="0"/>
        <w:jc w:val="both"/>
        <w:rPr>
          <w:szCs w:val="24"/>
        </w:rPr>
      </w:pPr>
      <w:r w:rsidRPr="00636F24">
        <w:rPr>
          <w:rFonts w:eastAsia="DejaVu Sans"/>
          <w:kern w:val="2"/>
          <w:szCs w:val="24"/>
          <w:lang w:eastAsia="hi-IN" w:bidi="hi-IN"/>
        </w:rPr>
        <w:t xml:space="preserve">A </w:t>
      </w:r>
      <w:r w:rsidRPr="00636F24">
        <w:rPr>
          <w:szCs w:val="24"/>
        </w:rPr>
        <w:t>gazdasági, költségvetési hatások a rendeletmódosításból eredően közvetlenül nem jelentkeznek.</w:t>
      </w:r>
    </w:p>
    <w:p w:rsidR="00636F24" w:rsidRPr="00636F24" w:rsidRDefault="00636F24" w:rsidP="00636F24">
      <w:pPr>
        <w:autoSpaceDE w:val="0"/>
        <w:jc w:val="both"/>
        <w:rPr>
          <w:szCs w:val="24"/>
        </w:rPr>
      </w:pPr>
    </w:p>
    <w:p w:rsidR="00636F24" w:rsidRPr="00636F24" w:rsidRDefault="00636F24" w:rsidP="00636F24">
      <w:pPr>
        <w:autoSpaceDE w:val="0"/>
        <w:ind w:right="-142"/>
        <w:jc w:val="both"/>
        <w:rPr>
          <w:szCs w:val="24"/>
        </w:rPr>
      </w:pPr>
      <w:r w:rsidRPr="00636F24">
        <w:rPr>
          <w:rFonts w:eastAsia="DejaVu Sans"/>
          <w:b/>
          <w:kern w:val="2"/>
          <w:szCs w:val="24"/>
          <w:lang w:eastAsia="hi-IN" w:bidi="hi-IN"/>
        </w:rPr>
        <w:t>III. Várható környezeti és egészségi következmények</w:t>
      </w:r>
    </w:p>
    <w:p w:rsidR="00636F24" w:rsidRPr="00636F24" w:rsidRDefault="00636F24" w:rsidP="00636F24">
      <w:pPr>
        <w:autoSpaceDE w:val="0"/>
        <w:jc w:val="both"/>
        <w:rPr>
          <w:szCs w:val="24"/>
        </w:rPr>
      </w:pPr>
      <w:r w:rsidRPr="00636F24">
        <w:rPr>
          <w:rFonts w:eastAsia="DejaVu Sans"/>
          <w:kern w:val="2"/>
          <w:szCs w:val="24"/>
          <w:lang w:eastAsia="hi-IN" w:bidi="hi-IN"/>
        </w:rPr>
        <w:t xml:space="preserve">A szabályozásnak nem mutathatóak ki közvetlen környezeti hatásai. </w:t>
      </w:r>
    </w:p>
    <w:p w:rsidR="00636F24" w:rsidRPr="00636F24" w:rsidRDefault="00636F24" w:rsidP="00636F24">
      <w:pPr>
        <w:autoSpaceDE w:val="0"/>
        <w:ind w:right="-142"/>
        <w:jc w:val="both"/>
        <w:rPr>
          <w:rFonts w:eastAsia="DejaVu Sans"/>
          <w:b/>
          <w:kern w:val="2"/>
          <w:szCs w:val="24"/>
          <w:lang w:eastAsia="hi-IN" w:bidi="hi-IN"/>
        </w:rPr>
      </w:pPr>
    </w:p>
    <w:p w:rsidR="00636F24" w:rsidRPr="00636F24" w:rsidRDefault="00636F24" w:rsidP="00636F24">
      <w:pPr>
        <w:autoSpaceDE w:val="0"/>
        <w:ind w:right="-142"/>
        <w:jc w:val="both"/>
        <w:rPr>
          <w:szCs w:val="24"/>
        </w:rPr>
      </w:pPr>
      <w:r w:rsidRPr="00636F24">
        <w:rPr>
          <w:rFonts w:eastAsia="DejaVu Sans"/>
          <w:b/>
          <w:kern w:val="2"/>
          <w:szCs w:val="24"/>
          <w:lang w:eastAsia="hi-IN" w:bidi="hi-IN"/>
        </w:rPr>
        <w:t>IV. Adminisztratív terheket befolyásoló hatások</w:t>
      </w:r>
    </w:p>
    <w:p w:rsidR="00636F24" w:rsidRPr="00636F24" w:rsidRDefault="00636F24" w:rsidP="00636F24">
      <w:pPr>
        <w:autoSpaceDE w:val="0"/>
        <w:jc w:val="both"/>
        <w:rPr>
          <w:szCs w:val="24"/>
        </w:rPr>
      </w:pPr>
      <w:r w:rsidRPr="00636F24">
        <w:rPr>
          <w:rFonts w:eastAsia="DejaVu Sans"/>
          <w:kern w:val="2"/>
          <w:szCs w:val="24"/>
          <w:lang w:eastAsia="hi-IN" w:bidi="hi-IN"/>
        </w:rPr>
        <w:t xml:space="preserve">Az adminisztratív terhekkel kapcsolatban jelentős hatás nem azonosítható. </w:t>
      </w:r>
    </w:p>
    <w:p w:rsidR="00636F24" w:rsidRPr="00636F24" w:rsidRDefault="00636F24" w:rsidP="00636F24">
      <w:pPr>
        <w:autoSpaceDE w:val="0"/>
        <w:ind w:right="-142"/>
        <w:jc w:val="both"/>
        <w:rPr>
          <w:rFonts w:eastAsia="DejaVu Sans"/>
          <w:b/>
          <w:kern w:val="2"/>
          <w:szCs w:val="24"/>
          <w:lang w:eastAsia="hi-IN" w:bidi="hi-IN"/>
        </w:rPr>
      </w:pPr>
    </w:p>
    <w:p w:rsidR="00636F24" w:rsidRPr="00636F24" w:rsidRDefault="00636F24" w:rsidP="00636F24">
      <w:pPr>
        <w:autoSpaceDE w:val="0"/>
        <w:ind w:right="-142"/>
        <w:jc w:val="both"/>
        <w:rPr>
          <w:rFonts w:eastAsia="DejaVu Sans"/>
          <w:b/>
          <w:kern w:val="2"/>
          <w:szCs w:val="24"/>
          <w:lang w:eastAsia="hi-IN" w:bidi="hi-IN"/>
        </w:rPr>
      </w:pPr>
      <w:r w:rsidRPr="00636F24">
        <w:rPr>
          <w:rFonts w:eastAsia="DejaVu Sans"/>
          <w:b/>
          <w:kern w:val="2"/>
          <w:szCs w:val="24"/>
          <w:lang w:eastAsia="hi-IN" w:bidi="hi-IN"/>
        </w:rPr>
        <w:lastRenderedPageBreak/>
        <w:t>V. A rendelet megalkotásának szükségessége, a jogalkotás elmaradásának várható következménye</w:t>
      </w:r>
    </w:p>
    <w:p w:rsidR="00636F24" w:rsidRPr="00636F24" w:rsidRDefault="00636F24" w:rsidP="00636F24">
      <w:pPr>
        <w:autoSpaceDE w:val="0"/>
        <w:ind w:right="-142"/>
        <w:jc w:val="both"/>
        <w:rPr>
          <w:rFonts w:eastAsia="DejaVu Sans"/>
          <w:kern w:val="2"/>
          <w:szCs w:val="24"/>
          <w:lang w:eastAsia="hi-IN" w:bidi="hi-IN"/>
        </w:rPr>
      </w:pPr>
      <w:r w:rsidRPr="00636F24">
        <w:rPr>
          <w:rFonts w:eastAsia="DejaVu Sans"/>
          <w:kern w:val="2"/>
          <w:szCs w:val="24"/>
          <w:lang w:eastAsia="hi-IN" w:bidi="hi-IN"/>
        </w:rPr>
        <w:t xml:space="preserve">A rendelet megalkotása szükséges a korlátozások fokozatos megszüntetése, ezzel egyidejűleg a helyi gazdaság működésének folyamatos beindítása során a rugalmasabb, gyorsabb </w:t>
      </w:r>
      <w:proofErr w:type="spellStart"/>
      <w:r w:rsidRPr="00636F24">
        <w:rPr>
          <w:rFonts w:eastAsia="DejaVu Sans"/>
          <w:kern w:val="2"/>
          <w:szCs w:val="24"/>
          <w:lang w:eastAsia="hi-IN" w:bidi="hi-IN"/>
        </w:rPr>
        <w:t>reagálóképesség</w:t>
      </w:r>
      <w:proofErr w:type="spellEnd"/>
      <w:r w:rsidRPr="00636F24">
        <w:rPr>
          <w:rFonts w:eastAsia="DejaVu Sans"/>
          <w:kern w:val="2"/>
          <w:szCs w:val="24"/>
          <w:lang w:eastAsia="hi-IN" w:bidi="hi-IN"/>
        </w:rPr>
        <w:t xml:space="preserve"> biztosításához.</w:t>
      </w:r>
    </w:p>
    <w:p w:rsidR="00636F24" w:rsidRPr="00636F24" w:rsidRDefault="00636F24" w:rsidP="00636F24">
      <w:pPr>
        <w:autoSpaceDE w:val="0"/>
        <w:ind w:right="-142"/>
        <w:jc w:val="both"/>
        <w:rPr>
          <w:rFonts w:eastAsia="DejaVu Sans"/>
          <w:kern w:val="2"/>
          <w:szCs w:val="24"/>
          <w:lang w:eastAsia="hi-IN" w:bidi="hi-IN"/>
        </w:rPr>
      </w:pPr>
    </w:p>
    <w:p w:rsidR="00636F24" w:rsidRPr="00636F24" w:rsidRDefault="00636F24" w:rsidP="00636F24">
      <w:pPr>
        <w:autoSpaceDE w:val="0"/>
        <w:ind w:right="-142"/>
        <w:jc w:val="both"/>
        <w:rPr>
          <w:rFonts w:eastAsia="DejaVu Sans"/>
          <w:b/>
          <w:kern w:val="2"/>
          <w:szCs w:val="24"/>
          <w:lang w:eastAsia="hi-IN" w:bidi="hi-IN"/>
        </w:rPr>
      </w:pPr>
      <w:r w:rsidRPr="00636F24">
        <w:rPr>
          <w:rFonts w:eastAsia="DejaVu Sans"/>
          <w:b/>
          <w:kern w:val="2"/>
          <w:szCs w:val="24"/>
          <w:lang w:eastAsia="hi-IN" w:bidi="hi-IN"/>
        </w:rPr>
        <w:t>VI. A rendelet alkalmazásához szükséges személyi, szervezeti, tárgyi és pénzügyi feltételek</w:t>
      </w:r>
    </w:p>
    <w:p w:rsidR="00636F24" w:rsidRPr="00636F24" w:rsidRDefault="00636F24" w:rsidP="00636F24">
      <w:pPr>
        <w:autoSpaceDE w:val="0"/>
        <w:jc w:val="both"/>
        <w:rPr>
          <w:rFonts w:eastAsia="DejaVu Sans"/>
          <w:kern w:val="2"/>
          <w:szCs w:val="24"/>
          <w:lang w:eastAsia="hi-IN" w:bidi="hi-IN"/>
        </w:rPr>
      </w:pPr>
      <w:r w:rsidRPr="00636F24">
        <w:rPr>
          <w:rFonts w:eastAsia="DejaVu Sans"/>
          <w:kern w:val="2"/>
          <w:szCs w:val="24"/>
          <w:lang w:eastAsia="hi-IN" w:bidi="hi-IN"/>
        </w:rPr>
        <w:t xml:space="preserve">A szükséges szervezeti, személyi és tárgyi feltételek rendelkezésre állnak.  </w:t>
      </w:r>
    </w:p>
    <w:p w:rsidR="00636F24" w:rsidRPr="00636F24" w:rsidRDefault="00636F24" w:rsidP="00636F24">
      <w:pPr>
        <w:rPr>
          <w:szCs w:val="24"/>
        </w:rPr>
      </w:pPr>
    </w:p>
    <w:p w:rsidR="00636F24" w:rsidRPr="00636F24" w:rsidRDefault="00636F24" w:rsidP="008253A6">
      <w:pPr>
        <w:numPr>
          <w:ilvl w:val="12"/>
          <w:numId w:val="0"/>
        </w:numPr>
        <w:jc w:val="both"/>
        <w:rPr>
          <w:rFonts w:eastAsia="Times New Roman" w:cs="Times New Roman"/>
          <w:szCs w:val="24"/>
          <w:lang w:eastAsia="hu-HU"/>
        </w:rPr>
      </w:pPr>
    </w:p>
    <w:sectPr w:rsidR="00636F24" w:rsidRPr="00636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 Sans">
    <w:altName w:val="Yu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A7D5B"/>
    <w:multiLevelType w:val="hybridMultilevel"/>
    <w:tmpl w:val="8F08C0DE"/>
    <w:lvl w:ilvl="0" w:tplc="CBC022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131D70"/>
    <w:multiLevelType w:val="hybridMultilevel"/>
    <w:tmpl w:val="962A76AE"/>
    <w:lvl w:ilvl="0" w:tplc="89A868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3A6"/>
    <w:rsid w:val="0008389D"/>
    <w:rsid w:val="0016617C"/>
    <w:rsid w:val="002C1201"/>
    <w:rsid w:val="002E0832"/>
    <w:rsid w:val="00445548"/>
    <w:rsid w:val="00533AE7"/>
    <w:rsid w:val="00570DF5"/>
    <w:rsid w:val="00636F24"/>
    <w:rsid w:val="008253A6"/>
    <w:rsid w:val="008D38F5"/>
    <w:rsid w:val="00A40182"/>
    <w:rsid w:val="00AE1E6C"/>
    <w:rsid w:val="00B67898"/>
    <w:rsid w:val="00CA6566"/>
    <w:rsid w:val="00F8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253A6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F8473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8473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36F24"/>
    <w:pPr>
      <w:autoSpaceDE w:val="0"/>
      <w:autoSpaceDN w:val="0"/>
      <w:adjustRightInd w:val="0"/>
    </w:pPr>
    <w:rPr>
      <w:rFonts w:eastAsia="Calibri"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253A6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F8473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8473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36F24"/>
    <w:pPr>
      <w:autoSpaceDE w:val="0"/>
      <w:autoSpaceDN w:val="0"/>
      <w:adjustRightInd w:val="0"/>
    </w:pPr>
    <w:rPr>
      <w:rFonts w:eastAsia="Calibri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Kovács Adrien</dc:creator>
  <cp:lastModifiedBy>Orosz Katalin</cp:lastModifiedBy>
  <cp:revision>3</cp:revision>
  <dcterms:created xsi:type="dcterms:W3CDTF">2020-05-06T04:58:00Z</dcterms:created>
  <dcterms:modified xsi:type="dcterms:W3CDTF">2020-05-06T04:58:00Z</dcterms:modified>
</cp:coreProperties>
</file>