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31" w:rsidRDefault="004C2B31" w:rsidP="004C2B31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5. melléklet az 1./2016.(III.1.) önkormányzati rendelethez</w:t>
      </w:r>
    </w:p>
    <w:p w:rsidR="004C2B31" w:rsidRDefault="004C2B31" w:rsidP="004C2B31">
      <w:pPr>
        <w:jc w:val="right"/>
        <w:rPr>
          <w:rFonts w:ascii="Arial" w:hAnsi="Arial" w:cs="Arial"/>
          <w:b/>
        </w:rPr>
      </w:pPr>
    </w:p>
    <w:p w:rsidR="004C2B31" w:rsidRDefault="004C2B31" w:rsidP="004C2B31">
      <w:pPr>
        <w:jc w:val="right"/>
        <w:rPr>
          <w:rFonts w:ascii="Arial" w:hAnsi="Arial" w:cs="Arial"/>
          <w:b/>
        </w:rPr>
      </w:pPr>
    </w:p>
    <w:p w:rsidR="004C2B31" w:rsidRDefault="004C2B31" w:rsidP="004C2B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önkormányzat közvetett támogatásairól számszakilag</w:t>
      </w:r>
    </w:p>
    <w:p w:rsidR="004C2B31" w:rsidRDefault="004C2B31" w:rsidP="004C2B3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3"/>
        <w:gridCol w:w="1052"/>
        <w:gridCol w:w="1069"/>
        <w:gridCol w:w="1038"/>
      </w:tblGrid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31" w:rsidRDefault="004C2B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31" w:rsidRDefault="004C2B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2016.</w:t>
            </w:r>
          </w:p>
          <w:p w:rsidR="004C2B31" w:rsidRDefault="004C2B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terv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31" w:rsidRDefault="004C2B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2015.</w:t>
            </w:r>
          </w:p>
          <w:p w:rsidR="004C2B31" w:rsidRDefault="004C2B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várható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31" w:rsidRDefault="004C2B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2014.</w:t>
            </w:r>
          </w:p>
          <w:p w:rsidR="004C2B31" w:rsidRDefault="004C2B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tény</w:t>
            </w: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Építményadó mentesség,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Épület után fizetett idegenforgalmi adó mentesség,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 Magánszemélyek kommunális adó mentesség,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 Telekadó mentesség,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B34. Vagyoni típusú adók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Állandó jelleggel végzett iparűzési tevékenység után fizetendő helyi iparűzési adó mentesség,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Ideiglenes jelleggel végzett tevékenység után fizetendő helyi iparűzési adó mentesség,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B351. Értékesítési és forgalmi adók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Gépjárműadó mentesség és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B354. Gépjárműadók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 Talajterhelési </w:t>
            </w:r>
            <w:proofErr w:type="gramStart"/>
            <w:r>
              <w:rPr>
                <w:i/>
                <w:sz w:val="24"/>
                <w:szCs w:val="24"/>
              </w:rPr>
              <w:t>díj mentesség</w:t>
            </w:r>
            <w:proofErr w:type="gramEnd"/>
            <w:r>
              <w:rPr>
                <w:i/>
                <w:sz w:val="24"/>
                <w:szCs w:val="24"/>
              </w:rPr>
              <w:t xml:space="preserve"> és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B355. Egyéb áruhasználati és szolgáltatási adók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B35. Termékek és szolgáltatások adói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 </w:t>
            </w:r>
            <w:proofErr w:type="gramStart"/>
            <w:r>
              <w:rPr>
                <w:i/>
                <w:sz w:val="24"/>
                <w:szCs w:val="24"/>
              </w:rPr>
              <w:t>Illeték mentesség</w:t>
            </w:r>
            <w:proofErr w:type="gramEnd"/>
            <w:r>
              <w:rPr>
                <w:i/>
                <w:sz w:val="24"/>
                <w:szCs w:val="24"/>
              </w:rPr>
              <w:t xml:space="preserve"> (a mentesség engedélyezése miatt)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Bírság elengedés, mérséklés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B36. Egyéb közhatalmi bevételek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B3. Közhatalmi bevételek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Helyiség bérbe adásából származó bevételből nyújtott kedvezmény, mentesség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Eszközök hasznosításából származó bevételből nyújtott kedvezmény, mentesség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B402. Szolgáltatások ellenértéke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Helyiség haszonbérbe, használatba adásából származó bevételből nyújtott kedvezmény, mentesség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Eszközök haszonbérbe, használatba származó bevételből nyújtott kedvezmény, mentesség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B404. Tulajdonosi bevételek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Ellátottak térítési díjának elengedése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B405. Ellátási díjak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 Nyújtott kölcsönök utáni </w:t>
            </w:r>
            <w:proofErr w:type="gramStart"/>
            <w:r>
              <w:rPr>
                <w:i/>
                <w:sz w:val="24"/>
                <w:szCs w:val="24"/>
              </w:rPr>
              <w:t>kamat mentesség</w:t>
            </w:r>
            <w:proofErr w:type="gramEnd"/>
            <w:r>
              <w:rPr>
                <w:i/>
                <w:sz w:val="24"/>
                <w:szCs w:val="24"/>
              </w:rPr>
              <w:t>,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B408. Kamatbevételek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Kártérítések méltányossági alapon történő elengedése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B410. Egyéb működési bevételek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 4. Működési bevételek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Szervezetek és személyek számára visszafizetési kötelezettség mellett - működési célból nyújtott támogatás - visszafizetési kötelezett elengedése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B62. Működési célú visszatérítendő támogatások, kölcsönök visszatérülése államháztartáson kívülről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B6. Működési célú átvett pénzeszközök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Lakosság részére lakásépítéshez, lakásfelújításhoz nyújtott kölcsönök elengedése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</w:tbl>
    <w:p w:rsidR="004C2B31" w:rsidRDefault="004C2B31" w:rsidP="004C2B3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5"/>
        <w:gridCol w:w="1056"/>
        <w:gridCol w:w="1056"/>
        <w:gridCol w:w="985"/>
      </w:tblGrid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Szervezetek és személyek számára visszafizetési kötelezettség mellett - működési célból nyújtott támogatás - visszafizetési kötelezett elengedése (ide nem értve a lakosság részére lakásépítésre, lakásfelújításra nyújtott kölcsönök elengedését)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B72. Felhalmozási célú visszatérítendő támogatások, kölcsönök visszatérülése államháztartáson kívülről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B7. Felhalmozási célú átvett pénzeszközök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C2B31" w:rsidTr="004C2B31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Közvetett támogatás összesen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31" w:rsidRDefault="004C2B31">
            <w:pPr>
              <w:jc w:val="both"/>
              <w:rPr>
                <w:sz w:val="22"/>
                <w:szCs w:val="22"/>
              </w:rPr>
            </w:pPr>
          </w:p>
        </w:tc>
      </w:tr>
    </w:tbl>
    <w:p w:rsidR="004C2B31" w:rsidRDefault="004C2B31" w:rsidP="004C2B31">
      <w:pPr>
        <w:rPr>
          <w:sz w:val="24"/>
          <w:szCs w:val="24"/>
        </w:rPr>
      </w:pPr>
    </w:p>
    <w:p w:rsidR="004C2B31" w:rsidRDefault="004C2B31" w:rsidP="004C2B31">
      <w:pPr>
        <w:pStyle w:val="Szvegtrzs"/>
        <w:tabs>
          <w:tab w:val="center" w:pos="7320"/>
        </w:tabs>
        <w:rPr>
          <w:sz w:val="24"/>
          <w:szCs w:val="24"/>
        </w:rPr>
      </w:pPr>
    </w:p>
    <w:p w:rsidR="004C2B31" w:rsidRDefault="004C2B31" w:rsidP="004C2B31">
      <w:pPr>
        <w:jc w:val="center"/>
        <w:rPr>
          <w:rFonts w:ascii="Arial" w:hAnsi="Arial" w:cs="Arial"/>
        </w:rPr>
      </w:pPr>
    </w:p>
    <w:p w:rsidR="004C2B31" w:rsidRDefault="004C2B31" w:rsidP="004C2B31">
      <w:pPr>
        <w:jc w:val="center"/>
        <w:rPr>
          <w:rFonts w:ascii="Arial" w:hAnsi="Arial" w:cs="Arial"/>
        </w:rPr>
      </w:pPr>
    </w:p>
    <w:p w:rsidR="004C2B31" w:rsidRDefault="004C2B31" w:rsidP="004C2B31">
      <w:pPr>
        <w:jc w:val="center"/>
        <w:rPr>
          <w:rFonts w:ascii="Arial" w:hAnsi="Arial" w:cs="Arial"/>
        </w:rPr>
      </w:pPr>
    </w:p>
    <w:p w:rsidR="004C2B31" w:rsidRDefault="004C2B31" w:rsidP="004C2B31">
      <w:pPr>
        <w:ind w:left="5954"/>
        <w:jc w:val="both"/>
        <w:rPr>
          <w:sz w:val="24"/>
          <w:szCs w:val="24"/>
        </w:rPr>
      </w:pPr>
    </w:p>
    <w:p w:rsidR="00607110" w:rsidRDefault="00607110">
      <w:bookmarkStart w:id="0" w:name="_GoBack"/>
      <w:bookmarkEnd w:id="0"/>
    </w:p>
    <w:sectPr w:rsidR="0060711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989" w:rsidRDefault="00213989">
      <w:r>
        <w:separator/>
      </w:r>
    </w:p>
  </w:endnote>
  <w:endnote w:type="continuationSeparator" w:id="0">
    <w:p w:rsidR="00213989" w:rsidRDefault="0021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2A" w:rsidRDefault="00E95DBD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51582A" w:rsidRDefault="00213989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2A" w:rsidRDefault="00213989" w:rsidP="0090037E">
    <w:pPr>
      <w:pStyle w:val="llb"/>
      <w:framePr w:wrap="around" w:vAnchor="text" w:hAnchor="margin" w:xAlign="center" w:y="1"/>
      <w:rPr>
        <w:rStyle w:val="Oldalszm"/>
      </w:rPr>
    </w:pPr>
  </w:p>
  <w:p w:rsidR="0051582A" w:rsidRDefault="00213989" w:rsidP="005F3F76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E4" w:rsidRPr="00C132E4" w:rsidRDefault="00E95DBD">
    <w:pPr>
      <w:pStyle w:val="llb"/>
      <w:rPr>
        <w:i/>
      </w:rPr>
    </w:pPr>
    <w:r>
      <w:rPr>
        <w:i/>
      </w:rPr>
      <w:t>*</w:t>
    </w:r>
    <w:r w:rsidRPr="00C132E4">
      <w:rPr>
        <w:i/>
      </w:rPr>
      <w:t xml:space="preserve">egységes szerkezetben </w:t>
    </w:r>
    <w:proofErr w:type="gramStart"/>
    <w:r w:rsidRPr="00C132E4">
      <w:rPr>
        <w:i/>
      </w:rPr>
      <w:t>a .</w:t>
    </w:r>
    <w:proofErr w:type="gramEnd"/>
    <w:r w:rsidRPr="00C132E4">
      <w:rPr>
        <w:i/>
      </w:rPr>
      <w:t>./2016. (…) önkormányzati rendelet módosításaival</w:t>
    </w:r>
  </w:p>
  <w:p w:rsidR="0051582A" w:rsidRDefault="00213989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989" w:rsidRDefault="00213989">
      <w:r>
        <w:separator/>
      </w:r>
    </w:p>
  </w:footnote>
  <w:footnote w:type="continuationSeparator" w:id="0">
    <w:p w:rsidR="00213989" w:rsidRDefault="00213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BD"/>
    <w:rsid w:val="000C7A87"/>
    <w:rsid w:val="00213989"/>
    <w:rsid w:val="004C2B31"/>
    <w:rsid w:val="0051129E"/>
    <w:rsid w:val="00531D2C"/>
    <w:rsid w:val="00596D44"/>
    <w:rsid w:val="00607110"/>
    <w:rsid w:val="00951C4F"/>
    <w:rsid w:val="009B0610"/>
    <w:rsid w:val="00E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A1EC-9B62-4D8A-BDAF-C87059B5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95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95DB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95DBD"/>
  </w:style>
  <w:style w:type="paragraph" w:styleId="Szvegtrzs2">
    <w:name w:val="Body Text 2"/>
    <w:basedOn w:val="Norml"/>
    <w:link w:val="Szvegtrzs2Char"/>
    <w:rsid w:val="00E95DB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E95DB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129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129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5112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1129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2016-06-15T11:31:00Z</dcterms:created>
  <dcterms:modified xsi:type="dcterms:W3CDTF">2016-06-15T11:38:00Z</dcterms:modified>
</cp:coreProperties>
</file>