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0047" w:rsidRDefault="00A80047" w:rsidP="00A80047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Költségvetési rendelethez indokolás </w:t>
      </w:r>
    </w:p>
    <w:p w:rsidR="00A80047" w:rsidRDefault="00A80047" w:rsidP="00A80047">
      <w:pPr>
        <w:spacing w:after="200" w:line="276" w:lineRule="auto"/>
        <w:jc w:val="center"/>
        <w:rPr>
          <w:rFonts w:eastAsia="Calibri"/>
          <w:b/>
          <w:lang w:eastAsia="en-US"/>
        </w:rPr>
      </w:pPr>
    </w:p>
    <w:p w:rsidR="00A80047" w:rsidRDefault="00A80047" w:rsidP="00A80047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b/>
          <w:lang w:eastAsia="en-US"/>
        </w:rPr>
        <w:t>1.§-4.§</w:t>
      </w:r>
    </w:p>
    <w:p w:rsidR="00A80047" w:rsidRDefault="00A80047" w:rsidP="00A80047">
      <w:pPr>
        <w:spacing w:after="200" w:line="276" w:lineRule="auto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Szabályozza a bevételeket, kiadásokat, valamint a finanszírozás módját. Meghatározza a létszámkeretet 11 főben.  Költségvetési hiány bevételi és kiadási főösszegét, a költségvetési tartalékot.  </w:t>
      </w:r>
    </w:p>
    <w:p w:rsidR="00A80047" w:rsidRDefault="00A80047" w:rsidP="00A80047">
      <w:pPr>
        <w:spacing w:after="200" w:line="276" w:lineRule="auto"/>
        <w:rPr>
          <w:rFonts w:eastAsia="Calibri"/>
          <w:lang w:eastAsia="en-US"/>
        </w:rPr>
      </w:pPr>
    </w:p>
    <w:p w:rsidR="00A80047" w:rsidRDefault="00A80047" w:rsidP="00A80047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5.§-10. §</w:t>
      </w:r>
    </w:p>
    <w:p w:rsidR="00A80047" w:rsidRDefault="00A80047" w:rsidP="00A80047">
      <w:pPr>
        <w:spacing w:after="200" w:line="276" w:lineRule="auto"/>
        <w:jc w:val="center"/>
        <w:rPr>
          <w:rFonts w:eastAsia="Calibri"/>
          <w:b/>
          <w:lang w:eastAsia="en-US"/>
        </w:rPr>
      </w:pPr>
    </w:p>
    <w:p w:rsidR="00A80047" w:rsidRDefault="00A80047" w:rsidP="00A80047">
      <w:pPr>
        <w:spacing w:after="200" w:line="276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>Rendkívüli bevételekkel és kiadásokkal kapcsolatos szabályokat rögzíti. Pályázat benyújtásának lehetőségét, költségvetési rendelet módosításának szabályait, polgármester kiadási előirányzatok közötti átcsoportosításának lehetőségét. Gazdálkodási feladatok ellátásának módját, közös önkormányzati hivatalon keresztül.</w:t>
      </w:r>
    </w:p>
    <w:p w:rsidR="00A80047" w:rsidRDefault="00A80047" w:rsidP="00A80047">
      <w:pPr>
        <w:spacing w:after="200" w:line="276" w:lineRule="auto"/>
        <w:rPr>
          <w:rFonts w:eastAsia="Calibri"/>
          <w:lang w:eastAsia="en-US"/>
        </w:rPr>
      </w:pPr>
    </w:p>
    <w:p w:rsidR="00A80047" w:rsidRDefault="00A80047" w:rsidP="00A80047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b/>
          <w:lang w:eastAsia="en-US"/>
        </w:rPr>
        <w:t>11. §</w:t>
      </w:r>
    </w:p>
    <w:p w:rsidR="00A80047" w:rsidRDefault="00A80047" w:rsidP="00A80047">
      <w:pPr>
        <w:spacing w:after="200" w:line="276" w:lineRule="auto"/>
        <w:rPr>
          <w:rFonts w:ascii="Calibri" w:eastAsia="Calibri" w:hAnsi="Calibri" w:cs="Calibri"/>
          <w:sz w:val="22"/>
          <w:szCs w:val="22"/>
          <w:lang w:eastAsia="en-US"/>
        </w:rPr>
      </w:pPr>
      <w:r>
        <w:rPr>
          <w:rFonts w:eastAsia="Calibri"/>
          <w:lang w:eastAsia="en-US"/>
        </w:rPr>
        <w:t xml:space="preserve">Rendelet hatálybaléptetését, előző költségvetési rendelet hatályon kívül helyezését szabályozza. </w:t>
      </w:r>
    </w:p>
    <w:p w:rsidR="003A78B1" w:rsidRDefault="003A78B1"/>
    <w:sectPr w:rsidR="003A78B1" w:rsidSect="003A78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80047"/>
    <w:rsid w:val="003A78B1"/>
    <w:rsid w:val="008E65FF"/>
    <w:rsid w:val="00A80047"/>
    <w:rsid w:val="00DB0C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A8004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ortkcm">
    <w:name w:val="envelope address"/>
    <w:basedOn w:val="Norml"/>
    <w:uiPriority w:val="99"/>
    <w:semiHidden/>
    <w:unhideWhenUsed/>
    <w:rsid w:val="008E65FF"/>
    <w:pPr>
      <w:framePr w:w="7920" w:h="1980" w:hRule="exact" w:hSpace="141" w:wrap="auto" w:hAnchor="page" w:xAlign="center" w:yAlign="bottom"/>
      <w:suppressAutoHyphens w:val="0"/>
      <w:ind w:left="2880"/>
    </w:pPr>
    <w:rPr>
      <w:rFonts w:asciiTheme="majorHAnsi" w:eastAsiaTheme="majorEastAsia" w:hAnsiTheme="majorHAnsi" w:cstheme="majorBidi"/>
      <w:i/>
      <w:sz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591</Characters>
  <Application>Microsoft Office Word</Application>
  <DocSecurity>0</DocSecurity>
  <Lines>4</Lines>
  <Paragraphs>1</Paragraphs>
  <ScaleCrop>false</ScaleCrop>
  <Company>Önkormányzat Monostorapáti</Company>
  <LinksUpToDate>false</LinksUpToDate>
  <CharactersWithSpaces>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Molnár Andrea</dc:creator>
  <cp:lastModifiedBy>Molnár Andrea</cp:lastModifiedBy>
  <cp:revision>1</cp:revision>
  <dcterms:created xsi:type="dcterms:W3CDTF">2016-02-22T13:57:00Z</dcterms:created>
  <dcterms:modified xsi:type="dcterms:W3CDTF">2016-02-22T13:57:00Z</dcterms:modified>
</cp:coreProperties>
</file>