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2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630"/>
      </w:tblGrid>
      <w:tr w:rsidR="0099112B" w:rsidTr="00E836CD">
        <w:trPr>
          <w:trHeight w:val="2385"/>
        </w:trPr>
        <w:tc>
          <w:tcPr>
            <w:tcW w:w="9630" w:type="dxa"/>
            <w:shd w:val="clear" w:color="auto" w:fill="FFFFFF"/>
          </w:tcPr>
          <w:p w:rsidR="0099112B" w:rsidRDefault="0099112B" w:rsidP="00E836CD">
            <w:pPr>
              <w:pStyle w:val="Alaprtelmezettstlus"/>
              <w:spacing w:before="240" w:after="240" w:line="27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Előzetes hatásvizsgálat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„a jogalkotásról” szóló 2010. évi CXXX. törvény 17.§ (1) bekezdése alapján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 xml:space="preserve">A rendelet-tervezet címe: 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Sáska  község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 Önkormányzata Képviselő–testületének 4/2013.(IV.30.) önkormányzati rendelete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házasságkötéssel összefüggő egyes szabályokról.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 xml:space="preserve">A tervezett jogszabály társadalmi, gazdasági, költségvetési hatásai: 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Az Önkormányzat az anyagkönyvi eseményekért mostanáig nem szedett díjat, függetlenül annak helyétől és idejétől. A megváltozott jogszabályi környezet ad lehetőséget helyi rendelettel történő szabályozásra a hivatali munkaidőn túli és a hivatali helyiségen kívüli házasságkötésekre fizetendő díjakról. A szerényebb házasságkötési szertartást igénylők részére pedig továbbra is ingyenes a munkaidőben és hivatali helyiségben megtartott anyagkönyvi esemény. Tehát a díjak szabályozása miatt nem várható a házasságkötések számának csökkenése. A rendelettervezet jelentős gazdasági és költségvetési hatásokat nem keletkeztet. Az anyagkönyvi eseményekből esetlegesen származó többletfeladatok az önkormányzat oldalán többletköltséget jelentenek, amelyeket a tervezet az anyakönyvi eseményeket igénybe vevőkre hárít.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>Környezeti, egészségi következményei: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tervezetben foglaltaknak közvetlen környezeti és egészségi következményei nincsenek.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>Adminisztratív terheket befolyásoló hatása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: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 tervezet adminisztratív terheket nem keletkeztet. Az anyagkönyvi eseményekhez közvetlenül kapcsolódó adminisztratív terhek többnyire függetlenek az anyagkönyvi esemény helyszínétől vagy időpontjától. 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 xml:space="preserve">A rendelet megalkotásának szükségessége: 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Jogszabályi felhatalmazás. A szükségességét az anyakönyvi események lebonyolítására vonatkozó társadalmi igény, valamint az Alkotmánybíróság által is megerősített állami kötelezettség (anyagkönyvi események feltételeinek és akadályainak körültekintő és differenciált meghatározása) indokolja.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>A rendelet megalkotása elmaradása esetén várható következmények: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Nincs, illetőleg a szabályozás elmaradása esetén többletköltségek az önkormányzatot terhelik.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 xml:space="preserve">A rendelet alkalmazásához szükséges személyi, szervezeti,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>tárgyi  feltételek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hu-HU"/>
              </w:rPr>
              <w:t>: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Személyi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,szervezeti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, és tárgyi  feltételek adottak.</w:t>
            </w:r>
          </w:p>
          <w:p w:rsidR="0099112B" w:rsidRDefault="0099112B" w:rsidP="00E836CD">
            <w:pPr>
              <w:pStyle w:val="Alaprtelmezettstlus"/>
              <w:spacing w:before="240" w:after="0" w:line="10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Sáska, 2013. április 30.                                                        Takács Lászlóné</w:t>
            </w:r>
          </w:p>
          <w:p w:rsidR="0099112B" w:rsidRDefault="0099112B" w:rsidP="00E836CD">
            <w:pPr>
              <w:pStyle w:val="Alaprtelmezettstlus"/>
              <w:spacing w:before="240" w:after="240" w:line="270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                                                                                                   jegyző </w:t>
            </w:r>
          </w:p>
        </w:tc>
      </w:tr>
    </w:tbl>
    <w:p w:rsidR="003A78B1" w:rsidRDefault="003A78B1"/>
    <w:sectPr w:rsidR="003A78B1" w:rsidSect="000B6AC5">
      <w:pgSz w:w="11906" w:h="16838"/>
      <w:pgMar w:top="1417" w:right="859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9112B"/>
    <w:rsid w:val="003A78B1"/>
    <w:rsid w:val="008E65FF"/>
    <w:rsid w:val="0099112B"/>
    <w:rsid w:val="00D3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112B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  <w:style w:type="paragraph" w:customStyle="1" w:styleId="Alaprtelmezettstlus">
    <w:name w:val="Alapértelmezett stílus"/>
    <w:rsid w:val="0099112B"/>
    <w:pPr>
      <w:suppressAutoHyphens/>
    </w:pPr>
    <w:rPr>
      <w:rFonts w:ascii="Calibri" w:eastAsia="Lucida Sans Unicode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2054</Characters>
  <Application>Microsoft Office Word</Application>
  <DocSecurity>0</DocSecurity>
  <Lines>17</Lines>
  <Paragraphs>4</Paragraphs>
  <ScaleCrop>false</ScaleCrop>
  <Company>Önkormányzat Monostorapáti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2017-04-04T10:57:00Z</dcterms:created>
  <dcterms:modified xsi:type="dcterms:W3CDTF">2017-04-04T10:57:00Z</dcterms:modified>
</cp:coreProperties>
</file>