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285E" w:rsidRPr="00546F21" w:rsidRDefault="004D285E" w:rsidP="004D285E">
      <w:pPr>
        <w:pStyle w:val="MellkletCm"/>
        <w:spacing w:before="0" w:after="0"/>
        <w:rPr>
          <w:i w:val="0"/>
          <w:sz w:val="22"/>
          <w:szCs w:val="22"/>
          <w:u w:val="none"/>
        </w:rPr>
      </w:pPr>
      <w:r w:rsidRPr="00546F21">
        <w:rPr>
          <w:i w:val="0"/>
          <w:sz w:val="22"/>
          <w:szCs w:val="22"/>
          <w:u w:val="none"/>
        </w:rPr>
        <w:t>4</w:t>
      </w:r>
      <w:r>
        <w:rPr>
          <w:i w:val="0"/>
          <w:sz w:val="22"/>
          <w:szCs w:val="22"/>
          <w:u w:val="none"/>
        </w:rPr>
        <w:t xml:space="preserve">. melléklet a </w:t>
      </w:r>
      <w:r w:rsidRPr="00546F21">
        <w:rPr>
          <w:i w:val="0"/>
          <w:sz w:val="22"/>
          <w:szCs w:val="22"/>
          <w:u w:val="none"/>
        </w:rPr>
        <w:t xml:space="preserve">11 /2010. (VI. 2.) önkormányzati rendelethez  </w:t>
      </w:r>
    </w:p>
    <w:p w:rsidR="004D285E" w:rsidRDefault="004D285E" w:rsidP="004D285E">
      <w:pPr>
        <w:pStyle w:val="MellkletCm"/>
        <w:spacing w:before="0" w:after="0"/>
        <w:rPr>
          <w:i w:val="0"/>
          <w:sz w:val="22"/>
          <w:szCs w:val="22"/>
          <w:u w:val="none"/>
        </w:rPr>
      </w:pPr>
    </w:p>
    <w:p w:rsidR="004D285E" w:rsidRDefault="004D285E" w:rsidP="004D285E">
      <w:pPr>
        <w:pStyle w:val="MellkletCm"/>
        <w:spacing w:before="0" w:after="0"/>
        <w:rPr>
          <w:i w:val="0"/>
          <w:sz w:val="22"/>
          <w:szCs w:val="22"/>
          <w:u w:val="none"/>
        </w:rPr>
      </w:pPr>
    </w:p>
    <w:p w:rsidR="004D285E" w:rsidRDefault="004D285E" w:rsidP="004D285E">
      <w:pPr>
        <w:pStyle w:val="MellkletCm"/>
        <w:spacing w:before="0" w:after="0"/>
        <w:rPr>
          <w:i w:val="0"/>
          <w:sz w:val="22"/>
          <w:szCs w:val="22"/>
          <w:u w:val="none"/>
        </w:rPr>
      </w:pPr>
    </w:p>
    <w:p w:rsidR="004D285E" w:rsidRDefault="004D285E" w:rsidP="004D285E">
      <w:pPr>
        <w:pStyle w:val="MellkletCm"/>
        <w:spacing w:before="0" w:after="0"/>
        <w:rPr>
          <w:i w:val="0"/>
          <w:sz w:val="22"/>
          <w:szCs w:val="22"/>
          <w:u w:val="none"/>
        </w:rPr>
      </w:pPr>
    </w:p>
    <w:p w:rsidR="004D285E" w:rsidRPr="0044455D" w:rsidRDefault="004D285E" w:rsidP="004D285E">
      <w:pPr>
        <w:pStyle w:val="MellkletCm"/>
        <w:spacing w:before="0" w:after="0"/>
        <w:jc w:val="center"/>
        <w:rPr>
          <w:i w:val="0"/>
          <w:sz w:val="22"/>
          <w:szCs w:val="22"/>
          <w:u w:val="none"/>
        </w:rPr>
      </w:pPr>
    </w:p>
    <w:p w:rsidR="004D285E" w:rsidRDefault="004D285E" w:rsidP="004D285E">
      <w:pPr>
        <w:pStyle w:val="FejezetCmChar"/>
        <w:spacing w:before="0" w:after="0"/>
        <w:rPr>
          <w:i w:val="0"/>
        </w:rPr>
      </w:pPr>
      <w:r w:rsidRPr="00D859A9">
        <w:rPr>
          <w:i w:val="0"/>
        </w:rPr>
        <w:t>A</w:t>
      </w:r>
      <w:r>
        <w:rPr>
          <w:i w:val="0"/>
        </w:rPr>
        <w:t xml:space="preserve"> </w:t>
      </w:r>
      <w:r w:rsidRPr="00D859A9">
        <w:rPr>
          <w:i w:val="0"/>
        </w:rPr>
        <w:t>közút területének építési munkaterület céljából történő</w:t>
      </w:r>
    </w:p>
    <w:p w:rsidR="004D285E" w:rsidRPr="00D859A9" w:rsidRDefault="004D285E" w:rsidP="004D285E">
      <w:pPr>
        <w:pStyle w:val="FejezetCmChar"/>
        <w:spacing w:before="0" w:after="0"/>
        <w:rPr>
          <w:i w:val="0"/>
        </w:rPr>
      </w:pPr>
      <w:r w:rsidRPr="00D859A9">
        <w:rPr>
          <w:i w:val="0"/>
        </w:rPr>
        <w:t xml:space="preserve"> igénybevételéért fizetendő díj</w:t>
      </w:r>
    </w:p>
    <w:p w:rsidR="004D285E" w:rsidRPr="00D859A9" w:rsidRDefault="004D285E" w:rsidP="004D285E">
      <w:pPr>
        <w:pStyle w:val="FejezetCmChar"/>
        <w:spacing w:before="0" w:after="0"/>
        <w:rPr>
          <w:i w:val="0"/>
        </w:rPr>
      </w:pPr>
      <w:r>
        <w:rPr>
          <w:i w:val="0"/>
        </w:rPr>
        <w:t xml:space="preserve">(a </w:t>
      </w:r>
      <w:r w:rsidRPr="00D859A9">
        <w:rPr>
          <w:i w:val="0"/>
        </w:rPr>
        <w:t xml:space="preserve">rendelet 22. § </w:t>
      </w:r>
      <w:r>
        <w:rPr>
          <w:i w:val="0"/>
        </w:rPr>
        <w:t>(1) bekezdése)</w:t>
      </w:r>
    </w:p>
    <w:p w:rsidR="004D285E" w:rsidRDefault="004D285E" w:rsidP="004D285E">
      <w:pPr>
        <w:pStyle w:val="FejezetCmChar"/>
        <w:spacing w:before="0" w:after="0"/>
      </w:pPr>
    </w:p>
    <w:p w:rsidR="004D285E" w:rsidRDefault="004D285E" w:rsidP="004D285E">
      <w:pPr>
        <w:pStyle w:val="FejezetCmChar"/>
        <w:spacing w:before="0" w:after="0"/>
        <w:jc w:val="left"/>
      </w:pPr>
    </w:p>
    <w:p w:rsidR="004D285E" w:rsidRDefault="004D285E" w:rsidP="004D285E">
      <w:pPr>
        <w:pStyle w:val="FejezetCmChar"/>
        <w:spacing w:before="0" w:after="0"/>
        <w:jc w:val="left"/>
      </w:pPr>
    </w:p>
    <w:p w:rsidR="004D285E" w:rsidRDefault="004D285E" w:rsidP="004D285E">
      <w:pPr>
        <w:pStyle w:val="FejezetCmChar"/>
        <w:spacing w:before="0" w:after="0"/>
        <w:jc w:val="left"/>
      </w:pPr>
    </w:p>
    <w:p w:rsidR="004D285E" w:rsidRDefault="004D285E" w:rsidP="004D285E">
      <w:pPr>
        <w:pStyle w:val="FejezetCmChar"/>
        <w:spacing w:before="0" w:after="0"/>
        <w:jc w:val="left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827"/>
        <w:gridCol w:w="1980"/>
      </w:tblGrid>
      <w:tr w:rsidR="004D285E" w:rsidRPr="006A5650" w:rsidTr="00D327A2">
        <w:tblPrEx>
          <w:tblCellMar>
            <w:top w:w="0" w:type="dxa"/>
            <w:bottom w:w="0" w:type="dxa"/>
          </w:tblCellMar>
        </w:tblPrEx>
        <w:trPr>
          <w:cantSplit/>
          <w:trHeight w:val="385"/>
          <w:jc w:val="center"/>
        </w:trPr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85E" w:rsidRPr="006A5650" w:rsidRDefault="004D285E" w:rsidP="00D327A2">
            <w:pPr>
              <w:pStyle w:val="Felsorols2"/>
            </w:pPr>
            <w:r w:rsidRPr="006A5650">
              <w:t>Igénybevétel fajtája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285E" w:rsidRPr="006A5650" w:rsidRDefault="004D285E" w:rsidP="00D327A2">
            <w:pPr>
              <w:pStyle w:val="Felsorols2"/>
            </w:pPr>
            <w:r w:rsidRPr="006A5650">
              <w:t>Díja</w:t>
            </w:r>
          </w:p>
        </w:tc>
      </w:tr>
      <w:tr w:rsidR="004D285E" w:rsidRPr="006A5650" w:rsidTr="00D327A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85E" w:rsidRPr="006A5650" w:rsidRDefault="004D285E" w:rsidP="00D327A2">
            <w:pPr>
              <w:pStyle w:val="lfej"/>
              <w:tabs>
                <w:tab w:val="clear" w:pos="4536"/>
                <w:tab w:val="clear" w:pos="9072"/>
              </w:tabs>
              <w:spacing w:before="40" w:after="40"/>
              <w:rPr>
                <w:color w:val="000000"/>
              </w:rPr>
            </w:pPr>
            <w:r w:rsidRPr="006A5650">
              <w:rPr>
                <w:color w:val="000000"/>
              </w:rPr>
              <w:t>Közterület-bontás közlekedési területen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85E" w:rsidRPr="006A5650" w:rsidRDefault="004D285E" w:rsidP="00D327A2">
            <w:pPr>
              <w:pStyle w:val="lfej"/>
              <w:tabs>
                <w:tab w:val="clear" w:pos="4536"/>
                <w:tab w:val="clear" w:pos="9072"/>
              </w:tabs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t xml:space="preserve">  50.-</w:t>
            </w:r>
            <w:r w:rsidRPr="006A5650">
              <w:rPr>
                <w:color w:val="000000"/>
              </w:rPr>
              <w:t>Ft/m</w:t>
            </w:r>
            <w:r w:rsidRPr="006A5650">
              <w:rPr>
                <w:color w:val="000000"/>
                <w:vertAlign w:val="superscript"/>
              </w:rPr>
              <w:t>2</w:t>
            </w:r>
            <w:r w:rsidRPr="006A5650">
              <w:rPr>
                <w:color w:val="000000"/>
              </w:rPr>
              <w:t>/nap</w:t>
            </w:r>
          </w:p>
        </w:tc>
      </w:tr>
      <w:tr w:rsidR="004D285E" w:rsidRPr="006A5650" w:rsidTr="00D327A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85E" w:rsidRPr="006A5650" w:rsidRDefault="004D285E" w:rsidP="00D327A2">
            <w:pPr>
              <w:pStyle w:val="lfej"/>
              <w:tabs>
                <w:tab w:val="clear" w:pos="4536"/>
                <w:tab w:val="clear" w:pos="9072"/>
              </w:tabs>
              <w:spacing w:before="40" w:after="40"/>
              <w:rPr>
                <w:color w:val="000000"/>
              </w:rPr>
            </w:pPr>
            <w:r w:rsidRPr="006A5650">
              <w:rPr>
                <w:color w:val="000000"/>
              </w:rPr>
              <w:t>Közterület-bontás közlekedési területen, teljes útlezárással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85E" w:rsidRPr="006A5650" w:rsidRDefault="004D285E" w:rsidP="00D327A2">
            <w:pPr>
              <w:pStyle w:val="lfej"/>
              <w:tabs>
                <w:tab w:val="clear" w:pos="4536"/>
                <w:tab w:val="clear" w:pos="9072"/>
              </w:tabs>
              <w:spacing w:before="40" w:after="40"/>
              <w:rPr>
                <w:color w:val="000000"/>
              </w:rPr>
            </w:pPr>
            <w:r w:rsidRPr="006A5650">
              <w:rPr>
                <w:color w:val="000000"/>
              </w:rPr>
              <w:t>100</w:t>
            </w:r>
            <w:r>
              <w:rPr>
                <w:color w:val="000000"/>
              </w:rPr>
              <w:t>.-</w:t>
            </w:r>
            <w:r w:rsidRPr="006A5650">
              <w:rPr>
                <w:color w:val="000000"/>
              </w:rPr>
              <w:t xml:space="preserve"> Ft/m</w:t>
            </w:r>
            <w:r w:rsidRPr="006A5650">
              <w:rPr>
                <w:color w:val="000000"/>
                <w:vertAlign w:val="superscript"/>
              </w:rPr>
              <w:t>2</w:t>
            </w:r>
            <w:r w:rsidRPr="006A5650">
              <w:rPr>
                <w:color w:val="000000"/>
              </w:rPr>
              <w:t>/nap</w:t>
            </w:r>
          </w:p>
        </w:tc>
      </w:tr>
      <w:tr w:rsidR="004D285E" w:rsidRPr="006A5650" w:rsidTr="00D327A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85E" w:rsidRPr="006A5650" w:rsidRDefault="004D285E" w:rsidP="00D327A2">
            <w:pPr>
              <w:pStyle w:val="lfej"/>
              <w:tabs>
                <w:tab w:val="clear" w:pos="4536"/>
                <w:tab w:val="clear" w:pos="9072"/>
              </w:tabs>
              <w:spacing w:before="40" w:after="40"/>
              <w:rPr>
                <w:color w:val="000000"/>
              </w:rPr>
            </w:pPr>
            <w:r w:rsidRPr="006A5650">
              <w:rPr>
                <w:color w:val="000000"/>
              </w:rPr>
              <w:t>Közterület-bontás zöldterületen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85E" w:rsidRPr="006A5650" w:rsidRDefault="004D285E" w:rsidP="00D327A2">
            <w:pPr>
              <w:pStyle w:val="lfej"/>
              <w:tabs>
                <w:tab w:val="clear" w:pos="4536"/>
                <w:tab w:val="clear" w:pos="9072"/>
              </w:tabs>
              <w:spacing w:before="40" w:after="40"/>
              <w:rPr>
                <w:color w:val="000000"/>
              </w:rPr>
            </w:pPr>
            <w:r>
              <w:rPr>
                <w:color w:val="000000"/>
              </w:rPr>
              <w:t xml:space="preserve">  50.-</w:t>
            </w:r>
            <w:r w:rsidRPr="006A5650">
              <w:rPr>
                <w:color w:val="000000"/>
              </w:rPr>
              <w:t>Ft/m</w:t>
            </w:r>
            <w:r w:rsidRPr="006A5650">
              <w:rPr>
                <w:color w:val="000000"/>
                <w:vertAlign w:val="superscript"/>
              </w:rPr>
              <w:t>2</w:t>
            </w:r>
            <w:r w:rsidRPr="006A5650">
              <w:rPr>
                <w:color w:val="000000"/>
              </w:rPr>
              <w:t>/nap</w:t>
            </w:r>
          </w:p>
        </w:tc>
      </w:tr>
    </w:tbl>
    <w:p w:rsidR="004D285E" w:rsidRPr="006A5650" w:rsidRDefault="004D285E" w:rsidP="004D285E">
      <w:pPr>
        <w:pStyle w:val="Felsorols2"/>
      </w:pPr>
    </w:p>
    <w:p w:rsidR="004D285E" w:rsidRPr="00D859A9" w:rsidRDefault="004D285E" w:rsidP="004D285E">
      <w:pPr>
        <w:jc w:val="both"/>
        <w:rPr>
          <w:color w:val="000000"/>
          <w:sz w:val="24"/>
          <w:szCs w:val="24"/>
        </w:rPr>
      </w:pPr>
      <w:r w:rsidRPr="00D859A9">
        <w:rPr>
          <w:color w:val="000000"/>
          <w:sz w:val="24"/>
          <w:szCs w:val="24"/>
        </w:rPr>
        <w:t xml:space="preserve">Amennyiben a táblázat alapján kiszámított igénybevételi díj nem éri el az alábbi összegeket, abban az esetben – a megvalósításra kerülő létesítmény működési funkciója figyelembevételével – az alábbi minimális díjak alkalmazandók: </w:t>
      </w:r>
    </w:p>
    <w:p w:rsidR="004D285E" w:rsidRPr="006A5650" w:rsidRDefault="004D285E" w:rsidP="004D285E">
      <w:pPr>
        <w:rPr>
          <w:color w:val="000000"/>
        </w:rPr>
      </w:pPr>
    </w:p>
    <w:p w:rsidR="004D285E" w:rsidRPr="00D859A9" w:rsidRDefault="004D285E" w:rsidP="004D285E">
      <w:pPr>
        <w:spacing w:after="120"/>
        <w:rPr>
          <w:color w:val="000000"/>
          <w:sz w:val="24"/>
          <w:szCs w:val="24"/>
        </w:rPr>
      </w:pPr>
      <w:proofErr w:type="gramStart"/>
      <w:r w:rsidRPr="00D859A9">
        <w:rPr>
          <w:i/>
          <w:color w:val="000000"/>
          <w:sz w:val="24"/>
          <w:szCs w:val="24"/>
        </w:rPr>
        <w:t>a</w:t>
      </w:r>
      <w:proofErr w:type="gramEnd"/>
      <w:r w:rsidRPr="00D859A9">
        <w:rPr>
          <w:i/>
          <w:color w:val="000000"/>
          <w:sz w:val="24"/>
          <w:szCs w:val="24"/>
        </w:rPr>
        <w:t>)</w:t>
      </w:r>
      <w:r w:rsidRPr="00D859A9">
        <w:rPr>
          <w:color w:val="000000"/>
          <w:sz w:val="24"/>
          <w:szCs w:val="24"/>
        </w:rPr>
        <w:t xml:space="preserve"> Lakossági (egyéni) célú létesítmény esetén: </w:t>
      </w:r>
    </w:p>
    <w:p w:rsidR="004D285E" w:rsidRPr="00D859A9" w:rsidRDefault="004D285E" w:rsidP="004D285E">
      <w:pPr>
        <w:numPr>
          <w:ilvl w:val="0"/>
          <w:numId w:val="1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Részleges útlezárás esetén 3.000.- Ft/igénybevételi </w:t>
      </w:r>
      <w:r w:rsidRPr="00D859A9">
        <w:rPr>
          <w:color w:val="000000"/>
          <w:sz w:val="24"/>
          <w:szCs w:val="24"/>
        </w:rPr>
        <w:t xml:space="preserve">hely, </w:t>
      </w:r>
    </w:p>
    <w:p w:rsidR="004D285E" w:rsidRPr="00D859A9" w:rsidRDefault="004D285E" w:rsidP="004D285E">
      <w:pPr>
        <w:numPr>
          <w:ilvl w:val="0"/>
          <w:numId w:val="1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Teljes útlezárás </w:t>
      </w:r>
      <w:proofErr w:type="gramStart"/>
      <w:r>
        <w:rPr>
          <w:color w:val="000000"/>
          <w:sz w:val="24"/>
          <w:szCs w:val="24"/>
        </w:rPr>
        <w:t>esetén  5</w:t>
      </w:r>
      <w:proofErr w:type="gramEnd"/>
      <w:r w:rsidRPr="00D859A9">
        <w:rPr>
          <w:color w:val="000000"/>
          <w:sz w:val="24"/>
          <w:szCs w:val="24"/>
        </w:rPr>
        <w:t xml:space="preserve">.000.- Ft/igénybevételi hely, </w:t>
      </w:r>
    </w:p>
    <w:p w:rsidR="004D285E" w:rsidRPr="00D859A9" w:rsidRDefault="004D285E" w:rsidP="004D285E">
      <w:pPr>
        <w:numPr>
          <w:ilvl w:val="0"/>
          <w:numId w:val="1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Zöldterület bontás esetén 3</w:t>
      </w:r>
      <w:r w:rsidRPr="00D859A9">
        <w:rPr>
          <w:color w:val="000000"/>
          <w:sz w:val="24"/>
          <w:szCs w:val="24"/>
        </w:rPr>
        <w:t xml:space="preserve">.000,- Ft/ igénybevételi hely, </w:t>
      </w:r>
    </w:p>
    <w:p w:rsidR="004D285E" w:rsidRPr="00D859A9" w:rsidRDefault="004D285E" w:rsidP="004D285E">
      <w:pPr>
        <w:rPr>
          <w:color w:val="000000"/>
          <w:sz w:val="24"/>
          <w:szCs w:val="24"/>
        </w:rPr>
      </w:pPr>
    </w:p>
    <w:p w:rsidR="004D285E" w:rsidRPr="00D859A9" w:rsidRDefault="004D285E" w:rsidP="004D285E">
      <w:pPr>
        <w:spacing w:after="120"/>
        <w:rPr>
          <w:color w:val="000000"/>
          <w:sz w:val="24"/>
          <w:szCs w:val="24"/>
        </w:rPr>
      </w:pPr>
      <w:r w:rsidRPr="00D859A9">
        <w:rPr>
          <w:i/>
          <w:color w:val="000000"/>
          <w:sz w:val="24"/>
          <w:szCs w:val="24"/>
        </w:rPr>
        <w:t>b)</w:t>
      </w:r>
      <w:r w:rsidRPr="00D859A9">
        <w:rPr>
          <w:color w:val="000000"/>
          <w:sz w:val="24"/>
          <w:szCs w:val="24"/>
        </w:rPr>
        <w:t xml:space="preserve"> Vállalkozás (üzleti) és egyéb nem lakossági célú létesítmény esetén: </w:t>
      </w:r>
    </w:p>
    <w:p w:rsidR="004D285E" w:rsidRPr="00D859A9" w:rsidRDefault="004D285E" w:rsidP="004D285E">
      <w:pPr>
        <w:numPr>
          <w:ilvl w:val="0"/>
          <w:numId w:val="2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Részleges útlezárás esetén 6</w:t>
      </w:r>
      <w:r w:rsidRPr="00D859A9">
        <w:rPr>
          <w:color w:val="000000"/>
          <w:sz w:val="24"/>
          <w:szCs w:val="24"/>
        </w:rPr>
        <w:t xml:space="preserve">.000.- Ft/igénybevételi hely, </w:t>
      </w:r>
    </w:p>
    <w:p w:rsidR="004D285E" w:rsidRPr="00D859A9" w:rsidRDefault="004D285E" w:rsidP="004D285E">
      <w:pPr>
        <w:numPr>
          <w:ilvl w:val="0"/>
          <w:numId w:val="2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Teljes útlezárás esetén 10</w:t>
      </w:r>
      <w:r w:rsidRPr="00D859A9">
        <w:rPr>
          <w:color w:val="000000"/>
          <w:sz w:val="24"/>
          <w:szCs w:val="24"/>
        </w:rPr>
        <w:t>.000.- Ft/igénybevételi hely,</w:t>
      </w:r>
    </w:p>
    <w:p w:rsidR="004D285E" w:rsidRPr="00D859A9" w:rsidRDefault="004D285E" w:rsidP="004D285E">
      <w:pPr>
        <w:numPr>
          <w:ilvl w:val="0"/>
          <w:numId w:val="2"/>
        </w:num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Zöldterület bontás esetén 6</w:t>
      </w:r>
      <w:r w:rsidRPr="00D859A9">
        <w:rPr>
          <w:color w:val="000000"/>
          <w:sz w:val="24"/>
          <w:szCs w:val="24"/>
        </w:rPr>
        <w:t>.000,- Ft/igénybevételi hely.</w:t>
      </w:r>
    </w:p>
    <w:p w:rsidR="004D285E" w:rsidRDefault="004D285E" w:rsidP="004D285E">
      <w:pPr>
        <w:jc w:val="both"/>
        <w:rPr>
          <w:bCs/>
          <w:iCs/>
          <w:noProof/>
          <w:sz w:val="24"/>
          <w:szCs w:val="24"/>
          <w:lang w:val="en-US" w:eastAsia="en-US"/>
        </w:rPr>
      </w:pPr>
    </w:p>
    <w:p w:rsidR="004D285E" w:rsidRDefault="004D285E" w:rsidP="004D285E">
      <w:pPr>
        <w:jc w:val="both"/>
        <w:rPr>
          <w:bCs/>
          <w:iCs/>
          <w:noProof/>
          <w:sz w:val="24"/>
          <w:szCs w:val="24"/>
          <w:lang w:val="en-US" w:eastAsia="en-US"/>
        </w:rPr>
      </w:pPr>
      <w:r>
        <w:rPr>
          <w:bCs/>
          <w:iCs/>
          <w:noProof/>
          <w:sz w:val="24"/>
          <w:szCs w:val="24"/>
          <w:lang w:val="en-US" w:eastAsia="en-US"/>
        </w:rPr>
        <w:t xml:space="preserve"> </w:t>
      </w:r>
    </w:p>
    <w:p w:rsidR="004D285E" w:rsidRDefault="004D285E" w:rsidP="004D285E">
      <w:pPr>
        <w:jc w:val="both"/>
        <w:rPr>
          <w:bCs/>
          <w:iCs/>
          <w:noProof/>
          <w:sz w:val="24"/>
          <w:szCs w:val="24"/>
          <w:lang w:val="en-US" w:eastAsia="en-US"/>
        </w:rPr>
      </w:pPr>
    </w:p>
    <w:p w:rsidR="004D285E" w:rsidRDefault="004D285E" w:rsidP="004D285E">
      <w:pPr>
        <w:jc w:val="both"/>
        <w:rPr>
          <w:bCs/>
          <w:iCs/>
          <w:noProof/>
          <w:sz w:val="24"/>
          <w:szCs w:val="24"/>
          <w:lang w:val="en-US" w:eastAsia="en-US"/>
        </w:rPr>
      </w:pPr>
    </w:p>
    <w:p w:rsidR="004D285E" w:rsidRDefault="004D285E" w:rsidP="004D285E">
      <w:pPr>
        <w:jc w:val="both"/>
        <w:rPr>
          <w:bCs/>
          <w:iCs/>
          <w:noProof/>
          <w:sz w:val="24"/>
          <w:szCs w:val="24"/>
          <w:lang w:val="en-US" w:eastAsia="en-US"/>
        </w:rPr>
      </w:pPr>
    </w:p>
    <w:p w:rsidR="004D285E" w:rsidRDefault="004D285E" w:rsidP="004D285E">
      <w:pPr>
        <w:jc w:val="both"/>
        <w:rPr>
          <w:bCs/>
          <w:iCs/>
          <w:noProof/>
          <w:sz w:val="24"/>
          <w:szCs w:val="24"/>
          <w:lang w:val="en-US" w:eastAsia="en-US"/>
        </w:rPr>
      </w:pPr>
    </w:p>
    <w:p w:rsidR="004D285E" w:rsidRDefault="004D285E" w:rsidP="004D285E">
      <w:pPr>
        <w:jc w:val="both"/>
        <w:rPr>
          <w:bCs/>
          <w:iCs/>
          <w:noProof/>
          <w:sz w:val="24"/>
          <w:szCs w:val="24"/>
          <w:lang w:val="en-US" w:eastAsia="en-US"/>
        </w:rPr>
      </w:pPr>
    </w:p>
    <w:p w:rsidR="004D285E" w:rsidRDefault="004D285E" w:rsidP="004D285E">
      <w:pPr>
        <w:jc w:val="both"/>
        <w:rPr>
          <w:bCs/>
          <w:iCs/>
          <w:noProof/>
          <w:sz w:val="24"/>
          <w:szCs w:val="24"/>
          <w:lang w:val="en-US" w:eastAsia="en-US"/>
        </w:rPr>
      </w:pPr>
    </w:p>
    <w:p w:rsidR="004D285E" w:rsidRDefault="004D285E" w:rsidP="004D285E">
      <w:pPr>
        <w:jc w:val="both"/>
        <w:rPr>
          <w:bCs/>
          <w:iCs/>
          <w:noProof/>
          <w:sz w:val="24"/>
          <w:szCs w:val="24"/>
          <w:lang w:val="en-US" w:eastAsia="en-US"/>
        </w:rPr>
      </w:pPr>
    </w:p>
    <w:p w:rsidR="004D285E" w:rsidRDefault="004D285E" w:rsidP="004D285E">
      <w:pPr>
        <w:jc w:val="both"/>
        <w:rPr>
          <w:bCs/>
          <w:iCs/>
          <w:noProof/>
          <w:sz w:val="24"/>
          <w:szCs w:val="24"/>
          <w:lang w:val="en-US" w:eastAsia="en-US"/>
        </w:rPr>
      </w:pPr>
    </w:p>
    <w:p w:rsidR="004D285E" w:rsidRDefault="004D285E" w:rsidP="004D285E">
      <w:pPr>
        <w:jc w:val="both"/>
        <w:rPr>
          <w:bCs/>
          <w:iCs/>
          <w:noProof/>
          <w:sz w:val="24"/>
          <w:szCs w:val="24"/>
          <w:lang w:val="en-US" w:eastAsia="en-US"/>
        </w:rPr>
      </w:pPr>
    </w:p>
    <w:p w:rsidR="004D285E" w:rsidRDefault="004D285E" w:rsidP="004D285E">
      <w:pPr>
        <w:jc w:val="both"/>
        <w:rPr>
          <w:bCs/>
          <w:iCs/>
          <w:noProof/>
          <w:sz w:val="24"/>
          <w:szCs w:val="24"/>
          <w:lang w:val="en-US" w:eastAsia="en-US"/>
        </w:rPr>
      </w:pPr>
    </w:p>
    <w:p w:rsidR="004D285E" w:rsidRDefault="004D285E" w:rsidP="004D285E">
      <w:pPr>
        <w:jc w:val="both"/>
        <w:rPr>
          <w:bCs/>
          <w:iCs/>
          <w:noProof/>
          <w:sz w:val="24"/>
          <w:szCs w:val="24"/>
          <w:lang w:val="en-US" w:eastAsia="en-US"/>
        </w:rPr>
      </w:pPr>
    </w:p>
    <w:p w:rsidR="004D285E" w:rsidRPr="00546F21" w:rsidRDefault="004D285E" w:rsidP="004D285E">
      <w:pPr>
        <w:jc w:val="both"/>
        <w:rPr>
          <w:bCs/>
          <w:iCs/>
          <w:noProof/>
          <w:sz w:val="24"/>
          <w:szCs w:val="24"/>
          <w:lang w:val="en-US" w:eastAsia="en-US"/>
        </w:rPr>
      </w:pPr>
    </w:p>
    <w:p w:rsidR="00433576" w:rsidRDefault="00433576"/>
    <w:sectPr w:rsidR="00433576" w:rsidSect="004335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5A3028"/>
    <w:multiLevelType w:val="hybridMultilevel"/>
    <w:tmpl w:val="7596628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DE175DC"/>
    <w:multiLevelType w:val="hybridMultilevel"/>
    <w:tmpl w:val="729C2458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D285E"/>
    <w:rsid w:val="00033F5A"/>
    <w:rsid w:val="001C27D5"/>
    <w:rsid w:val="002706EA"/>
    <w:rsid w:val="0030198F"/>
    <w:rsid w:val="00302E44"/>
    <w:rsid w:val="003276A6"/>
    <w:rsid w:val="00415180"/>
    <w:rsid w:val="00433576"/>
    <w:rsid w:val="00434DF6"/>
    <w:rsid w:val="00465EE3"/>
    <w:rsid w:val="00467F60"/>
    <w:rsid w:val="004D285E"/>
    <w:rsid w:val="004E5CD2"/>
    <w:rsid w:val="004F70CC"/>
    <w:rsid w:val="00582B2F"/>
    <w:rsid w:val="006B6CDD"/>
    <w:rsid w:val="00974E81"/>
    <w:rsid w:val="00A00DB7"/>
    <w:rsid w:val="00A5546F"/>
    <w:rsid w:val="00AB06CD"/>
    <w:rsid w:val="00BB6287"/>
    <w:rsid w:val="00C51A31"/>
    <w:rsid w:val="00D45AFB"/>
    <w:rsid w:val="00D47B76"/>
    <w:rsid w:val="00E02C27"/>
    <w:rsid w:val="00E05B70"/>
    <w:rsid w:val="00FA63DB"/>
    <w:rsid w:val="00FE00C0"/>
    <w:rsid w:val="00FE0A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 Bulle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D28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u-HU" w:eastAsia="hu-HU" w:bidi="ar-SA"/>
    </w:rPr>
  </w:style>
  <w:style w:type="paragraph" w:styleId="Cmsor1">
    <w:name w:val="heading 1"/>
    <w:basedOn w:val="Norml"/>
    <w:next w:val="Norml"/>
    <w:link w:val="Cmsor1Char"/>
    <w:uiPriority w:val="9"/>
    <w:qFormat/>
    <w:rsid w:val="004E5CD2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E5CD2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E5CD2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E5CD2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E5CD2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E5CD2"/>
    <w:pPr>
      <w:pBdr>
        <w:bottom w:val="single" w:sz="4" w:space="2" w:color="E5B8B7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E5CD2"/>
    <w:pPr>
      <w:pBdr>
        <w:bottom w:val="dotted" w:sz="4" w:space="2" w:color="D99594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E5CD2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E5CD2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E5CD2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E5CD2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E5CD2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E5CD2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E5CD2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E5CD2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E5CD2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E5CD2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E5CD2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4E5CD2"/>
    <w:rPr>
      <w:b/>
      <w:bCs/>
      <w:color w:val="943634" w:themeColor="accent2" w:themeShade="BF"/>
      <w:sz w:val="18"/>
      <w:szCs w:val="18"/>
    </w:rPr>
  </w:style>
  <w:style w:type="paragraph" w:styleId="Cm">
    <w:name w:val="Title"/>
    <w:basedOn w:val="Norml"/>
    <w:next w:val="Norml"/>
    <w:link w:val="CmChar"/>
    <w:uiPriority w:val="10"/>
    <w:qFormat/>
    <w:rsid w:val="004E5CD2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CmChar">
    <w:name w:val="Cím Char"/>
    <w:basedOn w:val="Bekezdsalapbettpusa"/>
    <w:link w:val="Cm"/>
    <w:uiPriority w:val="10"/>
    <w:rsid w:val="004E5CD2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lcm">
    <w:name w:val="Subtitle"/>
    <w:basedOn w:val="Norml"/>
    <w:next w:val="Norml"/>
    <w:link w:val="AlcmChar"/>
    <w:uiPriority w:val="11"/>
    <w:qFormat/>
    <w:rsid w:val="004E5CD2"/>
    <w:pPr>
      <w:pBdr>
        <w:bottom w:val="dotted" w:sz="8" w:space="10" w:color="C0504D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4E5CD2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Kiemels2">
    <w:name w:val="Strong"/>
    <w:uiPriority w:val="22"/>
    <w:qFormat/>
    <w:rsid w:val="004E5CD2"/>
    <w:rPr>
      <w:b/>
      <w:bCs/>
      <w:spacing w:val="0"/>
    </w:rPr>
  </w:style>
  <w:style w:type="character" w:styleId="Kiemels">
    <w:name w:val="Emphasis"/>
    <w:uiPriority w:val="20"/>
    <w:qFormat/>
    <w:rsid w:val="004E5CD2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Nincstrkz">
    <w:name w:val="No Spacing"/>
    <w:basedOn w:val="Norml"/>
    <w:uiPriority w:val="1"/>
    <w:qFormat/>
    <w:rsid w:val="004E5CD2"/>
  </w:style>
  <w:style w:type="paragraph" w:styleId="Listaszerbekezds">
    <w:name w:val="List Paragraph"/>
    <w:basedOn w:val="Norml"/>
    <w:uiPriority w:val="34"/>
    <w:qFormat/>
    <w:rsid w:val="004E5CD2"/>
    <w:pPr>
      <w:ind w:left="720"/>
      <w:contextualSpacing/>
    </w:pPr>
  </w:style>
  <w:style w:type="paragraph" w:styleId="Idzet">
    <w:name w:val="Quote"/>
    <w:basedOn w:val="Norml"/>
    <w:next w:val="Norml"/>
    <w:link w:val="IdzetChar"/>
    <w:uiPriority w:val="29"/>
    <w:qFormat/>
    <w:rsid w:val="004E5CD2"/>
    <w:rPr>
      <w:color w:val="943634" w:themeColor="accent2" w:themeShade="BF"/>
    </w:rPr>
  </w:style>
  <w:style w:type="character" w:customStyle="1" w:styleId="IdzetChar">
    <w:name w:val="Idézet Char"/>
    <w:basedOn w:val="Bekezdsalapbettpusa"/>
    <w:link w:val="Idzet"/>
    <w:uiPriority w:val="29"/>
    <w:rsid w:val="004E5CD2"/>
    <w:rPr>
      <w:color w:val="943634" w:themeColor="accent2" w:themeShade="BF"/>
      <w:sz w:val="20"/>
      <w:szCs w:val="2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E5CD2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E5CD2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Finomkiemels">
    <w:name w:val="Subtle Emphasis"/>
    <w:uiPriority w:val="19"/>
    <w:qFormat/>
    <w:rsid w:val="004E5CD2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Ershangslyozs">
    <w:name w:val="Intense Emphasis"/>
    <w:uiPriority w:val="21"/>
    <w:qFormat/>
    <w:rsid w:val="004E5CD2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Finomhivatkozs">
    <w:name w:val="Subtle Reference"/>
    <w:uiPriority w:val="31"/>
    <w:qFormat/>
    <w:rsid w:val="004E5CD2"/>
    <w:rPr>
      <w:i/>
      <w:iCs/>
      <w:smallCaps/>
      <w:color w:val="C0504D" w:themeColor="accent2"/>
      <w:u w:color="C0504D" w:themeColor="accent2"/>
    </w:rPr>
  </w:style>
  <w:style w:type="character" w:styleId="Ershivatkozs">
    <w:name w:val="Intense Reference"/>
    <w:uiPriority w:val="32"/>
    <w:qFormat/>
    <w:rsid w:val="004E5CD2"/>
    <w:rPr>
      <w:b/>
      <w:bCs/>
      <w:i/>
      <w:iCs/>
      <w:smallCaps/>
      <w:color w:val="C0504D" w:themeColor="accent2"/>
      <w:u w:color="C0504D" w:themeColor="accent2"/>
    </w:rPr>
  </w:style>
  <w:style w:type="character" w:styleId="Knyvcme">
    <w:name w:val="Book Title"/>
    <w:uiPriority w:val="33"/>
    <w:qFormat/>
    <w:rsid w:val="004E5CD2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4E5CD2"/>
    <w:pPr>
      <w:outlineLvl w:val="9"/>
    </w:pPr>
  </w:style>
  <w:style w:type="paragraph" w:styleId="Feladcmebortkon">
    <w:name w:val="envelope return"/>
    <w:basedOn w:val="Norml"/>
    <w:uiPriority w:val="99"/>
    <w:semiHidden/>
    <w:unhideWhenUsed/>
    <w:rsid w:val="003276A6"/>
    <w:rPr>
      <w:rFonts w:asciiTheme="majorHAnsi" w:eastAsiaTheme="majorEastAsia" w:hAnsiTheme="majorHAnsi" w:cstheme="majorBidi"/>
    </w:rPr>
  </w:style>
  <w:style w:type="paragraph" w:styleId="Bortkcm">
    <w:name w:val="envelope address"/>
    <w:basedOn w:val="Norml"/>
    <w:uiPriority w:val="99"/>
    <w:semiHidden/>
    <w:unhideWhenUsed/>
    <w:rsid w:val="00E05B70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customStyle="1" w:styleId="FejezetCmChar">
    <w:name w:val="FejezetCím Char"/>
    <w:basedOn w:val="Norml"/>
    <w:link w:val="FejezetCmCharChar"/>
    <w:rsid w:val="004D285E"/>
    <w:pPr>
      <w:keepNext/>
      <w:keepLines/>
      <w:spacing w:before="480" w:after="240"/>
      <w:jc w:val="center"/>
    </w:pPr>
    <w:rPr>
      <w:b/>
      <w:bCs/>
      <w:i/>
      <w:iCs/>
      <w:noProof/>
      <w:sz w:val="24"/>
      <w:szCs w:val="24"/>
      <w:lang w:val="en-US" w:eastAsia="en-US"/>
    </w:rPr>
  </w:style>
  <w:style w:type="character" w:customStyle="1" w:styleId="FejezetCmCharChar">
    <w:name w:val="FejezetCím Char Char"/>
    <w:basedOn w:val="Bekezdsalapbettpusa"/>
    <w:link w:val="FejezetCmChar"/>
    <w:rsid w:val="004D285E"/>
    <w:rPr>
      <w:rFonts w:ascii="Times New Roman" w:eastAsia="Times New Roman" w:hAnsi="Times New Roman" w:cs="Times New Roman"/>
      <w:b/>
      <w:bCs/>
      <w:i/>
      <w:iCs/>
      <w:noProof/>
      <w:sz w:val="24"/>
      <w:szCs w:val="24"/>
      <w:lang w:bidi="ar-SA"/>
    </w:rPr>
  </w:style>
  <w:style w:type="paragraph" w:styleId="lfej">
    <w:name w:val="header"/>
    <w:basedOn w:val="Norml"/>
    <w:link w:val="lfejChar"/>
    <w:rsid w:val="004D285E"/>
    <w:pPr>
      <w:keepLines/>
      <w:tabs>
        <w:tab w:val="center" w:pos="4536"/>
        <w:tab w:val="right" w:pos="9072"/>
      </w:tabs>
      <w:jc w:val="both"/>
    </w:pPr>
    <w:rPr>
      <w:noProof/>
      <w:sz w:val="24"/>
      <w:lang w:val="en-US" w:eastAsia="en-US"/>
    </w:rPr>
  </w:style>
  <w:style w:type="character" w:customStyle="1" w:styleId="lfejChar">
    <w:name w:val="Élőfej Char"/>
    <w:basedOn w:val="Bekezdsalapbettpusa"/>
    <w:link w:val="lfej"/>
    <w:rsid w:val="004D285E"/>
    <w:rPr>
      <w:rFonts w:ascii="Times New Roman" w:eastAsia="Times New Roman" w:hAnsi="Times New Roman" w:cs="Times New Roman"/>
      <w:noProof/>
      <w:sz w:val="24"/>
      <w:szCs w:val="20"/>
      <w:lang w:bidi="ar-SA"/>
    </w:rPr>
  </w:style>
  <w:style w:type="paragraph" w:styleId="Felsorols2">
    <w:name w:val="List Bullet 2"/>
    <w:basedOn w:val="Norml"/>
    <w:autoRedefine/>
    <w:rsid w:val="004D285E"/>
    <w:pPr>
      <w:keepLines/>
      <w:spacing w:before="120" w:after="360"/>
      <w:ind w:left="641" w:hanging="357"/>
    </w:pPr>
    <w:rPr>
      <w:b/>
      <w:bCs/>
      <w:noProof/>
      <w:sz w:val="24"/>
      <w:lang w:val="en-US" w:eastAsia="en-US"/>
    </w:rPr>
  </w:style>
  <w:style w:type="paragraph" w:customStyle="1" w:styleId="MellkletCm">
    <w:name w:val="MellékletCím"/>
    <w:basedOn w:val="Norml"/>
    <w:rsid w:val="004D285E"/>
    <w:pPr>
      <w:keepNext/>
      <w:keepLines/>
      <w:spacing w:before="480" w:after="240"/>
    </w:pPr>
    <w:rPr>
      <w:i/>
      <w:noProof/>
      <w:sz w:val="24"/>
      <w:u w:val="single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142</Words>
  <Characters>982</Characters>
  <Application>Microsoft Office Word</Application>
  <DocSecurity>0</DocSecurity>
  <Lines>8</Lines>
  <Paragraphs>2</Paragraphs>
  <ScaleCrop>false</ScaleCrop>
  <Company/>
  <LinksUpToDate>false</LinksUpToDate>
  <CharactersWithSpaces>1122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POLGÁRMESTERI HIVATAL RÉVFÜLÖP</dc:creator>
  <cp:keywords/>
  <dc:description/>
  <cp:lastModifiedBy>POLGÁRMESTERI HIVATAL RÉVFÜLÖP</cp:lastModifiedBy>
  <cp:revision>1</cp:revision>
  <dcterms:created xsi:type="dcterms:W3CDTF">2013-07-11T14:06:00Z</dcterms:created>
  <dcterms:modified xsi:type="dcterms:W3CDTF">2013-07-11T14:06:00Z</dcterms:modified>
</cp:coreProperties>
</file>