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7B3" w:rsidRDefault="009047B3" w:rsidP="00904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16"/>
          <w:szCs w:val="16"/>
        </w:rPr>
      </w:pPr>
      <w:r>
        <w:rPr>
          <w:rFonts w:ascii="Times New Roman" w:eastAsia="Times New Roman,Bold" w:hAnsi="Times New Roman"/>
          <w:b/>
          <w:bCs/>
          <w:sz w:val="16"/>
          <w:szCs w:val="16"/>
        </w:rPr>
        <w:t>ELŐZETES HATÁSVIZSGÁLAT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sz w:val="24"/>
          <w:szCs w:val="24"/>
        </w:rPr>
      </w:pPr>
      <w:proofErr w:type="gramStart"/>
      <w:r>
        <w:rPr>
          <w:rFonts w:ascii="Times New Roman" w:eastAsia="Times New Roman,Bold" w:hAnsi="Times New Roman"/>
          <w:sz w:val="24"/>
          <w:szCs w:val="24"/>
        </w:rPr>
        <w:t>Taliándörögd     község</w:t>
      </w:r>
      <w:proofErr w:type="gramEnd"/>
      <w:r>
        <w:rPr>
          <w:rFonts w:ascii="Times New Roman" w:eastAsia="Times New Roman,Bold" w:hAnsi="Times New Roman"/>
          <w:sz w:val="24"/>
          <w:szCs w:val="24"/>
        </w:rPr>
        <w:t xml:space="preserve"> Önkormányzata  Képviselő-testületének Szervezeti és Működési Szabályzatáról    szóló  9/2014. (XI.20.) önkormányzati rendelethez.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Cs/>
          <w:sz w:val="24"/>
          <w:szCs w:val="24"/>
        </w:rPr>
      </w:pPr>
      <w:r>
        <w:rPr>
          <w:rFonts w:ascii="Times New Roman" w:eastAsia="Times New Roman,Bold" w:hAnsi="Times New Roman"/>
          <w:bCs/>
          <w:sz w:val="24"/>
          <w:szCs w:val="24"/>
        </w:rPr>
        <w:t>A jogalkotásról szóló 2010. évi CXXX. törvény 17.-§</w:t>
      </w:r>
      <w:proofErr w:type="spellStart"/>
      <w:r>
        <w:rPr>
          <w:rFonts w:ascii="Times New Roman" w:eastAsia="Times New Roman,Bold" w:hAnsi="Times New Roman"/>
          <w:bCs/>
          <w:sz w:val="24"/>
          <w:szCs w:val="24"/>
        </w:rPr>
        <w:t>-a</w:t>
      </w:r>
      <w:proofErr w:type="spellEnd"/>
      <w:r>
        <w:rPr>
          <w:rFonts w:ascii="Times New Roman" w:eastAsia="Times New Roman,Bold" w:hAnsi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eastAsia="Times New Roman,Bold"/>
          <w:b/>
          <w:bCs/>
        </w:rPr>
      </w:pPr>
      <w:r>
        <w:rPr>
          <w:rFonts w:eastAsia="Times New Roman,Bold"/>
          <w:b/>
          <w:bCs/>
        </w:rPr>
        <w:t>Társadalmi hatások</w:t>
      </w:r>
    </w:p>
    <w:p w:rsidR="009047B3" w:rsidRDefault="009047B3" w:rsidP="009047B3">
      <w:pPr>
        <w:pStyle w:val="Listaszerbekezds"/>
        <w:autoSpaceDE w:val="0"/>
        <w:autoSpaceDN w:val="0"/>
        <w:adjustRightInd w:val="0"/>
        <w:rPr>
          <w:rFonts w:eastAsia="Times New Roman,Bold"/>
          <w:b/>
          <w:bCs/>
        </w:rPr>
      </w:pPr>
    </w:p>
    <w:p w:rsidR="009047B3" w:rsidRDefault="009047B3" w:rsidP="009047B3">
      <w:pPr>
        <w:pStyle w:val="Listaszerbekezds"/>
        <w:autoSpaceDE w:val="0"/>
        <w:autoSpaceDN w:val="0"/>
        <w:adjustRightInd w:val="0"/>
        <w:ind w:left="709"/>
        <w:rPr>
          <w:rFonts w:eastAsia="Times New Roman,Bold"/>
          <w:bCs/>
        </w:rPr>
      </w:pPr>
      <w:r>
        <w:rPr>
          <w:rFonts w:eastAsia="Times New Roman,Bold"/>
          <w:bCs/>
        </w:rPr>
        <w:t xml:space="preserve">A tervezetnek társadalmi hatása nincs. </w:t>
      </w:r>
    </w:p>
    <w:p w:rsidR="009047B3" w:rsidRDefault="009047B3" w:rsidP="009047B3">
      <w:pPr>
        <w:pStyle w:val="Listaszerbekezds"/>
        <w:autoSpaceDE w:val="0"/>
        <w:autoSpaceDN w:val="0"/>
        <w:adjustRightInd w:val="0"/>
        <w:ind w:left="709"/>
        <w:rPr>
          <w:rFonts w:eastAsia="Times New Roman,Bold"/>
          <w:bCs/>
        </w:rPr>
      </w:pPr>
    </w:p>
    <w:p w:rsidR="009047B3" w:rsidRDefault="009047B3" w:rsidP="009047B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eastAsia="Times New Roman,Bold"/>
          <w:b/>
          <w:bCs/>
        </w:rPr>
      </w:pPr>
      <w:r>
        <w:rPr>
          <w:rFonts w:eastAsia="Times New Roman,Bold"/>
          <w:b/>
          <w:bCs/>
        </w:rPr>
        <w:t>Gazdasági, költségvetési hatások</w:t>
      </w:r>
    </w:p>
    <w:p w:rsidR="009047B3" w:rsidRDefault="009047B3" w:rsidP="009047B3">
      <w:pPr>
        <w:pStyle w:val="Listaszerbekezds"/>
        <w:autoSpaceDE w:val="0"/>
        <w:autoSpaceDN w:val="0"/>
        <w:adjustRightInd w:val="0"/>
        <w:rPr>
          <w:rFonts w:eastAsia="Times New Roman,Bold"/>
          <w:b/>
          <w:bCs/>
        </w:rPr>
      </w:pPr>
    </w:p>
    <w:p w:rsidR="009047B3" w:rsidRDefault="009047B3" w:rsidP="009047B3">
      <w:pPr>
        <w:pStyle w:val="Listaszerbekezds"/>
        <w:autoSpaceDE w:val="0"/>
        <w:autoSpaceDN w:val="0"/>
        <w:adjustRightInd w:val="0"/>
        <w:rPr>
          <w:rFonts w:eastAsia="Times New Roman,Bold"/>
          <w:bCs/>
        </w:rPr>
      </w:pPr>
      <w:r>
        <w:rPr>
          <w:rFonts w:eastAsia="Times New Roman,Bold"/>
          <w:bCs/>
        </w:rPr>
        <w:t xml:space="preserve">A tervezetnek gazdasági, költségvetési hatása nincs. </w:t>
      </w:r>
    </w:p>
    <w:p w:rsidR="009047B3" w:rsidRDefault="009047B3" w:rsidP="009047B3">
      <w:pPr>
        <w:pStyle w:val="Listaszerbekezds"/>
        <w:autoSpaceDE w:val="0"/>
        <w:autoSpaceDN w:val="0"/>
        <w:adjustRightInd w:val="0"/>
        <w:rPr>
          <w:rFonts w:eastAsia="Times New Roman,Bold"/>
          <w:bCs/>
        </w:rPr>
      </w:pPr>
    </w:p>
    <w:p w:rsidR="009047B3" w:rsidRDefault="009047B3" w:rsidP="009047B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eastAsia="Times New Roman,Bold"/>
          <w:b/>
          <w:bCs/>
        </w:rPr>
      </w:pPr>
      <w:r>
        <w:rPr>
          <w:rFonts w:eastAsia="Times New Roman,Bold"/>
          <w:b/>
          <w:bCs/>
        </w:rPr>
        <w:t>Környezeti és egészségügyi következmények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A rendelet megalkotásának környezeti, egészségügyi következménye nincs.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eastAsia="Times New Roman,Bold"/>
          <w:b/>
          <w:bCs/>
        </w:rPr>
      </w:pPr>
      <w:r>
        <w:rPr>
          <w:rFonts w:eastAsia="Times New Roman,Bold"/>
          <w:b/>
          <w:bCs/>
        </w:rPr>
        <w:t>Adminisztratív terheket befolyásoló hatások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A rendelet megalkotásának adminisztratív terhet befolyásoló hatása nincs.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/>
          <w:b/>
          <w:bCs/>
          <w:sz w:val="24"/>
          <w:szCs w:val="24"/>
        </w:rPr>
        <w:t xml:space="preserve">      5. A jogszabály megalkotásának szükségessége, a jogalkotás elmaradásának várható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/>
          <w:b/>
          <w:bCs/>
          <w:sz w:val="24"/>
          <w:szCs w:val="24"/>
        </w:rPr>
        <w:t xml:space="preserve">           </w:t>
      </w:r>
      <w:proofErr w:type="gramStart"/>
      <w:r>
        <w:rPr>
          <w:rFonts w:ascii="Times New Roman" w:eastAsia="Times New Roman,Bold" w:hAnsi="Times New Roman"/>
          <w:b/>
          <w:bCs/>
          <w:sz w:val="24"/>
          <w:szCs w:val="24"/>
        </w:rPr>
        <w:t>következményei</w:t>
      </w:r>
      <w:proofErr w:type="gramEnd"/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ind w:left="660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Magyarország helyi önkormányzatairól szóló 2011. évi CLXXXIX. törvényben foglaltaknak nem felel meg a jelenleg hatályos SZMSZ, ezért szükséges a megfelelés biztosítása. A fenti jogszabály a rendelet elfogadását az önkormányzat kötelezettségévé teszi. A rendelet megalkotásának elmaradása mulasztásban megnyilvánuló törvénysértés miatt törvényességi felügyeleti intézkedésre kerül sor.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47B3" w:rsidRDefault="009047B3" w:rsidP="009047B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rPr>
          <w:rFonts w:eastAsia="Times New Roman,Bold"/>
          <w:b/>
          <w:bCs/>
        </w:rPr>
      </w:pPr>
      <w:r>
        <w:rPr>
          <w:rFonts w:eastAsia="Times New Roman,Bold"/>
          <w:b/>
          <w:bCs/>
        </w:rPr>
        <w:t xml:space="preserve">A jogszabály alkalmazásához szükséges személyi, szervezeti, tárgyi és pénzügyi  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,Bold" w:hAnsi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/>
          <w:b/>
          <w:bCs/>
          <w:sz w:val="24"/>
          <w:szCs w:val="24"/>
        </w:rPr>
        <w:t xml:space="preserve">     </w:t>
      </w:r>
      <w:proofErr w:type="gramStart"/>
      <w:r>
        <w:rPr>
          <w:rFonts w:ascii="Times New Roman" w:eastAsia="Times New Roman,Bold" w:hAnsi="Times New Roman"/>
          <w:b/>
          <w:bCs/>
          <w:sz w:val="24"/>
          <w:szCs w:val="24"/>
        </w:rPr>
        <w:t>feltételek</w:t>
      </w:r>
      <w:proofErr w:type="gramEnd"/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A jogszabály alkalmazásához </w:t>
      </w:r>
      <w:proofErr w:type="gramStart"/>
      <w:r>
        <w:rPr>
          <w:rFonts w:ascii="Times New Roman" w:eastAsia="Times New Roman,Bold" w:hAnsi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/>
          <w:sz w:val="24"/>
          <w:szCs w:val="24"/>
        </w:rPr>
        <w:t xml:space="preserve">, szervezeti, tárgyi feltételek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</w:t>
      </w:r>
      <w:proofErr w:type="gramStart"/>
      <w:r>
        <w:rPr>
          <w:rFonts w:ascii="Times New Roman" w:eastAsia="Times New Roman,Bold" w:hAnsi="Times New Roman"/>
          <w:sz w:val="24"/>
          <w:szCs w:val="24"/>
        </w:rPr>
        <w:t>rendelkezésre</w:t>
      </w:r>
      <w:proofErr w:type="gramEnd"/>
      <w:r>
        <w:rPr>
          <w:rFonts w:ascii="Times New Roman" w:eastAsia="Times New Roman,Bold" w:hAnsi="Times New Roman"/>
          <w:sz w:val="24"/>
          <w:szCs w:val="24"/>
        </w:rPr>
        <w:t xml:space="preserve"> állnak.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Monostorapáti, 2014. november 12. 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                           Takács Lászlóné </w:t>
      </w:r>
    </w:p>
    <w:p w:rsidR="009047B3" w:rsidRDefault="009047B3" w:rsidP="009047B3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                    </w:t>
      </w:r>
      <w:proofErr w:type="gramStart"/>
      <w:r>
        <w:rPr>
          <w:rFonts w:ascii="Times New Roman" w:eastAsia="Times New Roman,Bold" w:hAnsi="Times New Roman"/>
          <w:sz w:val="24"/>
          <w:szCs w:val="24"/>
        </w:rPr>
        <w:t>jegyző</w:t>
      </w:r>
      <w:proofErr w:type="gramEnd"/>
    </w:p>
    <w:p w:rsidR="009047B3" w:rsidRDefault="009047B3" w:rsidP="009047B3">
      <w:pPr>
        <w:rPr>
          <w:rFonts w:eastAsiaTheme="minorEastAsia"/>
        </w:rPr>
      </w:pPr>
    </w:p>
    <w:p w:rsidR="009047B3" w:rsidRDefault="009047B3" w:rsidP="009047B3"/>
    <w:p w:rsidR="009047B3" w:rsidRDefault="009047B3" w:rsidP="009047B3">
      <w:pPr>
        <w:pStyle w:val="Szvegtrzsbehzssal"/>
        <w:jc w:val="center"/>
        <w:rPr>
          <w:rFonts w:ascii="Arial Narrow" w:hAnsi="Arial Narrow"/>
          <w:b/>
          <w:bCs/>
          <w:i w:val="0"/>
          <w:sz w:val="22"/>
          <w:szCs w:val="22"/>
        </w:rPr>
      </w:pPr>
    </w:p>
    <w:p w:rsidR="009047B3" w:rsidRDefault="009047B3" w:rsidP="009047B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Indokolás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rendelet-tervezet az </w:t>
      </w:r>
      <w:proofErr w:type="spellStart"/>
      <w:r>
        <w:rPr>
          <w:rFonts w:ascii="Times New Roman" w:hAnsi="Times New Roman"/>
          <w:sz w:val="24"/>
          <w:szCs w:val="24"/>
        </w:rPr>
        <w:t>Mötv-ben</w:t>
      </w:r>
      <w:proofErr w:type="spellEnd"/>
      <w:r>
        <w:rPr>
          <w:rFonts w:ascii="Times New Roman" w:hAnsi="Times New Roman"/>
          <w:sz w:val="24"/>
          <w:szCs w:val="24"/>
        </w:rPr>
        <w:t xml:space="preserve"> foglaltaknak megfelelően szabályozza a helyi önkormányzat szervezetére és működésére vonatkozó szabályokat. 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tervezet I. </w:t>
      </w:r>
      <w:proofErr w:type="gramStart"/>
      <w:r>
        <w:rPr>
          <w:rFonts w:ascii="Times New Roman" w:hAnsi="Times New Roman"/>
          <w:sz w:val="24"/>
          <w:szCs w:val="24"/>
        </w:rPr>
        <w:t>fejezete  az</w:t>
      </w:r>
      <w:proofErr w:type="gramEnd"/>
      <w:r>
        <w:rPr>
          <w:rFonts w:ascii="Times New Roman" w:hAnsi="Times New Roman"/>
          <w:sz w:val="24"/>
          <w:szCs w:val="24"/>
        </w:rPr>
        <w:t xml:space="preserve"> önkormányzat nevét székhelyét tartalmazza, és utal az önkormányzat külön rendeletére, melyben az önkormányzati jelképekről rendelkezik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tervezet II. fejezete az önkormányzat feladataira és az önkormányzati hatáskörök gyakorlására vonatkozó rendelkezéseket tartalmazza. Rögzíti, hogy az önkormányzat önként vállalt </w:t>
      </w:r>
      <w:proofErr w:type="gramStart"/>
      <w:r>
        <w:rPr>
          <w:rFonts w:ascii="Times New Roman" w:hAnsi="Times New Roman"/>
          <w:sz w:val="24"/>
          <w:szCs w:val="24"/>
        </w:rPr>
        <w:t>feladatát  és</w:t>
      </w:r>
      <w:proofErr w:type="gramEnd"/>
      <w:r>
        <w:rPr>
          <w:rFonts w:ascii="Times New Roman" w:hAnsi="Times New Roman"/>
          <w:sz w:val="24"/>
          <w:szCs w:val="24"/>
        </w:rPr>
        <w:t xml:space="preserve"> mellékletben sorolja fel az átruházott hatásköröket.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III. fejezet a képviselő-testület működésére vonatkozó szabályokat tartalmazza. A tervezet a meghatározza az alakuló ülés napirendjét, az ülések tartására vonatkozó főbb szabályokat. A szabályozás a jelenlegi hatályos SZMSZ előírásait az </w:t>
      </w:r>
      <w:proofErr w:type="spellStart"/>
      <w:r>
        <w:rPr>
          <w:rFonts w:ascii="Times New Roman" w:hAnsi="Times New Roman"/>
          <w:sz w:val="24"/>
          <w:szCs w:val="24"/>
        </w:rPr>
        <w:t>Mötv-ben</w:t>
      </w:r>
      <w:proofErr w:type="spellEnd"/>
      <w:r>
        <w:rPr>
          <w:rFonts w:ascii="Times New Roman" w:hAnsi="Times New Roman"/>
          <w:sz w:val="24"/>
          <w:szCs w:val="24"/>
        </w:rPr>
        <w:t xml:space="preserve"> foglalt rendelkezésekkel hozza összhangba. Rendelkezik munkaterv készítési kötelezettségről, a munkaterv tartalmáról, az ülés összehívásának rendjéről.  A tervezet a nyilvánosság biztosítása érdekében rögzíti a meghívó közzétételének és az ülés anyagainak elérhetőségével kapcsolatos rendelkezéseket, az ülés nyilvánosságát biztosító szabályokat. Az önkormányzati képviselőkre vonatkozó magatartási szabályokat, az ülés rendjének fenntartásáról és annak érdekében hozható intézkedéseket.  A jegyzőkönyv készítésére, rendeletalkotásra, </w:t>
      </w:r>
      <w:proofErr w:type="gramStart"/>
      <w:r>
        <w:rPr>
          <w:rFonts w:ascii="Times New Roman" w:hAnsi="Times New Roman"/>
          <w:sz w:val="24"/>
          <w:szCs w:val="24"/>
        </w:rPr>
        <w:t>határozathozatalra  vonatkozó</w:t>
      </w:r>
      <w:proofErr w:type="gramEnd"/>
      <w:r>
        <w:rPr>
          <w:rFonts w:ascii="Times New Roman" w:hAnsi="Times New Roman"/>
          <w:sz w:val="24"/>
          <w:szCs w:val="24"/>
        </w:rPr>
        <w:t xml:space="preserve"> előírásokat. 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tervezet IV. fejezte a települési képviselőkre, önkormányzati bizottságokra, polgármesterre, alpolgármesterre, jegyzőre, és a közös önkormányzati hivatalra, önkormányzati </w:t>
      </w:r>
      <w:proofErr w:type="gramStart"/>
      <w:r>
        <w:rPr>
          <w:rFonts w:ascii="Times New Roman" w:hAnsi="Times New Roman"/>
          <w:sz w:val="24"/>
          <w:szCs w:val="24"/>
        </w:rPr>
        <w:t>társulásokra  vonatkozó</w:t>
      </w:r>
      <w:proofErr w:type="gramEnd"/>
      <w:r>
        <w:rPr>
          <w:rFonts w:ascii="Times New Roman" w:hAnsi="Times New Roman"/>
          <w:sz w:val="24"/>
          <w:szCs w:val="24"/>
        </w:rPr>
        <w:t xml:space="preserve"> szabályokat tartalmazza, az </w:t>
      </w:r>
      <w:proofErr w:type="spellStart"/>
      <w:r>
        <w:rPr>
          <w:rFonts w:ascii="Times New Roman" w:hAnsi="Times New Roman"/>
          <w:sz w:val="24"/>
          <w:szCs w:val="24"/>
        </w:rPr>
        <w:t>Mötv-ben</w:t>
      </w:r>
      <w:proofErr w:type="spellEnd"/>
      <w:r>
        <w:rPr>
          <w:rFonts w:ascii="Times New Roman" w:hAnsi="Times New Roman"/>
          <w:sz w:val="24"/>
          <w:szCs w:val="24"/>
        </w:rPr>
        <w:t xml:space="preserve"> és a hatályos SZMSZ-ben foglaltak összhangjának megteremtésével.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tervezet V. </w:t>
      </w:r>
      <w:proofErr w:type="gramStart"/>
      <w:r>
        <w:rPr>
          <w:rFonts w:ascii="Times New Roman" w:hAnsi="Times New Roman"/>
          <w:sz w:val="24"/>
          <w:szCs w:val="24"/>
        </w:rPr>
        <w:t>fejezete  a</w:t>
      </w:r>
      <w:proofErr w:type="gramEnd"/>
      <w:r>
        <w:rPr>
          <w:rFonts w:ascii="Times New Roman" w:hAnsi="Times New Roman"/>
          <w:sz w:val="24"/>
          <w:szCs w:val="24"/>
        </w:rPr>
        <w:t xml:space="preserve"> helyi népszavazásra, népi kezdeményezésre vonatkozó előírásokat tartalmazza.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tervezet VI. fejezete a lakossági fórum, közmeghallgatás, civil kapcsolatokat rögzíti.</w:t>
      </w:r>
    </w:p>
    <w:p w:rsidR="009047B3" w:rsidRDefault="009047B3" w:rsidP="00904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tervezet VII. fejezete az önkormányzat vagyonáról szóló rendeletre hivatkozik. </w:t>
      </w:r>
    </w:p>
    <w:p w:rsidR="009047B3" w:rsidRDefault="009047B3" w:rsidP="009047B3">
      <w:pPr>
        <w:jc w:val="both"/>
        <w:rPr>
          <w:rFonts w:ascii="Arial Narrow" w:hAnsi="Arial Narrow"/>
          <w:b/>
          <w:bCs/>
          <w:i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proofErr w:type="gramStart"/>
      <w:r>
        <w:rPr>
          <w:rFonts w:ascii="Times New Roman" w:hAnsi="Times New Roman"/>
          <w:sz w:val="24"/>
          <w:szCs w:val="24"/>
        </w:rPr>
        <w:t>VIII.  fejezet</w:t>
      </w:r>
      <w:proofErr w:type="gramEnd"/>
      <w:r>
        <w:rPr>
          <w:rFonts w:ascii="Times New Roman" w:hAnsi="Times New Roman"/>
          <w:sz w:val="24"/>
          <w:szCs w:val="24"/>
        </w:rPr>
        <w:t xml:space="preserve"> a záró rendelkezéseket tartalmazza. Hatályba lépés időpontját, előző SZMSZ. hatályon kívül helyezését. </w:t>
      </w:r>
    </w:p>
    <w:p w:rsidR="009047B3" w:rsidRPr="00CF2A8B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7B3" w:rsidRPr="00CF2A8B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7B3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047B3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047B3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047B3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047B3" w:rsidRDefault="009047B3" w:rsidP="009047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85466"/>
    <w:multiLevelType w:val="hybridMultilevel"/>
    <w:tmpl w:val="E18A1C1A"/>
    <w:lvl w:ilvl="0" w:tplc="040E000F">
      <w:start w:val="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CF51499"/>
    <w:multiLevelType w:val="hybridMultilevel"/>
    <w:tmpl w:val="BAFE223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47B3"/>
    <w:rsid w:val="003A78B1"/>
    <w:rsid w:val="008E65FF"/>
    <w:rsid w:val="009047B3"/>
    <w:rsid w:val="00A2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047B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9047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9047B3"/>
    <w:pPr>
      <w:spacing w:after="120" w:line="240" w:lineRule="auto"/>
      <w:ind w:left="283"/>
    </w:pPr>
    <w:rPr>
      <w:rFonts w:ascii="Garamond" w:eastAsiaTheme="minorEastAsia" w:hAnsi="Garamond" w:cs="Times New Roman"/>
      <w:i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9047B3"/>
    <w:rPr>
      <w:rFonts w:ascii="Garamond" w:eastAsiaTheme="minorEastAsia" w:hAnsi="Garamond" w:cs="Times New Roman"/>
      <w:i/>
      <w:sz w:val="24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3375</Characters>
  <Application>Microsoft Office Word</Application>
  <DocSecurity>0</DocSecurity>
  <Lines>28</Lines>
  <Paragraphs>7</Paragraphs>
  <ScaleCrop>false</ScaleCrop>
  <Company>Önkormányzat Monostorapáti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2014-12-03T11:54:00Z</dcterms:created>
  <dcterms:modified xsi:type="dcterms:W3CDTF">2014-12-03T11:55:00Z</dcterms:modified>
</cp:coreProperties>
</file>