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AE1C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7F4C2C">
        <w:rPr>
          <w:rFonts w:ascii="Times New Roman" w:hAnsi="Times New Roman" w:cs="Times New Roman"/>
          <w:b/>
          <w:bCs/>
          <w:sz w:val="20"/>
          <w:szCs w:val="19"/>
        </w:rPr>
        <w:t>ALKALMASSÁGVIZSGÁLATRA</w:t>
      </w:r>
    </w:p>
    <w:p w14:paraId="5A362BFB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7F4C2C">
        <w:rPr>
          <w:rFonts w:ascii="Times New Roman" w:hAnsi="Times New Roman" w:cs="Times New Roman"/>
          <w:b/>
          <w:bCs/>
          <w:sz w:val="20"/>
          <w:szCs w:val="19"/>
        </w:rPr>
        <w:t>RENDELŐ LAP</w:t>
      </w:r>
    </w:p>
    <w:p w14:paraId="6B4224C8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(hivatásos állománytag részére)</w:t>
      </w:r>
    </w:p>
    <w:p w14:paraId="6389FC5F" w14:textId="77777777" w:rsidR="007F4C2C" w:rsidRPr="007F4C2C" w:rsidRDefault="007F4C2C" w:rsidP="007F4C2C">
      <w:pPr>
        <w:tabs>
          <w:tab w:val="left" w:pos="1474"/>
          <w:tab w:val="right" w:leader="dot" w:pos="9638"/>
        </w:tabs>
        <w:suppressAutoHyphens/>
        <w:autoSpaceDE w:val="0"/>
        <w:autoSpaceDN w:val="0"/>
        <w:adjustRightInd w:val="0"/>
        <w:spacing w:after="0" w:line="240" w:lineRule="auto"/>
        <w:ind w:hanging="510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FA3C21F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Név, rendfokozat: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85AF189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Születési név: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3F0D92E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Születési hely, idő: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9C88D54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Anyja születési neve: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DE2C4A1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TAJ szám: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F9E2AA9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Képzési azonosító szám (K</w:t>
      </w:r>
      <w:proofErr w:type="gramStart"/>
      <w:r w:rsidRPr="007F4C2C">
        <w:rPr>
          <w:rFonts w:ascii="Times New Roman" w:hAnsi="Times New Roman" w:cs="Times New Roman"/>
          <w:sz w:val="20"/>
          <w:szCs w:val="18"/>
        </w:rPr>
        <w:t>- ):</w:t>
      </w:r>
      <w:r w:rsidRPr="007F4C2C">
        <w:rPr>
          <w:rFonts w:ascii="Times New Roman" w:hAnsi="Times New Roman" w:cs="Times New Roman"/>
          <w:sz w:val="20"/>
          <w:szCs w:val="18"/>
        </w:rPr>
        <w:tab/>
      </w:r>
      <w:proofErr w:type="gramEnd"/>
      <w:r w:rsidRPr="007F4C2C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</w:t>
      </w:r>
    </w:p>
    <w:p w14:paraId="41D74486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Betöltött szolgálati beosztás: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A6CAC2E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Alkalmasságvizsgálati kategóriája: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616694E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Betölteni tervezett szolgálati beosztás</w:t>
      </w:r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7F4C2C">
        <w:rPr>
          <w:rFonts w:ascii="Times New Roman" w:hAnsi="Times New Roman" w:cs="Times New Roman"/>
          <w:sz w:val="20"/>
          <w:szCs w:val="18"/>
        </w:rPr>
        <w:t>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4D2B446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Alkalmasságvizsgálati kategóriája: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25A9A39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Lakóhely</w:t>
      </w:r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7F4C2C">
        <w:rPr>
          <w:rFonts w:ascii="Times New Roman" w:hAnsi="Times New Roman" w:cs="Times New Roman"/>
          <w:sz w:val="20"/>
          <w:szCs w:val="18"/>
        </w:rPr>
        <w:t>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18DB70C6" w14:textId="77777777" w:rsidR="007F4C2C" w:rsidRPr="007F4C2C" w:rsidRDefault="007F4C2C" w:rsidP="007F4C2C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Tartózkodási hely</w:t>
      </w:r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7F4C2C">
        <w:rPr>
          <w:rFonts w:ascii="Times New Roman" w:hAnsi="Times New Roman" w:cs="Times New Roman"/>
          <w:sz w:val="20"/>
          <w:szCs w:val="18"/>
        </w:rPr>
        <w:t>:</w:t>
      </w:r>
      <w:r w:rsidRPr="007F4C2C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5821D58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BAC8266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Alkalmasságvizsgálat tartalma</w:t>
      </w:r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7F4C2C">
        <w:rPr>
          <w:rFonts w:ascii="Times New Roman" w:hAnsi="Times New Roman" w:cs="Times New Roman"/>
          <w:sz w:val="20"/>
          <w:szCs w:val="18"/>
        </w:rPr>
        <w:t>:</w:t>
      </w:r>
      <w:r w:rsidRPr="007F4C2C">
        <w:rPr>
          <w:rFonts w:ascii="Times New Roman" w:hAnsi="Times New Roman" w:cs="Times New Roman"/>
          <w:sz w:val="20"/>
          <w:szCs w:val="18"/>
        </w:rPr>
        <w:tab/>
      </w:r>
      <w:r w:rsidRPr="007F4C2C">
        <w:rPr>
          <w:rFonts w:ascii="Times New Roman" w:hAnsi="Times New Roman" w:cs="Times New Roman"/>
          <w:b/>
          <w:bCs/>
          <w:sz w:val="20"/>
          <w:szCs w:val="18"/>
        </w:rPr>
        <w:t>egészségi / pszichológiai / fizikai</w:t>
      </w:r>
    </w:p>
    <w:p w14:paraId="04135D33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5EB0E58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Alkalmasságvizsgálat típusa</w:t>
      </w:r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7F4C2C">
        <w:rPr>
          <w:rFonts w:ascii="Times New Roman" w:hAnsi="Times New Roman" w:cs="Times New Roman"/>
          <w:sz w:val="20"/>
          <w:szCs w:val="18"/>
        </w:rPr>
        <w:t>:</w:t>
      </w:r>
    </w:p>
    <w:p w14:paraId="5592353C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– hivatásos állományba kinevezést megelőző,</w:t>
      </w:r>
    </w:p>
    <w:p w14:paraId="651134F5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– véglegesítés előtti,</w:t>
      </w:r>
    </w:p>
    <w:p w14:paraId="60298600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– kategória-váltáshoz kapcsolódó,</w:t>
      </w:r>
    </w:p>
    <w:p w14:paraId="34069687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– vezetői szolgálati beosztásba kinevezést megelőző,</w:t>
      </w:r>
    </w:p>
    <w:p w14:paraId="7BC97B6D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– külszolgálathoz kapcsolódó,</w:t>
      </w:r>
    </w:p>
    <w:p w14:paraId="7B910240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– időszakos,</w:t>
      </w:r>
    </w:p>
    <w:p w14:paraId="0510429F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– soron kívüli,</w:t>
      </w:r>
    </w:p>
    <w:p w14:paraId="5BD87A7E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– ismételt.</w:t>
      </w:r>
    </w:p>
    <w:p w14:paraId="1AE01E79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2FDD49C" w14:textId="77777777" w:rsidR="007F4C2C" w:rsidRPr="007F4C2C" w:rsidRDefault="007F4C2C" w:rsidP="007F4C2C">
      <w:pPr>
        <w:tabs>
          <w:tab w:val="left" w:pos="4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Alkalmasságvizsgálati eljárás</w:t>
      </w:r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7F4C2C">
        <w:rPr>
          <w:rFonts w:ascii="Times New Roman" w:hAnsi="Times New Roman" w:cs="Times New Roman"/>
          <w:sz w:val="20"/>
          <w:szCs w:val="18"/>
        </w:rPr>
        <w:t>:</w:t>
      </w:r>
      <w:r w:rsidRPr="007F4C2C">
        <w:rPr>
          <w:rFonts w:ascii="Times New Roman" w:hAnsi="Times New Roman" w:cs="Times New Roman"/>
          <w:sz w:val="20"/>
          <w:szCs w:val="18"/>
        </w:rPr>
        <w:tab/>
        <w:t>elsőfokú / másodfokú / háromfős bizottsági / felülvizsgálati</w:t>
      </w:r>
    </w:p>
    <w:p w14:paraId="7ED2378A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1A9A54A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Alkalmasságvizsgálatát a belügyminiszter irányítása alatt álló egyes rendvédelmi feladatokat ellátó szerveknél foglalkoztatott hivatásos állomány és rendvédelmi igazgatási alkalmazotti állomány alkalmasságvizsgálatáról szóló 45/2020. (XII. 16.) BM rendelet 21. § (1) és (3) bekezdése alapján elrendelem.</w:t>
      </w:r>
    </w:p>
    <w:p w14:paraId="4436E0F9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861892D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A beosztás munkaköri feladatai alapján képernyős eszköz használatát (rendszeresen, legalább napi 4 órát) követeli meg.</w:t>
      </w:r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2</w:t>
      </w:r>
    </w:p>
    <w:p w14:paraId="20D83939" w14:textId="77777777" w:rsidR="007F4C2C" w:rsidRPr="007F4C2C" w:rsidRDefault="007F4C2C" w:rsidP="007F4C2C">
      <w:pPr>
        <w:tabs>
          <w:tab w:val="left" w:pos="3402"/>
          <w:tab w:val="left" w:pos="680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2180A30" w14:textId="77777777" w:rsidR="007F4C2C" w:rsidRPr="007F4C2C" w:rsidRDefault="007F4C2C" w:rsidP="007F4C2C">
      <w:pPr>
        <w:tabs>
          <w:tab w:val="left" w:pos="4819"/>
          <w:tab w:val="left" w:pos="566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ab/>
        <w:t>igen</w:t>
      </w:r>
      <w:r w:rsidRPr="007F4C2C">
        <w:rPr>
          <w:rFonts w:ascii="Times New Roman" w:hAnsi="Times New Roman" w:cs="Times New Roman"/>
          <w:sz w:val="20"/>
          <w:szCs w:val="18"/>
        </w:rPr>
        <w:tab/>
        <w:t>nem</w:t>
      </w:r>
    </w:p>
    <w:p w14:paraId="0F4B9C0C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2AE2C35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Dátum</w:t>
      </w:r>
      <w:proofErr w:type="gramStart"/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3</w:t>
      </w:r>
      <w:r w:rsidRPr="007F4C2C">
        <w:rPr>
          <w:rFonts w:ascii="Times New Roman" w:hAnsi="Times New Roman" w:cs="Times New Roman"/>
          <w:sz w:val="20"/>
          <w:szCs w:val="18"/>
        </w:rPr>
        <w:t xml:space="preserve">:   </w:t>
      </w:r>
      <w:proofErr w:type="gramEnd"/>
      <w:r w:rsidRPr="007F4C2C">
        <w:rPr>
          <w:rFonts w:ascii="Times New Roman" w:hAnsi="Times New Roman" w:cs="Times New Roman"/>
          <w:sz w:val="20"/>
          <w:szCs w:val="18"/>
        </w:rPr>
        <w:t>…………………</w:t>
      </w:r>
    </w:p>
    <w:p w14:paraId="4EE2E1C4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0FC0759" w14:textId="77777777" w:rsid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P. H.</w:t>
      </w:r>
    </w:p>
    <w:p w14:paraId="7DA8249D" w14:textId="77777777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FB2D7CC" w14:textId="245BF2A4" w:rsidR="007F4C2C" w:rsidRPr="007F4C2C" w:rsidRDefault="007F4C2C" w:rsidP="007F4C2C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7F4C2C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7F4C2C">
        <w:rPr>
          <w:rFonts w:ascii="Times New Roman" w:hAnsi="Times New Roman" w:cs="Times New Roman"/>
          <w:sz w:val="20"/>
          <w:szCs w:val="18"/>
        </w:rPr>
        <w:br/>
        <w:t>állományilletékes parancsnok</w:t>
      </w:r>
      <w:r w:rsidRPr="007F4C2C">
        <w:rPr>
          <w:rFonts w:ascii="Times New Roman" w:hAnsi="Times New Roman" w:cs="Times New Roman"/>
          <w:sz w:val="20"/>
          <w:szCs w:val="18"/>
        </w:rPr>
        <w:br/>
        <w:t>neve, aláírása</w:t>
      </w:r>
      <w:r w:rsidRPr="007F4C2C">
        <w:rPr>
          <w:rFonts w:ascii="Times New Roman" w:hAnsi="Times New Roman" w:cs="Times New Roman"/>
          <w:sz w:val="20"/>
          <w:szCs w:val="18"/>
          <w:vertAlign w:val="superscript"/>
        </w:rPr>
        <w:t>3</w:t>
      </w:r>
    </w:p>
    <w:p w14:paraId="0EECD903" w14:textId="77777777" w:rsid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5E86C49" w14:textId="77777777" w:rsid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9C00B6D" w14:textId="2186C7A9" w:rsid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</w:t>
      </w:r>
    </w:p>
    <w:p w14:paraId="764F5ACE" w14:textId="454CB4B1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7F4C2C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7F4C2C">
        <w:rPr>
          <w:rFonts w:ascii="Times New Roman" w:hAnsi="Times New Roman" w:cs="Times New Roman"/>
          <w:sz w:val="20"/>
          <w:szCs w:val="14"/>
        </w:rPr>
        <w:t> Hivatásos állományba kinevezést megelőző alkalmasságvizsgálat esetében szükséges a lakóhely és a tervezett szolgálati beosztás, kategória-váltáshoz vagy vezetői szolgálati beosztásba kinevezést megelőző alkalmasságvizsgálathoz a betölteni tervezett szolgálati beosztás kitöltése.</w:t>
      </w:r>
    </w:p>
    <w:p w14:paraId="5D5B80C7" w14:textId="2ABCCE7B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7F4C2C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7F4C2C">
        <w:rPr>
          <w:rFonts w:ascii="Times New Roman" w:hAnsi="Times New Roman" w:cs="Times New Roman"/>
          <w:sz w:val="20"/>
          <w:szCs w:val="14"/>
        </w:rPr>
        <w:t> Vagylagosan válaszható, a kitöltő személyügyi szervezeti elem aláhúzással jelöli.</w:t>
      </w:r>
    </w:p>
    <w:p w14:paraId="1A683A85" w14:textId="284A18E8" w:rsidR="007F4C2C" w:rsidRPr="007F4C2C" w:rsidRDefault="007F4C2C" w:rsidP="007F4C2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7F4C2C">
        <w:rPr>
          <w:rFonts w:ascii="Times New Roman" w:hAnsi="Times New Roman" w:cs="Times New Roman"/>
          <w:sz w:val="20"/>
          <w:szCs w:val="14"/>
          <w:vertAlign w:val="superscript"/>
        </w:rPr>
        <w:t>3</w:t>
      </w:r>
      <w:r w:rsidRPr="007F4C2C">
        <w:rPr>
          <w:rFonts w:ascii="Times New Roman" w:hAnsi="Times New Roman" w:cs="Times New Roman"/>
          <w:sz w:val="20"/>
          <w:szCs w:val="14"/>
        </w:rPr>
        <w:t> Kézi vagy elektronikus aláírás.</w:t>
      </w:r>
    </w:p>
    <w:sectPr w:rsidR="007F4C2C" w:rsidRPr="007F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2C"/>
    <w:rsid w:val="00393082"/>
    <w:rsid w:val="004959EA"/>
    <w:rsid w:val="006043E5"/>
    <w:rsid w:val="007F4C2C"/>
    <w:rsid w:val="00CC4999"/>
    <w:rsid w:val="00D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6B9"/>
  <w15:chartTrackingRefBased/>
  <w15:docId w15:val="{A100941B-8CCB-4498-9377-88227463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4C2C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F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4C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4C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4C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4C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4C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4C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F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F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4C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F4C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4C2C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7F4C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4C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4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2026-03-20T07:35:00Z</dcterms:created>
  <dcterms:modified xsi:type="dcterms:W3CDTF">2026-03-20T07:37:00Z</dcterms:modified>
</cp:coreProperties>
</file>