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D9F9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B54E3">
        <w:rPr>
          <w:rFonts w:ascii="Times New Roman" w:hAnsi="Times New Roman" w:cs="Times New Roman"/>
          <w:b/>
          <w:bCs/>
          <w:sz w:val="20"/>
          <w:szCs w:val="19"/>
        </w:rPr>
        <w:t>MINŐSÍTŐ DOKUMENTUM</w:t>
      </w:r>
    </w:p>
    <w:p w14:paraId="284D169A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B54E3">
        <w:rPr>
          <w:rFonts w:ascii="Times New Roman" w:hAnsi="Times New Roman" w:cs="Times New Roman"/>
          <w:b/>
          <w:bCs/>
          <w:sz w:val="20"/>
          <w:szCs w:val="19"/>
        </w:rPr>
        <w:t>ALKALMASSÁGVIZSGÁLATHOZ</w:t>
      </w:r>
    </w:p>
    <w:p w14:paraId="3068D010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(hivatásos állománytag részére)</w:t>
      </w:r>
    </w:p>
    <w:p w14:paraId="4002BF8B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47B0725" w14:textId="77777777" w:rsidR="00CF07E5" w:rsidRPr="00DB54E3" w:rsidRDefault="00CF07E5" w:rsidP="00CF07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Név, rendfokozat:</w:t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3ECDF381" w14:textId="77777777" w:rsidR="00CF07E5" w:rsidRPr="00DB54E3" w:rsidRDefault="00CF07E5" w:rsidP="00CF07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 xml:space="preserve">Születési név: </w:t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E036643" w14:textId="77777777" w:rsidR="00CF07E5" w:rsidRPr="00DB54E3" w:rsidRDefault="00CF07E5" w:rsidP="00CF07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Születési hely, idő:</w:t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637726B4" w14:textId="77777777" w:rsidR="00CF07E5" w:rsidRPr="00DB54E3" w:rsidRDefault="00CF07E5" w:rsidP="00CF07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Anyja születési neve:</w:t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6D14A5B9" w14:textId="77777777" w:rsidR="00CF07E5" w:rsidRPr="00DB54E3" w:rsidRDefault="00CF07E5" w:rsidP="00CF07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TAJ szám:</w:t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4C269E58" w14:textId="77777777" w:rsidR="00CF07E5" w:rsidRPr="00DB54E3" w:rsidRDefault="00CF07E5" w:rsidP="00CF07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Képzési azonosító szám (K</w:t>
      </w:r>
      <w:proofErr w:type="gramStart"/>
      <w:r w:rsidRPr="00DB54E3">
        <w:rPr>
          <w:rFonts w:ascii="Times New Roman" w:hAnsi="Times New Roman" w:cs="Times New Roman"/>
          <w:sz w:val="20"/>
          <w:szCs w:val="18"/>
        </w:rPr>
        <w:t>- ):</w:t>
      </w:r>
      <w:r w:rsidRPr="00DB54E3">
        <w:rPr>
          <w:rFonts w:ascii="Times New Roman" w:hAnsi="Times New Roman" w:cs="Times New Roman"/>
          <w:sz w:val="20"/>
          <w:szCs w:val="18"/>
        </w:rPr>
        <w:tab/>
      </w:r>
      <w:proofErr w:type="gramEnd"/>
      <w:r w:rsidRPr="00DB54E3">
        <w:rPr>
          <w:rFonts w:ascii="Times New Roman" w:hAnsi="Times New Roman" w:cs="Times New Roman"/>
          <w:sz w:val="20"/>
          <w:szCs w:val="18"/>
        </w:rPr>
        <w:t>……………………………………………………………………………</w:t>
      </w:r>
    </w:p>
    <w:p w14:paraId="009584CB" w14:textId="77777777" w:rsidR="00CF07E5" w:rsidRPr="00DB54E3" w:rsidRDefault="00CF07E5" w:rsidP="00CF07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Betöltött szolgálati beosztás:</w:t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031405AA" w14:textId="77777777" w:rsidR="00CF07E5" w:rsidRPr="00DB54E3" w:rsidRDefault="00CF07E5" w:rsidP="00CF07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Alkalmasságvizsgálati kategóriája:</w:t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3229FACA" w14:textId="77777777" w:rsidR="00CF07E5" w:rsidRPr="00DB54E3" w:rsidRDefault="00CF07E5" w:rsidP="00CF07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Betölteni tervezett szolgálati beosztás</w:t>
      </w:r>
      <w:r w:rsidRPr="00DB54E3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DB54E3">
        <w:rPr>
          <w:rFonts w:ascii="Times New Roman" w:hAnsi="Times New Roman" w:cs="Times New Roman"/>
          <w:sz w:val="20"/>
          <w:szCs w:val="18"/>
        </w:rPr>
        <w:t>:</w:t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0F86E6EC" w14:textId="77777777" w:rsidR="00CF07E5" w:rsidRPr="00DB54E3" w:rsidRDefault="00CF07E5" w:rsidP="00CF07E5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Alkalmasságvizsgálati kategóriája:</w:t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45559428" w14:textId="77777777" w:rsidR="00CF07E5" w:rsidRPr="00DB54E3" w:rsidRDefault="00CF07E5" w:rsidP="00CF07E5">
      <w:pPr>
        <w:tabs>
          <w:tab w:val="left" w:pos="402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F21AF5C" w14:textId="77777777" w:rsidR="00CF07E5" w:rsidRPr="00DB54E3" w:rsidRDefault="00CF07E5" w:rsidP="00CF07E5">
      <w:pPr>
        <w:tabs>
          <w:tab w:val="left" w:pos="402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Alkalmasságvizsgálat tartalma</w:t>
      </w:r>
      <w:r w:rsidRPr="00DB54E3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DB54E3">
        <w:rPr>
          <w:rFonts w:ascii="Times New Roman" w:hAnsi="Times New Roman" w:cs="Times New Roman"/>
          <w:sz w:val="20"/>
          <w:szCs w:val="18"/>
        </w:rPr>
        <w:t>:</w:t>
      </w:r>
      <w:r w:rsidRPr="00DB54E3">
        <w:rPr>
          <w:rFonts w:ascii="Times New Roman" w:hAnsi="Times New Roman" w:cs="Times New Roman"/>
          <w:sz w:val="20"/>
          <w:szCs w:val="18"/>
        </w:rPr>
        <w:tab/>
        <w:t>egészségi / pszichológiai / fizikai</w:t>
      </w:r>
    </w:p>
    <w:p w14:paraId="4A516970" w14:textId="77777777" w:rsidR="00CF07E5" w:rsidRPr="00DB54E3" w:rsidRDefault="00CF07E5" w:rsidP="00CF07E5">
      <w:pPr>
        <w:tabs>
          <w:tab w:val="left" w:pos="402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046C1D5" w14:textId="77777777" w:rsidR="00CF07E5" w:rsidRPr="00DB54E3" w:rsidRDefault="00CF07E5" w:rsidP="00CF07E5">
      <w:pPr>
        <w:tabs>
          <w:tab w:val="left" w:pos="402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Alkalmasságvizsgálat típusa</w:t>
      </w:r>
      <w:r w:rsidRPr="00DB54E3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DB54E3">
        <w:rPr>
          <w:rFonts w:ascii="Times New Roman" w:hAnsi="Times New Roman" w:cs="Times New Roman"/>
          <w:sz w:val="20"/>
          <w:szCs w:val="18"/>
        </w:rPr>
        <w:t>:</w:t>
      </w:r>
    </w:p>
    <w:p w14:paraId="2586E18C" w14:textId="77777777" w:rsidR="00CF07E5" w:rsidRPr="00DB54E3" w:rsidRDefault="00CF07E5" w:rsidP="00CF07E5">
      <w:pPr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hivatásos állományba kinevezést megelőző,</w:t>
      </w:r>
    </w:p>
    <w:p w14:paraId="4287712E" w14:textId="77777777" w:rsidR="00CF07E5" w:rsidRPr="00DB54E3" w:rsidRDefault="00CF07E5" w:rsidP="00CF07E5">
      <w:pPr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véglegesítés előtti,</w:t>
      </w:r>
    </w:p>
    <w:p w14:paraId="610DC9D3" w14:textId="77777777" w:rsidR="00CF07E5" w:rsidRPr="00DB54E3" w:rsidRDefault="00CF07E5" w:rsidP="00CF07E5">
      <w:pPr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kategória-váltáshoz kapcsolódó,</w:t>
      </w:r>
    </w:p>
    <w:p w14:paraId="690494DE" w14:textId="77777777" w:rsidR="00CF07E5" w:rsidRPr="00DB54E3" w:rsidRDefault="00CF07E5" w:rsidP="00CF07E5">
      <w:pPr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vezetői szolgálati beosztásba kinevezést megelőző,</w:t>
      </w:r>
    </w:p>
    <w:p w14:paraId="6FCFF418" w14:textId="77777777" w:rsidR="00CF07E5" w:rsidRPr="00DB54E3" w:rsidRDefault="00CF07E5" w:rsidP="00CF07E5">
      <w:pPr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külszolgálathoz kapcsolódó,</w:t>
      </w:r>
    </w:p>
    <w:p w14:paraId="17D428B1" w14:textId="77777777" w:rsidR="00CF07E5" w:rsidRPr="00DB54E3" w:rsidRDefault="00CF07E5" w:rsidP="00CF07E5">
      <w:pPr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időszakos,</w:t>
      </w:r>
    </w:p>
    <w:p w14:paraId="4129DE66" w14:textId="77777777" w:rsidR="00CF07E5" w:rsidRPr="00DB54E3" w:rsidRDefault="00CF07E5" w:rsidP="00CF07E5">
      <w:pPr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soron kívüli,</w:t>
      </w:r>
    </w:p>
    <w:p w14:paraId="7E45CF8F" w14:textId="77777777" w:rsidR="00CF07E5" w:rsidRPr="00DB54E3" w:rsidRDefault="00CF07E5" w:rsidP="00CF07E5">
      <w:pPr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ismételt.</w:t>
      </w:r>
    </w:p>
    <w:p w14:paraId="57389F5A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2462A05" w14:textId="77777777" w:rsidR="00CF07E5" w:rsidRPr="00DB54E3" w:rsidRDefault="00CF07E5" w:rsidP="00CF07E5">
      <w:pPr>
        <w:tabs>
          <w:tab w:val="left" w:pos="3969"/>
          <w:tab w:val="right" w:pos="674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Alkalmasságvizsgálati eljárás</w:t>
      </w:r>
      <w:r w:rsidRPr="00DB54E3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DB54E3">
        <w:rPr>
          <w:rFonts w:ascii="Times New Roman" w:hAnsi="Times New Roman" w:cs="Times New Roman"/>
          <w:sz w:val="20"/>
          <w:szCs w:val="18"/>
        </w:rPr>
        <w:t>:</w:t>
      </w:r>
      <w:r w:rsidRPr="00DB54E3">
        <w:rPr>
          <w:rFonts w:ascii="Times New Roman" w:hAnsi="Times New Roman" w:cs="Times New Roman"/>
          <w:sz w:val="20"/>
          <w:szCs w:val="18"/>
        </w:rPr>
        <w:tab/>
        <w:t>elsőfokú / másodfokú / háromfős bizottsági / felülvizsgálati</w:t>
      </w:r>
    </w:p>
    <w:p w14:paraId="48C6D1FD" w14:textId="77777777" w:rsidR="00CF07E5" w:rsidRPr="00DB54E3" w:rsidRDefault="00CF07E5" w:rsidP="00CF07E5">
      <w:pPr>
        <w:tabs>
          <w:tab w:val="left" w:pos="3969"/>
          <w:tab w:val="left" w:pos="646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Kiegészítő vizsgálat szükséges</w:t>
      </w:r>
      <w:r w:rsidRPr="00DB54E3">
        <w:rPr>
          <w:rFonts w:ascii="Times New Roman" w:hAnsi="Times New Roman" w:cs="Times New Roman"/>
          <w:sz w:val="20"/>
          <w:szCs w:val="18"/>
          <w:vertAlign w:val="superscript"/>
        </w:rPr>
        <w:t>3</w:t>
      </w:r>
      <w:r w:rsidRPr="00DB54E3">
        <w:rPr>
          <w:rFonts w:ascii="Times New Roman" w:hAnsi="Times New Roman" w:cs="Times New Roman"/>
          <w:sz w:val="20"/>
          <w:szCs w:val="18"/>
        </w:rPr>
        <w:t>:</w:t>
      </w: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…………………-ig. (év/hónap/nap)</w:t>
      </w:r>
    </w:p>
    <w:p w14:paraId="0E72BE64" w14:textId="77777777" w:rsidR="00CF07E5" w:rsidRPr="00DB54E3" w:rsidRDefault="00CF07E5" w:rsidP="00CF07E5">
      <w:pPr>
        <w:tabs>
          <w:tab w:val="left" w:pos="3969"/>
          <w:tab w:val="left" w:pos="646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Az alkalmasság minősítése:</w:t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 / érvényessége:</w:t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…………………-ig. (év/hónap/nap)</w:t>
      </w:r>
    </w:p>
    <w:p w14:paraId="62FEAFE2" w14:textId="77777777" w:rsidR="00CF07E5" w:rsidRPr="00DB54E3" w:rsidRDefault="00CF07E5" w:rsidP="00CF07E5">
      <w:pPr>
        <w:tabs>
          <w:tab w:val="left" w:pos="3969"/>
          <w:tab w:val="left" w:pos="646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 korlátozás jellege / időtartama:</w:t>
      </w:r>
      <w:r w:rsidRPr="00DB54E3">
        <w:rPr>
          <w:rFonts w:ascii="Times New Roman" w:hAnsi="Times New Roman" w:cs="Times New Roman"/>
          <w:sz w:val="20"/>
          <w:szCs w:val="18"/>
        </w:rPr>
        <w:tab/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…………………-ig. (év/hónap/nap)</w:t>
      </w:r>
    </w:p>
    <w:p w14:paraId="5FAE5BB9" w14:textId="77777777" w:rsidR="00CF07E5" w:rsidRPr="00DB54E3" w:rsidRDefault="00CF07E5" w:rsidP="00CF07E5">
      <w:pPr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kategória-váltással</w:t>
      </w:r>
    </w:p>
    <w:p w14:paraId="3F01B441" w14:textId="77777777" w:rsidR="00CF07E5" w:rsidRPr="00DB54E3" w:rsidRDefault="00CF07E5" w:rsidP="00CF07E5">
      <w:pPr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fegyver nélküli szolgálatteljesítéssel</w:t>
      </w:r>
    </w:p>
    <w:p w14:paraId="3F6CF89B" w14:textId="77777777" w:rsidR="00CF07E5" w:rsidRPr="00DB54E3" w:rsidRDefault="00CF07E5" w:rsidP="00CF07E5">
      <w:pPr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gondozással</w:t>
      </w:r>
    </w:p>
    <w:p w14:paraId="528A27BA" w14:textId="77777777" w:rsidR="00CF07E5" w:rsidRPr="00DB54E3" w:rsidRDefault="00CF07E5" w:rsidP="00CF07E5">
      <w:pPr>
        <w:tabs>
          <w:tab w:val="left" w:pos="122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–</w:t>
      </w:r>
      <w:r w:rsidRPr="00DB54E3">
        <w:rPr>
          <w:rFonts w:ascii="Times New Roman" w:hAnsi="Times New Roman" w:cs="Times New Roman"/>
          <w:sz w:val="20"/>
          <w:szCs w:val="18"/>
        </w:rPr>
        <w:tab/>
        <w:t>egyéb korlátozással: ………………………………………………</w:t>
      </w:r>
    </w:p>
    <w:p w14:paraId="1922E71C" w14:textId="77777777" w:rsidR="00CF07E5" w:rsidRPr="00DB54E3" w:rsidRDefault="00CF07E5" w:rsidP="00CF07E5">
      <w:pPr>
        <w:tabs>
          <w:tab w:val="left" w:pos="402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B08DD29" w14:textId="77777777" w:rsidR="00CF07E5" w:rsidRPr="00DB54E3" w:rsidRDefault="00CF07E5" w:rsidP="00CF07E5">
      <w:pPr>
        <w:tabs>
          <w:tab w:val="left" w:pos="402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Következő (vagy új) alkalmasságvizsgálat időpontja</w:t>
      </w:r>
      <w:r w:rsidRPr="00DB54E3">
        <w:rPr>
          <w:rFonts w:ascii="Times New Roman" w:hAnsi="Times New Roman" w:cs="Times New Roman"/>
          <w:sz w:val="20"/>
          <w:szCs w:val="18"/>
          <w:vertAlign w:val="superscript"/>
        </w:rPr>
        <w:t>4</w:t>
      </w:r>
      <w:r w:rsidRPr="00DB54E3">
        <w:rPr>
          <w:rFonts w:ascii="Times New Roman" w:hAnsi="Times New Roman" w:cs="Times New Roman"/>
          <w:sz w:val="20"/>
          <w:szCs w:val="18"/>
        </w:rPr>
        <w:t>: ………………………………………… (év/hónap/nap)</w:t>
      </w:r>
    </w:p>
    <w:p w14:paraId="4E194C61" w14:textId="77777777" w:rsidR="00CF07E5" w:rsidRPr="00DB54E3" w:rsidRDefault="00CF07E5" w:rsidP="00CF07E5">
      <w:pPr>
        <w:tabs>
          <w:tab w:val="left" w:pos="564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Ellátható alkalmasságvizsgálati kategória/</w:t>
      </w:r>
      <w:proofErr w:type="spellStart"/>
      <w:r w:rsidRPr="00DB54E3">
        <w:rPr>
          <w:rFonts w:ascii="Times New Roman" w:hAnsi="Times New Roman" w:cs="Times New Roman"/>
          <w:sz w:val="20"/>
          <w:szCs w:val="18"/>
        </w:rPr>
        <w:t>ák</w:t>
      </w:r>
      <w:proofErr w:type="spellEnd"/>
      <w:r w:rsidRPr="00DB54E3">
        <w:rPr>
          <w:rFonts w:ascii="Times New Roman" w:hAnsi="Times New Roman" w:cs="Times New Roman"/>
          <w:sz w:val="20"/>
          <w:szCs w:val="18"/>
        </w:rPr>
        <w:t xml:space="preserve"> meghatározása</w:t>
      </w:r>
      <w:r w:rsidRPr="00DB54E3">
        <w:rPr>
          <w:rFonts w:ascii="Times New Roman" w:hAnsi="Times New Roman" w:cs="Times New Roman"/>
          <w:sz w:val="20"/>
          <w:szCs w:val="18"/>
          <w:vertAlign w:val="superscript"/>
        </w:rPr>
        <w:t>5</w:t>
      </w:r>
      <w:r w:rsidRPr="00DB54E3">
        <w:rPr>
          <w:rFonts w:ascii="Times New Roman" w:hAnsi="Times New Roman" w:cs="Times New Roman"/>
          <w:sz w:val="20"/>
          <w:szCs w:val="18"/>
        </w:rPr>
        <w:t xml:space="preserve">: </w:t>
      </w:r>
      <w:r w:rsidRPr="00DB54E3">
        <w:rPr>
          <w:rFonts w:ascii="Times New Roman" w:hAnsi="Times New Roman" w:cs="Times New Roman"/>
          <w:sz w:val="20"/>
          <w:szCs w:val="18"/>
        </w:rPr>
        <w:tab/>
        <w:t>………………………………</w:t>
      </w:r>
    </w:p>
    <w:p w14:paraId="3B940107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7F83093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proofErr w:type="gramStart"/>
      <w:r w:rsidRPr="00DB54E3">
        <w:rPr>
          <w:rFonts w:ascii="Times New Roman" w:hAnsi="Times New Roman" w:cs="Times New Roman"/>
          <w:sz w:val="20"/>
          <w:szCs w:val="18"/>
        </w:rPr>
        <w:t>Dátum:  …</w:t>
      </w:r>
      <w:proofErr w:type="gramEnd"/>
      <w:r w:rsidRPr="00DB54E3">
        <w:rPr>
          <w:rFonts w:ascii="Times New Roman" w:hAnsi="Times New Roman" w:cs="Times New Roman"/>
          <w:sz w:val="20"/>
          <w:szCs w:val="18"/>
        </w:rPr>
        <w:t>………………</w:t>
      </w:r>
    </w:p>
    <w:p w14:paraId="476C58BC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</w:tblGrid>
      <w:tr w:rsidR="00CF07E5" w:rsidRPr="00CF07E5" w14:paraId="65A36C34" w14:textId="77777777" w:rsidTr="00CF07E5">
        <w:tc>
          <w:tcPr>
            <w:tcW w:w="4392" w:type="dxa"/>
          </w:tcPr>
          <w:p w14:paraId="0DE8AFD6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07E5">
              <w:rPr>
                <w:rFonts w:ascii="Times New Roman" w:hAnsi="Times New Roman" w:cs="Times New Roman"/>
                <w:sz w:val="20"/>
                <w:szCs w:val="18"/>
              </w:rPr>
              <w:t>…………………………………………………</w:t>
            </w:r>
          </w:p>
        </w:tc>
        <w:tc>
          <w:tcPr>
            <w:tcW w:w="4392" w:type="dxa"/>
          </w:tcPr>
          <w:p w14:paraId="32AE5945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07E5">
              <w:rPr>
                <w:rFonts w:ascii="Times New Roman" w:hAnsi="Times New Roman" w:cs="Times New Roman"/>
                <w:sz w:val="20"/>
                <w:szCs w:val="18"/>
              </w:rPr>
              <w:t>…………………………………………………</w:t>
            </w:r>
          </w:p>
        </w:tc>
      </w:tr>
      <w:tr w:rsidR="00CF07E5" w:rsidRPr="00CF07E5" w14:paraId="65F4A395" w14:textId="77777777" w:rsidTr="00CF07E5">
        <w:tc>
          <w:tcPr>
            <w:tcW w:w="4392" w:type="dxa"/>
          </w:tcPr>
          <w:p w14:paraId="497AF350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07E5">
              <w:rPr>
                <w:rFonts w:ascii="Times New Roman" w:hAnsi="Times New Roman" w:cs="Times New Roman"/>
                <w:sz w:val="20"/>
                <w:szCs w:val="18"/>
              </w:rPr>
              <w:t>bizottság tagja neve, rendf. / aláírása</w:t>
            </w:r>
          </w:p>
        </w:tc>
        <w:tc>
          <w:tcPr>
            <w:tcW w:w="4392" w:type="dxa"/>
          </w:tcPr>
          <w:p w14:paraId="0CD51789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07E5">
              <w:rPr>
                <w:rFonts w:ascii="Times New Roman" w:hAnsi="Times New Roman" w:cs="Times New Roman"/>
                <w:sz w:val="20"/>
                <w:szCs w:val="18"/>
              </w:rPr>
              <w:t>alkalmasságvizsgálatot végző szakember</w:t>
            </w:r>
          </w:p>
        </w:tc>
      </w:tr>
      <w:tr w:rsidR="00CF07E5" w:rsidRPr="00CF07E5" w14:paraId="7E5226FF" w14:textId="77777777" w:rsidTr="00CF07E5">
        <w:tc>
          <w:tcPr>
            <w:tcW w:w="4392" w:type="dxa"/>
          </w:tcPr>
          <w:p w14:paraId="75346989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392" w:type="dxa"/>
          </w:tcPr>
          <w:p w14:paraId="76C1A7E0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07E5">
              <w:rPr>
                <w:rFonts w:ascii="Times New Roman" w:hAnsi="Times New Roman" w:cs="Times New Roman"/>
                <w:sz w:val="20"/>
                <w:szCs w:val="18"/>
              </w:rPr>
              <w:t>neve, rendf. / aláírása</w:t>
            </w:r>
          </w:p>
        </w:tc>
      </w:tr>
      <w:tr w:rsidR="00CF07E5" w:rsidRPr="00CF07E5" w14:paraId="238719DC" w14:textId="77777777" w:rsidTr="00CF07E5">
        <w:tc>
          <w:tcPr>
            <w:tcW w:w="4392" w:type="dxa"/>
          </w:tcPr>
          <w:p w14:paraId="30AEF0C2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07E5">
              <w:rPr>
                <w:rFonts w:ascii="Times New Roman" w:hAnsi="Times New Roman" w:cs="Times New Roman"/>
                <w:sz w:val="20"/>
                <w:szCs w:val="18"/>
              </w:rPr>
              <w:t>P. H.</w:t>
            </w:r>
          </w:p>
        </w:tc>
        <w:tc>
          <w:tcPr>
            <w:tcW w:w="4392" w:type="dxa"/>
          </w:tcPr>
          <w:p w14:paraId="42572083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07E5" w:rsidRPr="00CF07E5" w14:paraId="13A6207E" w14:textId="77777777" w:rsidTr="00CF07E5">
        <w:tc>
          <w:tcPr>
            <w:tcW w:w="4392" w:type="dxa"/>
          </w:tcPr>
          <w:p w14:paraId="10F7BF5A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07E5">
              <w:rPr>
                <w:rFonts w:ascii="Times New Roman" w:hAnsi="Times New Roman" w:cs="Times New Roman"/>
                <w:sz w:val="20"/>
                <w:szCs w:val="18"/>
              </w:rPr>
              <w:t>…………………………………………………</w:t>
            </w:r>
          </w:p>
        </w:tc>
        <w:tc>
          <w:tcPr>
            <w:tcW w:w="4392" w:type="dxa"/>
          </w:tcPr>
          <w:p w14:paraId="0B749C8A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07E5">
              <w:rPr>
                <w:rFonts w:ascii="Times New Roman" w:hAnsi="Times New Roman" w:cs="Times New Roman"/>
                <w:sz w:val="20"/>
                <w:szCs w:val="18"/>
              </w:rPr>
              <w:t>egészségi alkalmasságvizsgálat esetén</w:t>
            </w:r>
          </w:p>
        </w:tc>
      </w:tr>
      <w:tr w:rsidR="00CF07E5" w:rsidRPr="00CF07E5" w14:paraId="39C052BF" w14:textId="77777777" w:rsidTr="00CF07E5">
        <w:tc>
          <w:tcPr>
            <w:tcW w:w="4392" w:type="dxa"/>
          </w:tcPr>
          <w:p w14:paraId="67394AC0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07E5">
              <w:rPr>
                <w:rFonts w:ascii="Times New Roman" w:hAnsi="Times New Roman" w:cs="Times New Roman"/>
                <w:sz w:val="20"/>
                <w:szCs w:val="18"/>
              </w:rPr>
              <w:t>bizottság tagja neve, rendf. / aláírása</w:t>
            </w:r>
          </w:p>
        </w:tc>
        <w:tc>
          <w:tcPr>
            <w:tcW w:w="4392" w:type="dxa"/>
          </w:tcPr>
          <w:p w14:paraId="1BF5A4CF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F07E5">
              <w:rPr>
                <w:rFonts w:ascii="Times New Roman" w:hAnsi="Times New Roman" w:cs="Times New Roman"/>
                <w:sz w:val="20"/>
                <w:szCs w:val="18"/>
              </w:rPr>
              <w:t>orvos bélyegzőjének lenyomata</w:t>
            </w:r>
          </w:p>
        </w:tc>
      </w:tr>
      <w:tr w:rsidR="00CF07E5" w:rsidRPr="00CF07E5" w14:paraId="0C924368" w14:textId="77777777" w:rsidTr="00CF07E5">
        <w:tc>
          <w:tcPr>
            <w:tcW w:w="4392" w:type="dxa"/>
          </w:tcPr>
          <w:p w14:paraId="2233300C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position w:val="50"/>
                <w:sz w:val="20"/>
                <w:szCs w:val="18"/>
              </w:rPr>
            </w:pPr>
            <w:r w:rsidRPr="00CF07E5">
              <w:rPr>
                <w:rFonts w:ascii="Times New Roman" w:hAnsi="Times New Roman" w:cs="Times New Roman"/>
                <w:position w:val="50"/>
                <w:sz w:val="20"/>
                <w:szCs w:val="18"/>
              </w:rPr>
              <w:t>P. H.</w:t>
            </w:r>
          </w:p>
        </w:tc>
        <w:tc>
          <w:tcPr>
            <w:tcW w:w="4392" w:type="dxa"/>
          </w:tcPr>
          <w:p w14:paraId="20C6FADA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position w:val="50"/>
                <w:sz w:val="20"/>
                <w:szCs w:val="18"/>
              </w:rPr>
            </w:pPr>
          </w:p>
        </w:tc>
      </w:tr>
      <w:tr w:rsidR="00CF07E5" w:rsidRPr="00CF07E5" w14:paraId="3158E1A7" w14:textId="77777777" w:rsidTr="00CF07E5">
        <w:tc>
          <w:tcPr>
            <w:tcW w:w="4392" w:type="dxa"/>
          </w:tcPr>
          <w:p w14:paraId="6230A7D3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position w:val="36"/>
                <w:sz w:val="20"/>
                <w:szCs w:val="18"/>
              </w:rPr>
            </w:pPr>
            <w:r w:rsidRPr="00CF07E5">
              <w:rPr>
                <w:rFonts w:ascii="Times New Roman" w:hAnsi="Times New Roman" w:cs="Times New Roman"/>
                <w:position w:val="36"/>
                <w:sz w:val="20"/>
                <w:szCs w:val="18"/>
              </w:rPr>
              <w:t>…………………………………………………</w:t>
            </w:r>
          </w:p>
        </w:tc>
        <w:tc>
          <w:tcPr>
            <w:tcW w:w="4392" w:type="dxa"/>
          </w:tcPr>
          <w:p w14:paraId="7FA32895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position w:val="36"/>
                <w:sz w:val="20"/>
                <w:szCs w:val="18"/>
              </w:rPr>
            </w:pPr>
            <w:r w:rsidRPr="00CF07E5">
              <w:rPr>
                <w:rFonts w:ascii="Times New Roman" w:hAnsi="Times New Roman" w:cs="Times New Roman"/>
                <w:position w:val="36"/>
                <w:sz w:val="20"/>
                <w:szCs w:val="18"/>
              </w:rPr>
              <w:t>…………………………………………………</w:t>
            </w:r>
          </w:p>
        </w:tc>
      </w:tr>
      <w:tr w:rsidR="00CF07E5" w:rsidRPr="00CF07E5" w14:paraId="15D20371" w14:textId="77777777" w:rsidTr="00CF07E5">
        <w:tc>
          <w:tcPr>
            <w:tcW w:w="4392" w:type="dxa"/>
          </w:tcPr>
          <w:p w14:paraId="39D59185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position w:val="36"/>
                <w:sz w:val="20"/>
                <w:szCs w:val="18"/>
              </w:rPr>
            </w:pPr>
            <w:r w:rsidRPr="00CF07E5">
              <w:rPr>
                <w:rFonts w:ascii="Times New Roman" w:hAnsi="Times New Roman" w:cs="Times New Roman"/>
                <w:position w:val="36"/>
                <w:sz w:val="20"/>
                <w:szCs w:val="18"/>
              </w:rPr>
              <w:t>bizottság tagja neve, rendf. / aláírása</w:t>
            </w:r>
          </w:p>
        </w:tc>
        <w:tc>
          <w:tcPr>
            <w:tcW w:w="4392" w:type="dxa"/>
          </w:tcPr>
          <w:p w14:paraId="513C6A97" w14:textId="77777777" w:rsidR="00CF07E5" w:rsidRPr="00CF07E5" w:rsidRDefault="00CF07E5" w:rsidP="00CF07E5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position w:val="36"/>
                <w:sz w:val="20"/>
                <w:szCs w:val="18"/>
              </w:rPr>
            </w:pPr>
            <w:r w:rsidRPr="00CF07E5">
              <w:rPr>
                <w:rFonts w:ascii="Times New Roman" w:hAnsi="Times New Roman" w:cs="Times New Roman"/>
                <w:position w:val="36"/>
                <w:sz w:val="20"/>
                <w:szCs w:val="18"/>
              </w:rPr>
              <w:t>vizsgált személy aláírása</w:t>
            </w:r>
          </w:p>
        </w:tc>
      </w:tr>
    </w:tbl>
    <w:p w14:paraId="58BA7DBF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5520A11" w14:textId="1B686A00" w:rsidR="00CF07E5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</w:t>
      </w:r>
    </w:p>
    <w:p w14:paraId="3F62FE38" w14:textId="0FB732A2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DB54E3">
        <w:rPr>
          <w:rFonts w:ascii="Times New Roman" w:hAnsi="Times New Roman" w:cs="Times New Roman"/>
          <w:sz w:val="20"/>
          <w:szCs w:val="14"/>
          <w:vertAlign w:val="superscript"/>
        </w:rPr>
        <w:lastRenderedPageBreak/>
        <w:t>1</w:t>
      </w:r>
      <w:r w:rsidRPr="00DB54E3">
        <w:rPr>
          <w:rFonts w:ascii="Times New Roman" w:hAnsi="Times New Roman" w:cs="Times New Roman"/>
          <w:sz w:val="20"/>
          <w:szCs w:val="14"/>
        </w:rPr>
        <w:t> Hivatásos állományba kinevezést megelőző alkalmasságvizsgálat esetében szükséges a tervezett szolgálati beosztás, kategória-váltáshoz vagy vezetői szolgálati beosztásba kinevezést megelőző alkalmasságvizsgálathoz a betölteni tervezett szolgálati beosztás kitöltése.</w:t>
      </w:r>
    </w:p>
    <w:p w14:paraId="53BF83A8" w14:textId="021E1FE9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DB54E3">
        <w:rPr>
          <w:rFonts w:ascii="Times New Roman" w:hAnsi="Times New Roman" w:cs="Times New Roman"/>
          <w:sz w:val="20"/>
          <w:szCs w:val="14"/>
          <w:vertAlign w:val="superscript"/>
        </w:rPr>
        <w:t>2</w:t>
      </w:r>
      <w:r w:rsidRPr="00DB54E3">
        <w:rPr>
          <w:rFonts w:ascii="Times New Roman" w:hAnsi="Times New Roman" w:cs="Times New Roman"/>
          <w:sz w:val="20"/>
          <w:szCs w:val="14"/>
        </w:rPr>
        <w:t> Vagylagosan válaszható, aláhúzással jelölendő.</w:t>
      </w:r>
    </w:p>
    <w:p w14:paraId="752AB1A6" w14:textId="58BAE3D1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DB54E3">
        <w:rPr>
          <w:rFonts w:ascii="Times New Roman" w:hAnsi="Times New Roman" w:cs="Times New Roman"/>
          <w:sz w:val="20"/>
          <w:szCs w:val="14"/>
          <w:vertAlign w:val="superscript"/>
        </w:rPr>
        <w:t>3</w:t>
      </w:r>
      <w:r w:rsidRPr="00DB54E3">
        <w:rPr>
          <w:rFonts w:ascii="Times New Roman" w:hAnsi="Times New Roman" w:cs="Times New Roman"/>
          <w:sz w:val="20"/>
          <w:szCs w:val="14"/>
        </w:rPr>
        <w:t> Kiegészítő vizsgálat szükségességét az időszakos alkalmasságvizsgálat során a vizsgálatot végző szakember rendelheti el, a vizsgálatok pontos megjelölésével, a meghatározott – legfeljebb hatvan napban – megadott időtartamban.</w:t>
      </w:r>
    </w:p>
    <w:p w14:paraId="01EE238C" w14:textId="0BCB2C49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DB54E3">
        <w:rPr>
          <w:rFonts w:ascii="Times New Roman" w:hAnsi="Times New Roman" w:cs="Times New Roman"/>
          <w:sz w:val="20"/>
          <w:szCs w:val="14"/>
          <w:vertAlign w:val="superscript"/>
        </w:rPr>
        <w:t>4</w:t>
      </w:r>
      <w:r w:rsidRPr="00DB54E3">
        <w:rPr>
          <w:rFonts w:ascii="Times New Roman" w:hAnsi="Times New Roman" w:cs="Times New Roman"/>
          <w:sz w:val="20"/>
          <w:szCs w:val="14"/>
        </w:rPr>
        <w:t> „Korlátozással alkalmas”, „ideiglenesen alkalmas”, „alkalmatlan a tervezett szolgálati beosztásra” vagy „alkalmatlan a tervezett vezetői szolgálati beosztásra”, illetve „alkalmas a tervezett szolgálati beosztásra” minősítés esetén kötelezően kitöltendő.</w:t>
      </w:r>
    </w:p>
    <w:p w14:paraId="27D65740" w14:textId="0C6E98CE" w:rsidR="00CF07E5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DB54E3">
        <w:rPr>
          <w:rFonts w:ascii="Times New Roman" w:hAnsi="Times New Roman" w:cs="Times New Roman"/>
          <w:sz w:val="20"/>
          <w:szCs w:val="14"/>
          <w:vertAlign w:val="superscript"/>
        </w:rPr>
        <w:t>5</w:t>
      </w:r>
      <w:r w:rsidRPr="00DB54E3">
        <w:rPr>
          <w:rFonts w:ascii="Times New Roman" w:hAnsi="Times New Roman" w:cs="Times New Roman"/>
          <w:sz w:val="20"/>
          <w:szCs w:val="14"/>
        </w:rPr>
        <w:t> Ismételt alkalmasságvizsgálat vagy háromfős bizottsági vizsgálat során „alkalmas kategória-váltással” minősítés esetén kötelezően kitöltendő.</w:t>
      </w:r>
    </w:p>
    <w:p w14:paraId="44A8B996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</w:p>
    <w:p w14:paraId="64DDFE3A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B54E3">
        <w:rPr>
          <w:rFonts w:ascii="Times New Roman" w:hAnsi="Times New Roman" w:cs="Times New Roman"/>
          <w:b/>
          <w:bCs/>
          <w:sz w:val="20"/>
          <w:szCs w:val="19"/>
        </w:rPr>
        <w:t>TÁJÉKOZTATÁS JOGORVOSLATRÓL</w:t>
      </w:r>
    </w:p>
    <w:p w14:paraId="336EEEF5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B54E3">
        <w:rPr>
          <w:rFonts w:ascii="Times New Roman" w:hAnsi="Times New Roman" w:cs="Times New Roman"/>
          <w:b/>
          <w:bCs/>
          <w:sz w:val="20"/>
          <w:szCs w:val="19"/>
        </w:rPr>
        <w:t>ALKALMASSÁGVIZSGÁLATHOZ</w:t>
      </w:r>
    </w:p>
    <w:p w14:paraId="41D1F875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vizsgált hivatásos állománytag részére</w:t>
      </w:r>
    </w:p>
    <w:p w14:paraId="2F3576F9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121F976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Tájékoztatom Önt, hogy az alkalmasságvizsgálatok eredménye alapján a minősítéssel szemben a belügyminiszter irányítása alatt álló egyes rendvédelmi feladatokat ellátó szerveknél foglalkoztatott hivatásos állomány és rendvédelmi igazgatási alkalmazotti állomány alkalmasságvizsgálatáról szóló 45/2020. (XII. 16.) BM rendelet szabályai alapján jogosult jogorvoslatra, az alábbiak szerint.</w:t>
      </w:r>
    </w:p>
    <w:p w14:paraId="7F6BF6E2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BEB4631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Másodfokú eljárás hivatalból</w:t>
      </w:r>
    </w:p>
    <w:p w14:paraId="3BF0BD03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D8FF5A2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Az elsőfokú soron kívüli vagy ismételt alkalmasságvizsgálat „alkalmatlan” minősítése alapján a másodfokú eljárásra hivatalból kerül sor. A vizsgálattal érintett személy az elsőfokú döntés kézhezvételét követő nyolc napon belül írásban észrevétellel élhet.</w:t>
      </w:r>
    </w:p>
    <w:p w14:paraId="36CEFDA7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DE5B32E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Másodfokú eljárás fellebbezés alapján</w:t>
      </w:r>
    </w:p>
    <w:p w14:paraId="3017B870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90B7A87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Az elsőfokú hivatásos állományba kinevezés előtti, véglegesítés előtti, kategória-váltáshoz kapcsolódó, vezetői szolgálati beosztásba kinevezést megelőző, külszolgálathoz kapcsolódó alkalmasságvizsgálat „alkalmatlan”, „alkalmatlan a tervezett szolgálati beosztásra” vagy „alkalmatlan a tervezett vezetői beosztásra” minősítéssel szemben, egyet nem értése esetén – írásban, a fellebbezés indokainak megjelölésével a döntés kézhezvételét követő tizenöt napon belül, véglegesítés előtti alkalmasságvizsgálat esetén nyolc napon belül – fellebbezést nyújthat be az első fokon eljárt alkalmasságvizsgálatot végző személyhez.</w:t>
      </w:r>
    </w:p>
    <w:p w14:paraId="68685EB6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07066BE0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 fellebbezés benyújtását követő vagy hivatalból indított másodfokú eljárás esetén az elsőfokú döntés meghozatalát követő negyvenöt napon belül – véglegesítés előtti alkalmasságvizsgálat esetén harminc napon belül – a másodfokon eljáró személy érdemben dönt.</w:t>
      </w:r>
    </w:p>
    <w:p w14:paraId="1C65183D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D5FA7E9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 büntetés-végrehajtási szervezet másodfokú alkalmasságvizsgálatának lefolytatására egészségi és pszichológiai alkalmasságvizsgálat esetén a Büntetés-végrehajtás Országos Parancsnoksága Egészségügyi Főosztálya, fizikai alkalmasságvizsgálat esetén a Büntetés-végrehajtás Országos Parancsnoksága Humán Szolgálata jár el.</w:t>
      </w:r>
    </w:p>
    <w:p w14:paraId="09B987FD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DA2AF95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B54E3">
        <w:rPr>
          <w:rFonts w:ascii="Times New Roman" w:hAnsi="Times New Roman" w:cs="Times New Roman"/>
          <w:b/>
          <w:bCs/>
          <w:sz w:val="20"/>
          <w:szCs w:val="18"/>
        </w:rPr>
        <w:t>Háromtagú bizottsági vizsgálat és a felülvizsgálati eljárás</w:t>
      </w:r>
    </w:p>
    <w:p w14:paraId="5536A338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C208F1C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 másodfokú soron kívüli és ismételt alkalmasságvizsgálat során „alkalmatlan” minősítése esetén a pszichológiai vagy fizikai alkalmatlanság esetén automatikusan (hivatalból) kerül sor a háromfős bizottsági vizsgálatra, egészségi alkalmatlanság esetén a felülvizsgálati eljárás szabályai szerint kell eljárni.</w:t>
      </w:r>
    </w:p>
    <w:p w14:paraId="781EF0FF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6105FF2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Amennyiben a bizottsági alkalmasságvizsgálat minősítése „alkalmas kategória-váltással”, meg kell határozni azt az alkalmasságvizsgálati kategóriát.</w:t>
      </w:r>
    </w:p>
    <w:p w14:paraId="4D3DA3C0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0BFD89D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A vizsgálat minősítését megismertem, a vizsgálat megállapításairól és a jogorvoslatról tájékoztatást kaptam.</w:t>
      </w:r>
    </w:p>
    <w:p w14:paraId="6AE5CD09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0CF7AF7C" w14:textId="77777777" w:rsidR="00CF07E5" w:rsidRPr="00DB54E3" w:rsidRDefault="00CF07E5" w:rsidP="00CF07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proofErr w:type="gramStart"/>
      <w:r w:rsidRPr="00DB54E3">
        <w:rPr>
          <w:rFonts w:ascii="Times New Roman" w:hAnsi="Times New Roman" w:cs="Times New Roman"/>
          <w:sz w:val="20"/>
          <w:szCs w:val="18"/>
        </w:rPr>
        <w:t>Dátum:  …</w:t>
      </w:r>
      <w:proofErr w:type="gramEnd"/>
      <w:r w:rsidRPr="00DB54E3">
        <w:rPr>
          <w:rFonts w:ascii="Times New Roman" w:hAnsi="Times New Roman" w:cs="Times New Roman"/>
          <w:sz w:val="20"/>
          <w:szCs w:val="18"/>
        </w:rPr>
        <w:t>………………</w:t>
      </w:r>
    </w:p>
    <w:p w14:paraId="1513DA07" w14:textId="753E410F" w:rsidR="00CF07E5" w:rsidRPr="00DB54E3" w:rsidRDefault="00CF07E5" w:rsidP="00CF07E5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DB54E3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DB54E3">
        <w:rPr>
          <w:rFonts w:ascii="Times New Roman" w:hAnsi="Times New Roman" w:cs="Times New Roman"/>
          <w:sz w:val="20"/>
          <w:szCs w:val="18"/>
        </w:rPr>
        <w:br/>
        <w:t>vizsgált személy aláírása</w:t>
      </w:r>
    </w:p>
    <w:sectPr w:rsidR="00CF07E5" w:rsidRPr="00DB5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E5"/>
    <w:rsid w:val="00393082"/>
    <w:rsid w:val="004959EA"/>
    <w:rsid w:val="006043E5"/>
    <w:rsid w:val="00CC4999"/>
    <w:rsid w:val="00CF07E5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F2A9"/>
  <w15:chartTrackingRefBased/>
  <w15:docId w15:val="{4A7673A0-1CC1-4E51-95AF-E6BC9D1B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07E5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F0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0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0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0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0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0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0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0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0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0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0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0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07E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07E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07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07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07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07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0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F0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0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F0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07E5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F07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07E5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CF07E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0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07E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07E5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F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1</cp:revision>
  <dcterms:created xsi:type="dcterms:W3CDTF">2026-03-20T07:57:00Z</dcterms:created>
  <dcterms:modified xsi:type="dcterms:W3CDTF">2026-03-20T07:59:00Z</dcterms:modified>
</cp:coreProperties>
</file>