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83C" w:rsidRPr="00AA483C" w:rsidRDefault="00AA483C" w:rsidP="00AA48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83C">
        <w:rPr>
          <w:rFonts w:ascii="Times New Roman" w:hAnsi="Times New Roman" w:cs="Times New Roman"/>
          <w:sz w:val="24"/>
          <w:szCs w:val="24"/>
        </w:rPr>
        <w:t>4. sz. melléklet az 5/2019. (III. 29.) önkormányzati rendelethez</w:t>
      </w:r>
    </w:p>
    <w:p w:rsidR="00AA483C" w:rsidRPr="00AA483C" w:rsidRDefault="00AA483C" w:rsidP="00AA4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483C" w:rsidRPr="00AA483C" w:rsidRDefault="00AA483C" w:rsidP="00AA48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483C">
        <w:rPr>
          <w:rFonts w:ascii="Times New Roman" w:hAnsi="Times New Roman" w:cs="Times New Roman"/>
          <w:sz w:val="24"/>
          <w:szCs w:val="24"/>
        </w:rPr>
        <w:t>Szentgál Község Önkormányzata az alábbi szervezetekkel kötött vagyonkezelési szerződést egyes vagyontárgyaira:</w:t>
      </w:r>
    </w:p>
    <w:p w:rsidR="00AA483C" w:rsidRPr="00AA483C" w:rsidRDefault="00AA483C" w:rsidP="00AA483C">
      <w:pPr>
        <w:pStyle w:val="Listaszerbekezds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483C">
        <w:rPr>
          <w:rFonts w:ascii="Times New Roman" w:hAnsi="Times New Roman" w:cs="Times New Roman"/>
          <w:sz w:val="24"/>
          <w:szCs w:val="24"/>
        </w:rPr>
        <w:t>Bakonykarszt Víz – és Csatornamű Zrt.</w:t>
      </w:r>
      <w:r>
        <w:rPr>
          <w:rFonts w:ascii="Times New Roman" w:hAnsi="Times New Roman" w:cs="Times New Roman"/>
          <w:sz w:val="24"/>
          <w:szCs w:val="24"/>
        </w:rPr>
        <w:t xml:space="preserve"> (8200 Veszprém, Pápai út41.)</w:t>
      </w:r>
    </w:p>
    <w:p w:rsidR="00AA483C" w:rsidRPr="00AA483C" w:rsidRDefault="00AA483C" w:rsidP="00AA483C">
      <w:pPr>
        <w:pStyle w:val="Listaszerbekezds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483C">
        <w:rPr>
          <w:rFonts w:ascii="Times New Roman" w:hAnsi="Times New Roman" w:cs="Times New Roman"/>
          <w:sz w:val="24"/>
          <w:szCs w:val="24"/>
        </w:rPr>
        <w:t>Veszprémi Tankerületi Központ</w:t>
      </w:r>
      <w:r>
        <w:rPr>
          <w:rFonts w:ascii="Times New Roman" w:hAnsi="Times New Roman" w:cs="Times New Roman"/>
          <w:sz w:val="24"/>
          <w:szCs w:val="24"/>
        </w:rPr>
        <w:t xml:space="preserve"> (8200 Veszprém, Szabadság tér 15.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sectPr w:rsidR="00AA483C" w:rsidRPr="00AA4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87DC5"/>
    <w:multiLevelType w:val="hybridMultilevel"/>
    <w:tmpl w:val="AB600462"/>
    <w:lvl w:ilvl="0" w:tplc="456006C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3C"/>
    <w:rsid w:val="00AA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1E06"/>
  <w15:chartTrackingRefBased/>
  <w15:docId w15:val="{FEC0A60F-AE0C-45C9-9DB4-7AA3C54C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4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270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Györgyi Pintérné</dc:creator>
  <cp:keywords/>
  <dc:description/>
  <cp:lastModifiedBy>Györgyi Pintérné</cp:lastModifiedBy>
  <cp:revision>1</cp:revision>
  <dcterms:created xsi:type="dcterms:W3CDTF">2019-03-29T19:51:00Z</dcterms:created>
  <dcterms:modified xsi:type="dcterms:W3CDTF">2019-03-29T19:55:00Z</dcterms:modified>
</cp:coreProperties>
</file>