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 w:type="dxa"/>
        <w:tblLayout w:type="fixed"/>
        <w:tblCellMar>
          <w:left w:w="70" w:type="dxa"/>
          <w:right w:w="70" w:type="dxa"/>
        </w:tblCellMar>
        <w:tblLook w:val="0000" w:firstRow="0" w:lastRow="0" w:firstColumn="0" w:lastColumn="0" w:noHBand="0" w:noVBand="0"/>
      </w:tblPr>
      <w:tblGrid>
        <w:gridCol w:w="638"/>
        <w:gridCol w:w="1701"/>
        <w:gridCol w:w="1276"/>
        <w:gridCol w:w="3119"/>
        <w:gridCol w:w="1417"/>
        <w:gridCol w:w="2268"/>
        <w:gridCol w:w="709"/>
        <w:gridCol w:w="1701"/>
        <w:gridCol w:w="850"/>
        <w:gridCol w:w="1418"/>
      </w:tblGrid>
      <w:tr w:rsidR="00153F2F" w14:paraId="62700631" w14:textId="77777777" w:rsidTr="001552A5">
        <w:trPr>
          <w:trHeight w:val="300"/>
        </w:trPr>
        <w:tc>
          <w:tcPr>
            <w:tcW w:w="638" w:type="dxa"/>
            <w:tcBorders>
              <w:top w:val="single" w:sz="4" w:space="0" w:color="auto"/>
              <w:left w:val="single" w:sz="4" w:space="0" w:color="auto"/>
              <w:bottom w:val="single" w:sz="4" w:space="0" w:color="auto"/>
              <w:right w:val="single" w:sz="4" w:space="0" w:color="auto"/>
            </w:tcBorders>
            <w:vAlign w:val="center"/>
          </w:tcPr>
          <w:p w14:paraId="05B89130" w14:textId="77777777" w:rsidR="00153F2F" w:rsidRDefault="00604D51">
            <w:pPr>
              <w:widowControl w:val="0"/>
              <w:spacing w:after="0"/>
              <w:ind w:firstLine="0"/>
              <w:jc w:val="center"/>
              <w:rPr>
                <w:sz w:val="16"/>
                <w:szCs w:val="16"/>
              </w:rPr>
            </w:pPr>
            <w:r>
              <w:rPr>
                <w:sz w:val="16"/>
                <w:szCs w:val="16"/>
              </w:rPr>
              <w:t xml:space="preserve"> </w:t>
            </w:r>
          </w:p>
        </w:tc>
        <w:tc>
          <w:tcPr>
            <w:tcW w:w="1701" w:type="dxa"/>
            <w:tcBorders>
              <w:top w:val="single" w:sz="4" w:space="0" w:color="auto"/>
              <w:left w:val="nil"/>
              <w:bottom w:val="single" w:sz="4" w:space="0" w:color="auto"/>
              <w:right w:val="single" w:sz="4" w:space="0" w:color="auto"/>
            </w:tcBorders>
            <w:vAlign w:val="center"/>
          </w:tcPr>
          <w:p w14:paraId="14A68734" w14:textId="77777777" w:rsidR="00153F2F" w:rsidRDefault="00604D51">
            <w:pPr>
              <w:widowControl w:val="0"/>
              <w:spacing w:after="0"/>
              <w:ind w:firstLine="0"/>
              <w:jc w:val="center"/>
              <w:rPr>
                <w:sz w:val="16"/>
                <w:szCs w:val="16"/>
              </w:rPr>
            </w:pPr>
            <w:r>
              <w:rPr>
                <w:sz w:val="16"/>
                <w:szCs w:val="16"/>
              </w:rPr>
              <w:t>A</w:t>
            </w:r>
          </w:p>
        </w:tc>
        <w:tc>
          <w:tcPr>
            <w:tcW w:w="1276" w:type="dxa"/>
            <w:tcBorders>
              <w:top w:val="single" w:sz="4" w:space="0" w:color="auto"/>
              <w:left w:val="nil"/>
              <w:bottom w:val="single" w:sz="4" w:space="0" w:color="auto"/>
              <w:right w:val="single" w:sz="4" w:space="0" w:color="auto"/>
            </w:tcBorders>
            <w:vAlign w:val="center"/>
          </w:tcPr>
          <w:p w14:paraId="539D822C" w14:textId="77777777" w:rsidR="00153F2F" w:rsidRDefault="00604D51">
            <w:pPr>
              <w:widowControl w:val="0"/>
              <w:spacing w:after="0"/>
              <w:ind w:firstLine="0"/>
              <w:jc w:val="center"/>
              <w:rPr>
                <w:sz w:val="16"/>
                <w:szCs w:val="16"/>
              </w:rPr>
            </w:pPr>
            <w:r>
              <w:rPr>
                <w:sz w:val="16"/>
                <w:szCs w:val="16"/>
              </w:rPr>
              <w:t>B</w:t>
            </w:r>
          </w:p>
        </w:tc>
        <w:tc>
          <w:tcPr>
            <w:tcW w:w="3119" w:type="dxa"/>
            <w:tcBorders>
              <w:top w:val="single" w:sz="4" w:space="0" w:color="auto"/>
              <w:left w:val="nil"/>
              <w:bottom w:val="single" w:sz="4" w:space="0" w:color="auto"/>
              <w:right w:val="single" w:sz="4" w:space="0" w:color="auto"/>
            </w:tcBorders>
            <w:vAlign w:val="center"/>
          </w:tcPr>
          <w:p w14:paraId="5C97B93C" w14:textId="77777777" w:rsidR="00153F2F" w:rsidRDefault="00604D51">
            <w:pPr>
              <w:widowControl w:val="0"/>
              <w:spacing w:after="0"/>
              <w:ind w:firstLine="0"/>
              <w:jc w:val="center"/>
              <w:rPr>
                <w:sz w:val="16"/>
                <w:szCs w:val="16"/>
              </w:rPr>
            </w:pPr>
            <w:r>
              <w:rPr>
                <w:sz w:val="16"/>
                <w:szCs w:val="16"/>
              </w:rPr>
              <w:t>C</w:t>
            </w:r>
          </w:p>
        </w:tc>
        <w:tc>
          <w:tcPr>
            <w:tcW w:w="1417" w:type="dxa"/>
            <w:tcBorders>
              <w:top w:val="single" w:sz="4" w:space="0" w:color="auto"/>
              <w:left w:val="nil"/>
              <w:bottom w:val="single" w:sz="4" w:space="0" w:color="auto"/>
              <w:right w:val="single" w:sz="4" w:space="0" w:color="auto"/>
            </w:tcBorders>
            <w:vAlign w:val="center"/>
          </w:tcPr>
          <w:p w14:paraId="43AA182D" w14:textId="77777777" w:rsidR="00153F2F" w:rsidRDefault="00604D51">
            <w:pPr>
              <w:widowControl w:val="0"/>
              <w:spacing w:after="0"/>
              <w:ind w:firstLine="0"/>
              <w:jc w:val="center"/>
              <w:rPr>
                <w:sz w:val="16"/>
                <w:szCs w:val="16"/>
              </w:rPr>
            </w:pPr>
            <w:r>
              <w:rPr>
                <w:sz w:val="16"/>
                <w:szCs w:val="16"/>
              </w:rPr>
              <w:t>D</w:t>
            </w:r>
          </w:p>
        </w:tc>
        <w:tc>
          <w:tcPr>
            <w:tcW w:w="2268" w:type="dxa"/>
            <w:tcBorders>
              <w:top w:val="single" w:sz="4" w:space="0" w:color="auto"/>
              <w:left w:val="nil"/>
              <w:bottom w:val="single" w:sz="4" w:space="0" w:color="auto"/>
              <w:right w:val="single" w:sz="4" w:space="0" w:color="auto"/>
            </w:tcBorders>
            <w:vAlign w:val="center"/>
          </w:tcPr>
          <w:p w14:paraId="6F6E46F8" w14:textId="77777777" w:rsidR="00153F2F" w:rsidRDefault="00604D51">
            <w:pPr>
              <w:widowControl w:val="0"/>
              <w:spacing w:after="0"/>
              <w:ind w:firstLine="0"/>
              <w:jc w:val="center"/>
              <w:rPr>
                <w:sz w:val="16"/>
                <w:szCs w:val="16"/>
              </w:rPr>
            </w:pPr>
            <w:r>
              <w:rPr>
                <w:sz w:val="16"/>
                <w:szCs w:val="16"/>
              </w:rPr>
              <w:t>E</w:t>
            </w:r>
          </w:p>
        </w:tc>
        <w:tc>
          <w:tcPr>
            <w:tcW w:w="709" w:type="dxa"/>
            <w:tcBorders>
              <w:top w:val="single" w:sz="4" w:space="0" w:color="auto"/>
              <w:left w:val="nil"/>
              <w:bottom w:val="single" w:sz="4" w:space="0" w:color="auto"/>
              <w:right w:val="single" w:sz="4" w:space="0" w:color="auto"/>
            </w:tcBorders>
            <w:vAlign w:val="center"/>
          </w:tcPr>
          <w:p w14:paraId="74A58303" w14:textId="77777777" w:rsidR="00153F2F" w:rsidRDefault="00604D51">
            <w:pPr>
              <w:widowControl w:val="0"/>
              <w:spacing w:after="0"/>
              <w:ind w:firstLine="0"/>
              <w:jc w:val="center"/>
              <w:rPr>
                <w:sz w:val="16"/>
                <w:szCs w:val="16"/>
              </w:rPr>
            </w:pPr>
            <w:r>
              <w:rPr>
                <w:sz w:val="16"/>
                <w:szCs w:val="16"/>
              </w:rPr>
              <w:t>F</w:t>
            </w:r>
          </w:p>
        </w:tc>
        <w:tc>
          <w:tcPr>
            <w:tcW w:w="1701" w:type="dxa"/>
            <w:tcBorders>
              <w:top w:val="single" w:sz="4" w:space="0" w:color="auto"/>
              <w:left w:val="nil"/>
              <w:bottom w:val="single" w:sz="4" w:space="0" w:color="auto"/>
              <w:right w:val="single" w:sz="4" w:space="0" w:color="auto"/>
            </w:tcBorders>
            <w:vAlign w:val="center"/>
          </w:tcPr>
          <w:p w14:paraId="0CA01217" w14:textId="77777777" w:rsidR="00153F2F" w:rsidRDefault="00604D51">
            <w:pPr>
              <w:widowControl w:val="0"/>
              <w:spacing w:after="0"/>
              <w:ind w:firstLine="0"/>
              <w:jc w:val="center"/>
              <w:rPr>
                <w:sz w:val="16"/>
                <w:szCs w:val="16"/>
              </w:rPr>
            </w:pPr>
            <w:r>
              <w:rPr>
                <w:sz w:val="16"/>
                <w:szCs w:val="16"/>
              </w:rPr>
              <w:t>G</w:t>
            </w:r>
          </w:p>
        </w:tc>
        <w:tc>
          <w:tcPr>
            <w:tcW w:w="850" w:type="dxa"/>
            <w:tcBorders>
              <w:top w:val="single" w:sz="4" w:space="0" w:color="auto"/>
              <w:left w:val="nil"/>
              <w:bottom w:val="single" w:sz="4" w:space="0" w:color="auto"/>
              <w:right w:val="single" w:sz="4" w:space="0" w:color="auto"/>
            </w:tcBorders>
            <w:vAlign w:val="center"/>
          </w:tcPr>
          <w:p w14:paraId="73E2A38A" w14:textId="77777777" w:rsidR="00153F2F" w:rsidRDefault="00604D51">
            <w:pPr>
              <w:widowControl w:val="0"/>
              <w:spacing w:after="0"/>
              <w:ind w:firstLine="0"/>
              <w:jc w:val="center"/>
              <w:rPr>
                <w:sz w:val="16"/>
                <w:szCs w:val="16"/>
              </w:rPr>
            </w:pPr>
            <w:r>
              <w:rPr>
                <w:sz w:val="16"/>
                <w:szCs w:val="16"/>
              </w:rPr>
              <w:t>H</w:t>
            </w:r>
          </w:p>
        </w:tc>
        <w:tc>
          <w:tcPr>
            <w:tcW w:w="1418" w:type="dxa"/>
            <w:tcBorders>
              <w:top w:val="single" w:sz="4" w:space="0" w:color="auto"/>
              <w:left w:val="nil"/>
              <w:bottom w:val="single" w:sz="4" w:space="0" w:color="auto"/>
              <w:right w:val="single" w:sz="4" w:space="0" w:color="auto"/>
            </w:tcBorders>
            <w:vAlign w:val="center"/>
          </w:tcPr>
          <w:p w14:paraId="58A8E542" w14:textId="77777777" w:rsidR="00153F2F" w:rsidRDefault="00604D51">
            <w:pPr>
              <w:widowControl w:val="0"/>
              <w:spacing w:after="0"/>
              <w:ind w:firstLine="0"/>
              <w:jc w:val="center"/>
              <w:rPr>
                <w:sz w:val="16"/>
                <w:szCs w:val="16"/>
              </w:rPr>
            </w:pPr>
            <w:r>
              <w:rPr>
                <w:sz w:val="16"/>
                <w:szCs w:val="16"/>
              </w:rPr>
              <w:t>I</w:t>
            </w:r>
          </w:p>
        </w:tc>
      </w:tr>
      <w:tr w:rsidR="00153F2F" w14:paraId="14A9401E" w14:textId="77777777">
        <w:trPr>
          <w:trHeight w:val="300"/>
        </w:trPr>
        <w:tc>
          <w:tcPr>
            <w:tcW w:w="638" w:type="dxa"/>
            <w:tcBorders>
              <w:top w:val="nil"/>
              <w:left w:val="single" w:sz="4" w:space="0" w:color="auto"/>
              <w:bottom w:val="single" w:sz="4" w:space="0" w:color="auto"/>
              <w:right w:val="single" w:sz="4" w:space="0" w:color="auto"/>
            </w:tcBorders>
            <w:vAlign w:val="center"/>
          </w:tcPr>
          <w:p w14:paraId="7EAA713F" w14:textId="77777777" w:rsidR="00153F2F" w:rsidRDefault="00604D51">
            <w:pPr>
              <w:widowControl w:val="0"/>
              <w:spacing w:after="0"/>
              <w:ind w:firstLine="0"/>
              <w:jc w:val="center"/>
              <w:rPr>
                <w:sz w:val="16"/>
                <w:szCs w:val="16"/>
              </w:rPr>
            </w:pPr>
            <w:r>
              <w:rPr>
                <w:sz w:val="16"/>
                <w:szCs w:val="16"/>
              </w:rPr>
              <w:t>1</w:t>
            </w:r>
          </w:p>
        </w:tc>
        <w:tc>
          <w:tcPr>
            <w:tcW w:w="1701" w:type="dxa"/>
            <w:tcBorders>
              <w:top w:val="nil"/>
              <w:left w:val="nil"/>
              <w:bottom w:val="single" w:sz="4" w:space="0" w:color="auto"/>
              <w:right w:val="single" w:sz="4" w:space="0" w:color="auto"/>
            </w:tcBorders>
            <w:vAlign w:val="center"/>
          </w:tcPr>
          <w:p w14:paraId="6BC769DB" w14:textId="77777777" w:rsidR="00153F2F" w:rsidRDefault="00604D51">
            <w:pPr>
              <w:widowControl w:val="0"/>
              <w:spacing w:after="0"/>
              <w:ind w:firstLine="0"/>
              <w:jc w:val="center"/>
              <w:rPr>
                <w:b/>
                <w:bCs/>
                <w:sz w:val="16"/>
                <w:szCs w:val="16"/>
              </w:rPr>
            </w:pPr>
            <w:r>
              <w:rPr>
                <w:b/>
                <w:bCs/>
                <w:sz w:val="16"/>
                <w:szCs w:val="16"/>
              </w:rPr>
              <w:t xml:space="preserve">Főcsoport </w:t>
            </w:r>
          </w:p>
        </w:tc>
        <w:tc>
          <w:tcPr>
            <w:tcW w:w="4395" w:type="dxa"/>
            <w:gridSpan w:val="2"/>
            <w:tcBorders>
              <w:top w:val="single" w:sz="4" w:space="0" w:color="auto"/>
              <w:left w:val="nil"/>
              <w:bottom w:val="single" w:sz="4" w:space="0" w:color="auto"/>
              <w:right w:val="single" w:sz="4" w:space="0" w:color="auto"/>
            </w:tcBorders>
            <w:vAlign w:val="center"/>
          </w:tcPr>
          <w:p w14:paraId="5C34ED05" w14:textId="77777777" w:rsidR="00153F2F" w:rsidRDefault="00604D51">
            <w:pPr>
              <w:widowControl w:val="0"/>
              <w:spacing w:after="0"/>
              <w:ind w:firstLine="0"/>
              <w:jc w:val="center"/>
              <w:rPr>
                <w:b/>
                <w:bCs/>
                <w:sz w:val="16"/>
                <w:szCs w:val="16"/>
              </w:rPr>
            </w:pPr>
            <w:r>
              <w:rPr>
                <w:b/>
                <w:bCs/>
                <w:sz w:val="16"/>
                <w:szCs w:val="16"/>
              </w:rPr>
              <w:t>Csoport</w:t>
            </w:r>
          </w:p>
        </w:tc>
        <w:tc>
          <w:tcPr>
            <w:tcW w:w="3685" w:type="dxa"/>
            <w:gridSpan w:val="2"/>
            <w:tcBorders>
              <w:top w:val="single" w:sz="4" w:space="0" w:color="auto"/>
              <w:left w:val="nil"/>
              <w:bottom w:val="single" w:sz="4" w:space="0" w:color="auto"/>
              <w:right w:val="single" w:sz="4" w:space="0" w:color="auto"/>
            </w:tcBorders>
            <w:vAlign w:val="center"/>
          </w:tcPr>
          <w:p w14:paraId="7575B965" w14:textId="77777777" w:rsidR="00153F2F" w:rsidRDefault="00604D51">
            <w:pPr>
              <w:widowControl w:val="0"/>
              <w:spacing w:after="0"/>
              <w:ind w:firstLine="0"/>
              <w:jc w:val="center"/>
              <w:rPr>
                <w:b/>
                <w:bCs/>
                <w:sz w:val="16"/>
                <w:szCs w:val="16"/>
              </w:rPr>
            </w:pPr>
            <w:r>
              <w:rPr>
                <w:b/>
                <w:bCs/>
                <w:sz w:val="16"/>
                <w:szCs w:val="16"/>
              </w:rPr>
              <w:t>Alcsoport</w:t>
            </w:r>
          </w:p>
        </w:tc>
        <w:tc>
          <w:tcPr>
            <w:tcW w:w="709" w:type="dxa"/>
            <w:tcBorders>
              <w:top w:val="nil"/>
              <w:left w:val="nil"/>
              <w:bottom w:val="single" w:sz="4" w:space="0" w:color="auto"/>
              <w:right w:val="single" w:sz="4" w:space="0" w:color="auto"/>
            </w:tcBorders>
            <w:vAlign w:val="center"/>
          </w:tcPr>
          <w:p w14:paraId="40565D10" w14:textId="77777777" w:rsidR="00153F2F" w:rsidRDefault="00604D51">
            <w:pPr>
              <w:widowControl w:val="0"/>
              <w:spacing w:after="0"/>
              <w:ind w:firstLine="0"/>
              <w:jc w:val="center"/>
              <w:rPr>
                <w:b/>
                <w:bCs/>
                <w:sz w:val="16"/>
                <w:szCs w:val="16"/>
              </w:rPr>
            </w:pPr>
            <w:r>
              <w:rPr>
                <w:b/>
                <w:bCs/>
                <w:sz w:val="16"/>
                <w:szCs w:val="16"/>
              </w:rPr>
              <w:t xml:space="preserve"> </w:t>
            </w:r>
          </w:p>
        </w:tc>
        <w:tc>
          <w:tcPr>
            <w:tcW w:w="1701" w:type="dxa"/>
            <w:tcBorders>
              <w:top w:val="nil"/>
              <w:left w:val="nil"/>
              <w:bottom w:val="single" w:sz="4" w:space="0" w:color="auto"/>
              <w:right w:val="single" w:sz="4" w:space="0" w:color="auto"/>
            </w:tcBorders>
            <w:vAlign w:val="center"/>
          </w:tcPr>
          <w:p w14:paraId="4C3D14F0" w14:textId="77777777" w:rsidR="00153F2F" w:rsidRDefault="00153F2F">
            <w:pPr>
              <w:widowControl w:val="0"/>
              <w:spacing w:after="0"/>
              <w:ind w:firstLine="0"/>
              <w:jc w:val="center"/>
              <w:rPr>
                <w:b/>
                <w:bCs/>
                <w:sz w:val="16"/>
                <w:szCs w:val="16"/>
              </w:rPr>
            </w:pPr>
          </w:p>
        </w:tc>
        <w:tc>
          <w:tcPr>
            <w:tcW w:w="850" w:type="dxa"/>
            <w:tcBorders>
              <w:top w:val="nil"/>
              <w:left w:val="nil"/>
              <w:bottom w:val="single" w:sz="4" w:space="0" w:color="auto"/>
              <w:right w:val="single" w:sz="4" w:space="0" w:color="auto"/>
            </w:tcBorders>
            <w:vAlign w:val="center"/>
          </w:tcPr>
          <w:p w14:paraId="5E592B21" w14:textId="77777777" w:rsidR="00153F2F" w:rsidRDefault="00604D51">
            <w:pPr>
              <w:widowControl w:val="0"/>
              <w:spacing w:after="0"/>
              <w:ind w:firstLine="0"/>
              <w:jc w:val="center"/>
              <w:rPr>
                <w:b/>
                <w:bCs/>
                <w:sz w:val="16"/>
                <w:szCs w:val="16"/>
              </w:rPr>
            </w:pPr>
            <w:r>
              <w:rPr>
                <w:b/>
                <w:bCs/>
                <w:sz w:val="16"/>
                <w:szCs w:val="16"/>
              </w:rPr>
              <w:t xml:space="preserve"> </w:t>
            </w:r>
          </w:p>
        </w:tc>
        <w:tc>
          <w:tcPr>
            <w:tcW w:w="1418" w:type="dxa"/>
            <w:tcBorders>
              <w:top w:val="nil"/>
              <w:left w:val="nil"/>
              <w:bottom w:val="single" w:sz="4" w:space="0" w:color="auto"/>
              <w:right w:val="single" w:sz="4" w:space="0" w:color="auto"/>
            </w:tcBorders>
            <w:vAlign w:val="center"/>
          </w:tcPr>
          <w:p w14:paraId="1DD87911" w14:textId="77777777" w:rsidR="00153F2F" w:rsidRDefault="00604D51">
            <w:pPr>
              <w:widowControl w:val="0"/>
              <w:spacing w:after="0"/>
              <w:ind w:firstLine="0"/>
              <w:jc w:val="center"/>
              <w:rPr>
                <w:b/>
                <w:bCs/>
                <w:sz w:val="16"/>
                <w:szCs w:val="16"/>
              </w:rPr>
            </w:pPr>
            <w:r>
              <w:rPr>
                <w:b/>
                <w:bCs/>
                <w:sz w:val="16"/>
                <w:szCs w:val="16"/>
              </w:rPr>
              <w:t xml:space="preserve"> </w:t>
            </w:r>
          </w:p>
        </w:tc>
      </w:tr>
      <w:tr w:rsidR="00A26D52" w14:paraId="6926EAF3" w14:textId="77777777">
        <w:trPr>
          <w:trHeight w:val="1695"/>
        </w:trPr>
        <w:tc>
          <w:tcPr>
            <w:tcW w:w="638" w:type="dxa"/>
            <w:tcBorders>
              <w:top w:val="nil"/>
              <w:left w:val="single" w:sz="4" w:space="0" w:color="auto"/>
              <w:bottom w:val="single" w:sz="4" w:space="0" w:color="auto"/>
              <w:right w:val="single" w:sz="4" w:space="0" w:color="auto"/>
            </w:tcBorders>
            <w:vAlign w:val="center"/>
          </w:tcPr>
          <w:p w14:paraId="3C0D888E" w14:textId="77777777" w:rsidR="00A26D52" w:rsidRDefault="00A26D52">
            <w:pPr>
              <w:widowControl w:val="0"/>
              <w:spacing w:after="0"/>
              <w:ind w:firstLine="0"/>
              <w:jc w:val="center"/>
              <w:rPr>
                <w:sz w:val="16"/>
                <w:szCs w:val="16"/>
              </w:rPr>
            </w:pPr>
            <w:r>
              <w:rPr>
                <w:sz w:val="16"/>
                <w:szCs w:val="16"/>
              </w:rPr>
              <w:t>2</w:t>
            </w:r>
          </w:p>
        </w:tc>
        <w:tc>
          <w:tcPr>
            <w:tcW w:w="1701" w:type="dxa"/>
            <w:tcBorders>
              <w:top w:val="nil"/>
              <w:left w:val="nil"/>
              <w:bottom w:val="single" w:sz="4" w:space="0" w:color="auto"/>
              <w:right w:val="single" w:sz="4" w:space="0" w:color="auto"/>
            </w:tcBorders>
            <w:vAlign w:val="center"/>
          </w:tcPr>
          <w:p w14:paraId="6E3C7844" w14:textId="77777777" w:rsidR="00A26D52" w:rsidRPr="00A26D52" w:rsidRDefault="00A26D52" w:rsidP="00A26D52">
            <w:pPr>
              <w:widowControl w:val="0"/>
              <w:spacing w:after="0"/>
              <w:ind w:firstLine="0"/>
              <w:jc w:val="center"/>
              <w:rPr>
                <w:b/>
                <w:bCs/>
                <w:sz w:val="16"/>
                <w:szCs w:val="16"/>
              </w:rPr>
            </w:pPr>
            <w:r w:rsidRPr="00A26D52">
              <w:rPr>
                <w:b/>
                <w:bCs/>
                <w:sz w:val="16"/>
                <w:szCs w:val="16"/>
              </w:rPr>
              <w:t>Megnevezése és a főcsoporthoz tartozó típusos kőzet, egyéb anyag vagy energia általános földtani leírása</w:t>
            </w:r>
          </w:p>
        </w:tc>
        <w:tc>
          <w:tcPr>
            <w:tcW w:w="1276" w:type="dxa"/>
            <w:tcBorders>
              <w:top w:val="nil"/>
              <w:left w:val="nil"/>
              <w:bottom w:val="single" w:sz="4" w:space="0" w:color="auto"/>
              <w:right w:val="single" w:sz="4" w:space="0" w:color="auto"/>
            </w:tcBorders>
            <w:vAlign w:val="center"/>
          </w:tcPr>
          <w:p w14:paraId="20DEA9E3" w14:textId="77777777" w:rsidR="00A26D52" w:rsidRPr="00A26D52" w:rsidRDefault="00A26D52" w:rsidP="00A26D52">
            <w:pPr>
              <w:widowControl w:val="0"/>
              <w:spacing w:after="0"/>
              <w:ind w:firstLine="0"/>
              <w:jc w:val="center"/>
              <w:rPr>
                <w:b/>
                <w:bCs/>
                <w:sz w:val="16"/>
                <w:szCs w:val="16"/>
              </w:rPr>
            </w:pPr>
            <w:r w:rsidRPr="00A26D52">
              <w:rPr>
                <w:b/>
                <w:bCs/>
                <w:sz w:val="16"/>
                <w:szCs w:val="16"/>
              </w:rPr>
              <w:t>Megnevezése</w:t>
            </w:r>
          </w:p>
        </w:tc>
        <w:tc>
          <w:tcPr>
            <w:tcW w:w="3119" w:type="dxa"/>
            <w:tcBorders>
              <w:top w:val="nil"/>
              <w:left w:val="nil"/>
              <w:bottom w:val="single" w:sz="4" w:space="0" w:color="auto"/>
              <w:right w:val="single" w:sz="4" w:space="0" w:color="auto"/>
            </w:tcBorders>
            <w:vAlign w:val="center"/>
          </w:tcPr>
          <w:p w14:paraId="19283392" w14:textId="77777777" w:rsidR="00A26D52" w:rsidRPr="00A26D52" w:rsidRDefault="00A26D52" w:rsidP="00A26D52">
            <w:pPr>
              <w:widowControl w:val="0"/>
              <w:spacing w:after="0"/>
              <w:ind w:firstLine="0"/>
              <w:jc w:val="center"/>
              <w:rPr>
                <w:b/>
                <w:bCs/>
                <w:sz w:val="16"/>
                <w:szCs w:val="16"/>
              </w:rPr>
            </w:pPr>
            <w:r w:rsidRPr="00A26D52">
              <w:rPr>
                <w:b/>
                <w:bCs/>
                <w:sz w:val="16"/>
                <w:szCs w:val="16"/>
              </w:rPr>
              <w:t>A csoporthoz tartozó típusos kőzet, egyéb anyag vagy energia általános földtani leírása</w:t>
            </w:r>
          </w:p>
        </w:tc>
        <w:tc>
          <w:tcPr>
            <w:tcW w:w="1417" w:type="dxa"/>
            <w:tcBorders>
              <w:top w:val="nil"/>
              <w:left w:val="nil"/>
              <w:bottom w:val="single" w:sz="4" w:space="0" w:color="auto"/>
              <w:right w:val="single" w:sz="4" w:space="0" w:color="auto"/>
            </w:tcBorders>
            <w:vAlign w:val="center"/>
          </w:tcPr>
          <w:p w14:paraId="364F342B" w14:textId="77777777" w:rsidR="00A26D52" w:rsidRPr="00A26D52" w:rsidRDefault="00A26D52" w:rsidP="00A26D52">
            <w:pPr>
              <w:widowControl w:val="0"/>
              <w:spacing w:after="0"/>
              <w:ind w:firstLine="0"/>
              <w:jc w:val="center"/>
              <w:rPr>
                <w:b/>
                <w:bCs/>
                <w:sz w:val="16"/>
                <w:szCs w:val="16"/>
              </w:rPr>
            </w:pPr>
            <w:r w:rsidRPr="00A26D52">
              <w:rPr>
                <w:b/>
                <w:bCs/>
                <w:sz w:val="16"/>
                <w:szCs w:val="16"/>
              </w:rPr>
              <w:t>Megnevezése</w:t>
            </w:r>
          </w:p>
        </w:tc>
        <w:tc>
          <w:tcPr>
            <w:tcW w:w="2268" w:type="dxa"/>
            <w:tcBorders>
              <w:top w:val="nil"/>
              <w:left w:val="nil"/>
              <w:bottom w:val="single" w:sz="4" w:space="0" w:color="auto"/>
              <w:right w:val="single" w:sz="4" w:space="0" w:color="auto"/>
            </w:tcBorders>
            <w:vAlign w:val="center"/>
          </w:tcPr>
          <w:p w14:paraId="17911E14" w14:textId="77777777" w:rsidR="00A26D52" w:rsidRPr="00A26D52" w:rsidRDefault="00A26D52" w:rsidP="00A26D52">
            <w:pPr>
              <w:widowControl w:val="0"/>
              <w:spacing w:after="0"/>
              <w:ind w:firstLine="0"/>
              <w:jc w:val="center"/>
              <w:rPr>
                <w:b/>
                <w:bCs/>
                <w:sz w:val="16"/>
                <w:szCs w:val="16"/>
              </w:rPr>
            </w:pPr>
            <w:r w:rsidRPr="00A26D52">
              <w:rPr>
                <w:b/>
                <w:bCs/>
                <w:sz w:val="16"/>
                <w:szCs w:val="16"/>
              </w:rPr>
              <w:t>Az alcsoporthoz tartozó típusos kőzet általános földtani leírása</w:t>
            </w:r>
          </w:p>
        </w:tc>
        <w:tc>
          <w:tcPr>
            <w:tcW w:w="709" w:type="dxa"/>
            <w:tcBorders>
              <w:top w:val="nil"/>
              <w:left w:val="nil"/>
              <w:bottom w:val="single" w:sz="4" w:space="0" w:color="auto"/>
              <w:right w:val="single" w:sz="4" w:space="0" w:color="auto"/>
            </w:tcBorders>
            <w:vAlign w:val="center"/>
          </w:tcPr>
          <w:p w14:paraId="353BB18B" w14:textId="77777777" w:rsidR="00A26D52" w:rsidRPr="00A26D52" w:rsidRDefault="00A26D52" w:rsidP="00A26D52">
            <w:pPr>
              <w:widowControl w:val="0"/>
              <w:spacing w:after="0"/>
              <w:ind w:firstLine="0"/>
              <w:jc w:val="center"/>
              <w:rPr>
                <w:b/>
                <w:bCs/>
                <w:sz w:val="16"/>
                <w:szCs w:val="16"/>
              </w:rPr>
            </w:pPr>
            <w:r w:rsidRPr="00A26D52">
              <w:rPr>
                <w:b/>
                <w:bCs/>
                <w:sz w:val="16"/>
                <w:szCs w:val="16"/>
              </w:rPr>
              <w:t>Kód</w:t>
            </w:r>
          </w:p>
        </w:tc>
        <w:tc>
          <w:tcPr>
            <w:tcW w:w="1701" w:type="dxa"/>
            <w:tcBorders>
              <w:top w:val="nil"/>
              <w:left w:val="nil"/>
              <w:bottom w:val="single" w:sz="4" w:space="0" w:color="auto"/>
              <w:right w:val="single" w:sz="4" w:space="0" w:color="auto"/>
            </w:tcBorders>
            <w:vAlign w:val="center"/>
          </w:tcPr>
          <w:p w14:paraId="4E16F7E3" w14:textId="77777777" w:rsidR="00A26D52" w:rsidRPr="00A26D52" w:rsidRDefault="00A26D52" w:rsidP="00A26D52">
            <w:pPr>
              <w:widowControl w:val="0"/>
              <w:spacing w:after="0"/>
              <w:ind w:firstLine="0"/>
              <w:jc w:val="center"/>
              <w:rPr>
                <w:b/>
                <w:bCs/>
                <w:sz w:val="16"/>
                <w:szCs w:val="16"/>
              </w:rPr>
            </w:pPr>
            <w:r w:rsidRPr="00A26D52">
              <w:rPr>
                <w:b/>
                <w:bCs/>
                <w:sz w:val="16"/>
                <w:szCs w:val="16"/>
              </w:rPr>
              <w:t>A nyersanyag fajlagos értéke</w:t>
            </w:r>
          </w:p>
        </w:tc>
        <w:tc>
          <w:tcPr>
            <w:tcW w:w="850" w:type="dxa"/>
            <w:tcBorders>
              <w:top w:val="nil"/>
              <w:left w:val="nil"/>
              <w:bottom w:val="single" w:sz="4" w:space="0" w:color="auto"/>
              <w:right w:val="single" w:sz="4" w:space="0" w:color="auto"/>
            </w:tcBorders>
            <w:vAlign w:val="center"/>
          </w:tcPr>
          <w:p w14:paraId="6230A9DC" w14:textId="77777777" w:rsidR="00A26D52" w:rsidRPr="00A26D52" w:rsidRDefault="00A26D52" w:rsidP="00A26D52">
            <w:pPr>
              <w:widowControl w:val="0"/>
              <w:spacing w:after="0"/>
              <w:ind w:firstLine="0"/>
              <w:jc w:val="center"/>
              <w:rPr>
                <w:b/>
                <w:bCs/>
                <w:sz w:val="16"/>
                <w:szCs w:val="16"/>
              </w:rPr>
            </w:pPr>
            <w:r w:rsidRPr="00A26D52">
              <w:rPr>
                <w:b/>
                <w:bCs/>
                <w:sz w:val="16"/>
                <w:szCs w:val="16"/>
              </w:rPr>
              <w:t>Mértékegység</w:t>
            </w:r>
          </w:p>
        </w:tc>
        <w:tc>
          <w:tcPr>
            <w:tcW w:w="1418" w:type="dxa"/>
            <w:tcBorders>
              <w:top w:val="nil"/>
              <w:left w:val="nil"/>
              <w:bottom w:val="single" w:sz="4" w:space="0" w:color="auto"/>
              <w:right w:val="single" w:sz="4" w:space="0" w:color="auto"/>
            </w:tcBorders>
            <w:vAlign w:val="center"/>
          </w:tcPr>
          <w:p w14:paraId="7FF15A6C" w14:textId="77777777" w:rsidR="00A26D52" w:rsidRPr="00A26D52" w:rsidRDefault="00A26D52" w:rsidP="00A26D52">
            <w:pPr>
              <w:widowControl w:val="0"/>
              <w:spacing w:after="0"/>
              <w:ind w:firstLine="0"/>
              <w:jc w:val="center"/>
              <w:rPr>
                <w:b/>
                <w:bCs/>
                <w:sz w:val="16"/>
                <w:szCs w:val="16"/>
              </w:rPr>
            </w:pPr>
            <w:r w:rsidRPr="00A26D52">
              <w:rPr>
                <w:b/>
                <w:bCs/>
                <w:sz w:val="16"/>
                <w:szCs w:val="16"/>
              </w:rPr>
              <w:t xml:space="preserve">A 64/2013. (III. 4.) </w:t>
            </w:r>
            <w:r w:rsidRPr="00A26D52">
              <w:rPr>
                <w:b/>
                <w:bCs/>
                <w:sz w:val="16"/>
                <w:szCs w:val="16"/>
              </w:rPr>
              <w:br/>
              <w:t>Korm. rendelet hatálybalépését megelőzően bevallott ásványi nyersanyag kódszáma és megnevezése</w:t>
            </w:r>
          </w:p>
        </w:tc>
      </w:tr>
      <w:tr w:rsidR="00153F2F" w14:paraId="66F261B6" w14:textId="77777777">
        <w:trPr>
          <w:cantSplit/>
          <w:trHeight w:val="990"/>
        </w:trPr>
        <w:tc>
          <w:tcPr>
            <w:tcW w:w="638" w:type="dxa"/>
            <w:tcBorders>
              <w:top w:val="nil"/>
              <w:left w:val="single" w:sz="4" w:space="0" w:color="auto"/>
              <w:bottom w:val="single" w:sz="4" w:space="0" w:color="auto"/>
              <w:right w:val="single" w:sz="4" w:space="0" w:color="auto"/>
            </w:tcBorders>
            <w:vAlign w:val="center"/>
          </w:tcPr>
          <w:p w14:paraId="15106716" w14:textId="77777777" w:rsidR="00153F2F" w:rsidRDefault="00604D51">
            <w:pPr>
              <w:widowControl w:val="0"/>
              <w:spacing w:after="0"/>
              <w:ind w:firstLine="0"/>
              <w:jc w:val="center"/>
              <w:rPr>
                <w:sz w:val="16"/>
                <w:szCs w:val="16"/>
              </w:rPr>
            </w:pPr>
            <w:r>
              <w:rPr>
                <w:sz w:val="16"/>
                <w:szCs w:val="16"/>
              </w:rPr>
              <w:t>3</w:t>
            </w:r>
          </w:p>
        </w:tc>
        <w:tc>
          <w:tcPr>
            <w:tcW w:w="1701" w:type="dxa"/>
            <w:vMerge w:val="restart"/>
            <w:tcBorders>
              <w:top w:val="nil"/>
              <w:left w:val="single" w:sz="4" w:space="0" w:color="auto"/>
              <w:bottom w:val="single" w:sz="4" w:space="0" w:color="auto"/>
              <w:right w:val="single" w:sz="4" w:space="0" w:color="auto"/>
            </w:tcBorders>
            <w:vAlign w:val="center"/>
          </w:tcPr>
          <w:p w14:paraId="314F85AB" w14:textId="77777777" w:rsidR="00153F2F" w:rsidRDefault="00604D51">
            <w:pPr>
              <w:widowControl w:val="0"/>
              <w:spacing w:after="0"/>
              <w:ind w:firstLine="0"/>
              <w:jc w:val="left"/>
              <w:rPr>
                <w:sz w:val="16"/>
                <w:szCs w:val="16"/>
              </w:rPr>
            </w:pPr>
            <w:r>
              <w:rPr>
                <w:b/>
                <w:bCs/>
                <w:sz w:val="16"/>
                <w:szCs w:val="16"/>
              </w:rPr>
              <w:t>1. Mélységi magmás (</w:t>
            </w:r>
            <w:proofErr w:type="spellStart"/>
            <w:r>
              <w:rPr>
                <w:b/>
                <w:bCs/>
                <w:sz w:val="16"/>
                <w:szCs w:val="16"/>
              </w:rPr>
              <w:t>intruzív</w:t>
            </w:r>
            <w:proofErr w:type="spellEnd"/>
            <w:r>
              <w:rPr>
                <w:b/>
                <w:bCs/>
                <w:sz w:val="16"/>
                <w:szCs w:val="16"/>
              </w:rPr>
              <w:t xml:space="preserve">) kőzetek. </w:t>
            </w:r>
            <w:r>
              <w:rPr>
                <w:sz w:val="16"/>
                <w:szCs w:val="16"/>
              </w:rPr>
              <w:t xml:space="preserve">A magma felszín alatti, több km mélységben történő megszilárdulásával létrejött kőzetek. </w:t>
            </w:r>
          </w:p>
        </w:tc>
        <w:tc>
          <w:tcPr>
            <w:tcW w:w="1276" w:type="dxa"/>
            <w:vMerge w:val="restart"/>
            <w:tcBorders>
              <w:top w:val="nil"/>
              <w:left w:val="single" w:sz="4" w:space="0" w:color="auto"/>
              <w:bottom w:val="single" w:sz="4" w:space="0" w:color="auto"/>
              <w:right w:val="single" w:sz="4" w:space="0" w:color="auto"/>
            </w:tcBorders>
            <w:vAlign w:val="center"/>
          </w:tcPr>
          <w:p w14:paraId="52C7C052" w14:textId="77777777" w:rsidR="00153F2F" w:rsidRDefault="00604D51">
            <w:pPr>
              <w:widowControl w:val="0"/>
              <w:spacing w:after="0"/>
              <w:ind w:firstLine="0"/>
              <w:rPr>
                <w:b/>
                <w:bCs/>
                <w:sz w:val="16"/>
                <w:szCs w:val="16"/>
              </w:rPr>
            </w:pPr>
            <w:r>
              <w:rPr>
                <w:b/>
                <w:bCs/>
                <w:sz w:val="16"/>
                <w:szCs w:val="16"/>
              </w:rPr>
              <w:t xml:space="preserve">1. Gránit  </w:t>
            </w:r>
          </w:p>
        </w:tc>
        <w:tc>
          <w:tcPr>
            <w:tcW w:w="3119" w:type="dxa"/>
            <w:vMerge w:val="restart"/>
            <w:tcBorders>
              <w:top w:val="nil"/>
              <w:left w:val="single" w:sz="4" w:space="0" w:color="auto"/>
              <w:bottom w:val="single" w:sz="4" w:space="0" w:color="auto"/>
              <w:right w:val="single" w:sz="4" w:space="0" w:color="auto"/>
            </w:tcBorders>
            <w:vAlign w:val="center"/>
          </w:tcPr>
          <w:p w14:paraId="5429E367" w14:textId="77777777" w:rsidR="00153F2F" w:rsidRDefault="00604D51">
            <w:pPr>
              <w:widowControl w:val="0"/>
              <w:spacing w:after="0"/>
              <w:ind w:firstLine="0"/>
              <w:jc w:val="left"/>
              <w:rPr>
                <w:sz w:val="16"/>
                <w:szCs w:val="16"/>
              </w:rPr>
            </w:pPr>
            <w:r>
              <w:rPr>
                <w:sz w:val="16"/>
                <w:szCs w:val="16"/>
              </w:rPr>
              <w:t>Olyan mélységi magmás (</w:t>
            </w:r>
            <w:proofErr w:type="spellStart"/>
            <w:r>
              <w:rPr>
                <w:sz w:val="16"/>
                <w:szCs w:val="16"/>
              </w:rPr>
              <w:t>intruzív</w:t>
            </w:r>
            <w:proofErr w:type="spellEnd"/>
            <w:r>
              <w:rPr>
                <w:sz w:val="16"/>
                <w:szCs w:val="16"/>
              </w:rPr>
              <w:t>) kőzet amelynek SiO</w:t>
            </w:r>
            <w:r>
              <w:rPr>
                <w:sz w:val="16"/>
                <w:szCs w:val="16"/>
                <w:vertAlign w:val="subscript"/>
              </w:rPr>
              <w:t>2</w:t>
            </w:r>
            <w:r>
              <w:rPr>
                <w:sz w:val="16"/>
                <w:szCs w:val="16"/>
              </w:rPr>
              <w:t xml:space="preserve"> tartalma 70% körüli, (± 10%) kőzetalkotó ásványok csökkenő mennyiségi sorrendben: K-földpát, kvarc, </w:t>
            </w:r>
            <w:proofErr w:type="spellStart"/>
            <w:r>
              <w:rPr>
                <w:sz w:val="16"/>
                <w:szCs w:val="16"/>
              </w:rPr>
              <w:t>Na-Ca-plagioklász</w:t>
            </w:r>
            <w:proofErr w:type="spellEnd"/>
            <w:r>
              <w:rPr>
                <w:sz w:val="16"/>
                <w:szCs w:val="16"/>
              </w:rPr>
              <w:t xml:space="preserve">, biotit, esetleg </w:t>
            </w:r>
            <w:proofErr w:type="spellStart"/>
            <w:r>
              <w:rPr>
                <w:sz w:val="16"/>
                <w:szCs w:val="16"/>
              </w:rPr>
              <w:t>amfibólés</w:t>
            </w:r>
            <w:proofErr w:type="spellEnd"/>
            <w:r>
              <w:rPr>
                <w:sz w:val="16"/>
                <w:szCs w:val="16"/>
              </w:rPr>
              <w:t xml:space="preserve">/vagy rombos </w:t>
            </w:r>
            <w:proofErr w:type="spellStart"/>
            <w:r>
              <w:rPr>
                <w:sz w:val="16"/>
                <w:szCs w:val="16"/>
              </w:rPr>
              <w:t>piroxén</w:t>
            </w:r>
            <w:proofErr w:type="spellEnd"/>
            <w:r>
              <w:rPr>
                <w:sz w:val="16"/>
                <w:szCs w:val="16"/>
              </w:rPr>
              <w:t xml:space="preserve">. Szövete durvaszemcsés, </w:t>
            </w:r>
            <w:proofErr w:type="spellStart"/>
            <w:r>
              <w:rPr>
                <w:sz w:val="16"/>
                <w:szCs w:val="16"/>
              </w:rPr>
              <w:t>holokristályos</w:t>
            </w:r>
            <w:proofErr w:type="spellEnd"/>
            <w:r>
              <w:rPr>
                <w:sz w:val="16"/>
                <w:szCs w:val="16"/>
              </w:rPr>
              <w:t xml:space="preserve">, </w:t>
            </w:r>
            <w:proofErr w:type="spellStart"/>
            <w:r>
              <w:rPr>
                <w:sz w:val="16"/>
                <w:szCs w:val="16"/>
              </w:rPr>
              <w:t>ekvigranuláris</w:t>
            </w:r>
            <w:proofErr w:type="spellEnd"/>
            <w:r>
              <w:rPr>
                <w:sz w:val="16"/>
                <w:szCs w:val="16"/>
              </w:rPr>
              <w:t xml:space="preserve">. </w:t>
            </w:r>
          </w:p>
        </w:tc>
        <w:tc>
          <w:tcPr>
            <w:tcW w:w="1417" w:type="dxa"/>
            <w:tcBorders>
              <w:top w:val="nil"/>
              <w:left w:val="nil"/>
              <w:bottom w:val="single" w:sz="4" w:space="0" w:color="auto"/>
              <w:right w:val="single" w:sz="4" w:space="0" w:color="auto"/>
            </w:tcBorders>
            <w:vAlign w:val="center"/>
          </w:tcPr>
          <w:p w14:paraId="6605C98C" w14:textId="77777777" w:rsidR="00153F2F" w:rsidRDefault="00604D51">
            <w:pPr>
              <w:widowControl w:val="0"/>
              <w:spacing w:after="0"/>
              <w:ind w:firstLine="0"/>
              <w:rPr>
                <w:b/>
                <w:bCs/>
                <w:sz w:val="16"/>
                <w:szCs w:val="16"/>
              </w:rPr>
            </w:pPr>
            <w:r>
              <w:rPr>
                <w:b/>
                <w:bCs/>
                <w:sz w:val="16"/>
                <w:szCs w:val="16"/>
              </w:rPr>
              <w:t>1. Tömb gránit</w:t>
            </w:r>
          </w:p>
        </w:tc>
        <w:tc>
          <w:tcPr>
            <w:tcW w:w="2268" w:type="dxa"/>
            <w:tcBorders>
              <w:top w:val="nil"/>
              <w:left w:val="nil"/>
              <w:bottom w:val="single" w:sz="4" w:space="0" w:color="auto"/>
              <w:right w:val="single" w:sz="4" w:space="0" w:color="auto"/>
            </w:tcBorders>
            <w:vAlign w:val="center"/>
          </w:tcPr>
          <w:p w14:paraId="0711E59E" w14:textId="77777777" w:rsidR="00153F2F" w:rsidRDefault="00604D51">
            <w:pPr>
              <w:widowControl w:val="0"/>
              <w:spacing w:after="0"/>
              <w:ind w:firstLine="0"/>
              <w:jc w:val="left"/>
              <w:rPr>
                <w:sz w:val="16"/>
                <w:szCs w:val="16"/>
              </w:rPr>
            </w:pPr>
            <w:r>
              <w:rPr>
                <w:sz w:val="16"/>
                <w:szCs w:val="16"/>
              </w:rPr>
              <w:t>Azon gránit nyersanyag, amely ép, tömör legalább 40%-ban 0,25m</w:t>
            </w:r>
            <w:r>
              <w:rPr>
                <w:sz w:val="16"/>
                <w:szCs w:val="16"/>
                <w:vertAlign w:val="superscript"/>
              </w:rPr>
              <w:t>3</w:t>
            </w:r>
            <w:r>
              <w:rPr>
                <w:sz w:val="16"/>
                <w:szCs w:val="16"/>
              </w:rPr>
              <w:t xml:space="preserve">-nél nagyobb tömbökben fejthető. </w:t>
            </w:r>
          </w:p>
        </w:tc>
        <w:tc>
          <w:tcPr>
            <w:tcW w:w="709" w:type="dxa"/>
            <w:tcBorders>
              <w:top w:val="nil"/>
              <w:left w:val="nil"/>
              <w:bottom w:val="single" w:sz="4" w:space="0" w:color="auto"/>
              <w:right w:val="single" w:sz="4" w:space="0" w:color="auto"/>
            </w:tcBorders>
            <w:vAlign w:val="center"/>
          </w:tcPr>
          <w:p w14:paraId="54A28523" w14:textId="77777777" w:rsidR="00153F2F" w:rsidRDefault="00604D51">
            <w:pPr>
              <w:widowControl w:val="0"/>
              <w:spacing w:after="0"/>
              <w:ind w:firstLine="0"/>
              <w:jc w:val="center"/>
              <w:rPr>
                <w:sz w:val="16"/>
                <w:szCs w:val="16"/>
              </w:rPr>
            </w:pPr>
            <w:r>
              <w:rPr>
                <w:sz w:val="16"/>
                <w:szCs w:val="16"/>
              </w:rPr>
              <w:t>1011</w:t>
            </w:r>
          </w:p>
        </w:tc>
        <w:tc>
          <w:tcPr>
            <w:tcW w:w="1701" w:type="dxa"/>
            <w:tcBorders>
              <w:top w:val="nil"/>
              <w:left w:val="nil"/>
              <w:bottom w:val="single" w:sz="4" w:space="0" w:color="auto"/>
              <w:right w:val="single" w:sz="4" w:space="0" w:color="auto"/>
            </w:tcBorders>
            <w:vAlign w:val="center"/>
          </w:tcPr>
          <w:p w14:paraId="79DA6607" w14:textId="77777777" w:rsidR="00153F2F" w:rsidRDefault="00604D51">
            <w:pPr>
              <w:widowControl w:val="0"/>
              <w:spacing w:after="0"/>
              <w:ind w:firstLine="0"/>
              <w:jc w:val="center"/>
              <w:rPr>
                <w:sz w:val="16"/>
                <w:szCs w:val="16"/>
              </w:rPr>
            </w:pPr>
            <w:r>
              <w:rPr>
                <w:sz w:val="16"/>
                <w:szCs w:val="16"/>
              </w:rPr>
              <w:t>6 620</w:t>
            </w:r>
          </w:p>
        </w:tc>
        <w:tc>
          <w:tcPr>
            <w:tcW w:w="850" w:type="dxa"/>
            <w:tcBorders>
              <w:top w:val="nil"/>
              <w:left w:val="nil"/>
              <w:bottom w:val="single" w:sz="4" w:space="0" w:color="auto"/>
              <w:right w:val="single" w:sz="4" w:space="0" w:color="auto"/>
            </w:tcBorders>
            <w:vAlign w:val="center"/>
          </w:tcPr>
          <w:p w14:paraId="4A892456"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0A43D295" w14:textId="77777777" w:rsidR="00153F2F" w:rsidRDefault="00604D51">
            <w:pPr>
              <w:widowControl w:val="0"/>
              <w:spacing w:after="0"/>
              <w:ind w:firstLine="0"/>
              <w:rPr>
                <w:sz w:val="16"/>
                <w:szCs w:val="16"/>
              </w:rPr>
            </w:pPr>
            <w:r>
              <w:rPr>
                <w:sz w:val="16"/>
                <w:szCs w:val="16"/>
              </w:rPr>
              <w:t xml:space="preserve"> </w:t>
            </w:r>
          </w:p>
        </w:tc>
      </w:tr>
      <w:tr w:rsidR="00153F2F" w14:paraId="2B79FB47" w14:textId="77777777">
        <w:trPr>
          <w:cantSplit/>
          <w:trHeight w:val="630"/>
        </w:trPr>
        <w:tc>
          <w:tcPr>
            <w:tcW w:w="638" w:type="dxa"/>
            <w:tcBorders>
              <w:top w:val="nil"/>
              <w:left w:val="single" w:sz="4" w:space="0" w:color="auto"/>
              <w:bottom w:val="single" w:sz="4" w:space="0" w:color="auto"/>
              <w:right w:val="single" w:sz="4" w:space="0" w:color="auto"/>
            </w:tcBorders>
            <w:vAlign w:val="center"/>
          </w:tcPr>
          <w:p w14:paraId="7B9B7D2C" w14:textId="77777777" w:rsidR="00153F2F" w:rsidRDefault="00604D51">
            <w:pPr>
              <w:widowControl w:val="0"/>
              <w:spacing w:after="0"/>
              <w:ind w:firstLine="0"/>
              <w:jc w:val="center"/>
              <w:rPr>
                <w:sz w:val="16"/>
                <w:szCs w:val="16"/>
              </w:rPr>
            </w:pPr>
            <w:r>
              <w:rPr>
                <w:sz w:val="16"/>
                <w:szCs w:val="16"/>
              </w:rPr>
              <w:t>4</w:t>
            </w:r>
          </w:p>
        </w:tc>
        <w:tc>
          <w:tcPr>
            <w:tcW w:w="1701" w:type="dxa"/>
            <w:vMerge/>
            <w:tcBorders>
              <w:top w:val="nil"/>
              <w:left w:val="single" w:sz="4" w:space="0" w:color="auto"/>
              <w:bottom w:val="single" w:sz="4" w:space="0" w:color="auto"/>
              <w:right w:val="single" w:sz="4" w:space="0" w:color="auto"/>
            </w:tcBorders>
            <w:vAlign w:val="center"/>
          </w:tcPr>
          <w:p w14:paraId="171DFD12"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74824738" w14:textId="77777777" w:rsidR="00153F2F" w:rsidRDefault="00153F2F">
            <w:pPr>
              <w:widowControl w:val="0"/>
              <w:spacing w:after="0"/>
              <w:ind w:firstLine="0"/>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4F32B93"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3FDB8689" w14:textId="77777777" w:rsidR="00153F2F" w:rsidRDefault="00604D51">
            <w:pPr>
              <w:widowControl w:val="0"/>
              <w:spacing w:after="0"/>
              <w:ind w:firstLine="0"/>
              <w:rPr>
                <w:b/>
                <w:bCs/>
                <w:sz w:val="16"/>
                <w:szCs w:val="16"/>
              </w:rPr>
            </w:pPr>
            <w:r>
              <w:rPr>
                <w:b/>
                <w:bCs/>
                <w:sz w:val="16"/>
                <w:szCs w:val="16"/>
              </w:rPr>
              <w:t xml:space="preserve">2. Gránit </w:t>
            </w:r>
          </w:p>
        </w:tc>
        <w:tc>
          <w:tcPr>
            <w:tcW w:w="2268" w:type="dxa"/>
            <w:tcBorders>
              <w:top w:val="nil"/>
              <w:left w:val="nil"/>
              <w:bottom w:val="single" w:sz="4" w:space="0" w:color="auto"/>
              <w:right w:val="single" w:sz="4" w:space="0" w:color="auto"/>
            </w:tcBorders>
            <w:vAlign w:val="center"/>
          </w:tcPr>
          <w:p w14:paraId="63C51154" w14:textId="77777777" w:rsidR="00153F2F" w:rsidRDefault="00604D51">
            <w:pPr>
              <w:widowControl w:val="0"/>
              <w:spacing w:after="0"/>
              <w:ind w:firstLine="0"/>
              <w:jc w:val="left"/>
              <w:rPr>
                <w:sz w:val="16"/>
                <w:szCs w:val="16"/>
              </w:rPr>
            </w:pPr>
            <w:r>
              <w:rPr>
                <w:sz w:val="16"/>
                <w:szCs w:val="16"/>
              </w:rPr>
              <w:t xml:space="preserve">A gránit csoport leírásánál szereplő leírással azonos. </w:t>
            </w:r>
          </w:p>
        </w:tc>
        <w:tc>
          <w:tcPr>
            <w:tcW w:w="709" w:type="dxa"/>
            <w:tcBorders>
              <w:top w:val="nil"/>
              <w:left w:val="nil"/>
              <w:bottom w:val="single" w:sz="4" w:space="0" w:color="auto"/>
              <w:right w:val="single" w:sz="4" w:space="0" w:color="auto"/>
            </w:tcBorders>
            <w:vAlign w:val="center"/>
          </w:tcPr>
          <w:p w14:paraId="1A36C25F" w14:textId="77777777" w:rsidR="00153F2F" w:rsidRDefault="00604D51">
            <w:pPr>
              <w:widowControl w:val="0"/>
              <w:spacing w:after="0"/>
              <w:ind w:firstLine="0"/>
              <w:jc w:val="center"/>
              <w:rPr>
                <w:sz w:val="16"/>
                <w:szCs w:val="16"/>
              </w:rPr>
            </w:pPr>
            <w:r>
              <w:rPr>
                <w:sz w:val="16"/>
                <w:szCs w:val="16"/>
              </w:rPr>
              <w:t>1012</w:t>
            </w:r>
          </w:p>
        </w:tc>
        <w:tc>
          <w:tcPr>
            <w:tcW w:w="1701" w:type="dxa"/>
            <w:tcBorders>
              <w:top w:val="nil"/>
              <w:left w:val="nil"/>
              <w:bottom w:val="single" w:sz="4" w:space="0" w:color="auto"/>
              <w:right w:val="single" w:sz="4" w:space="0" w:color="auto"/>
            </w:tcBorders>
            <w:vAlign w:val="center"/>
          </w:tcPr>
          <w:p w14:paraId="41CB7DD8" w14:textId="77777777" w:rsidR="00153F2F" w:rsidRDefault="00604D51">
            <w:pPr>
              <w:widowControl w:val="0"/>
              <w:spacing w:after="0"/>
              <w:ind w:firstLine="0"/>
              <w:jc w:val="center"/>
              <w:rPr>
                <w:sz w:val="16"/>
                <w:szCs w:val="16"/>
              </w:rPr>
            </w:pPr>
            <w:r>
              <w:rPr>
                <w:sz w:val="16"/>
                <w:szCs w:val="16"/>
              </w:rPr>
              <w:t>5 420</w:t>
            </w:r>
          </w:p>
        </w:tc>
        <w:tc>
          <w:tcPr>
            <w:tcW w:w="850" w:type="dxa"/>
            <w:tcBorders>
              <w:top w:val="nil"/>
              <w:left w:val="nil"/>
              <w:bottom w:val="single" w:sz="4" w:space="0" w:color="auto"/>
              <w:right w:val="single" w:sz="4" w:space="0" w:color="auto"/>
            </w:tcBorders>
            <w:vAlign w:val="center"/>
          </w:tcPr>
          <w:p w14:paraId="36A79E5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7712A8B" w14:textId="77777777" w:rsidR="00153F2F" w:rsidRDefault="00604D51">
            <w:pPr>
              <w:widowControl w:val="0"/>
              <w:spacing w:after="0"/>
              <w:ind w:firstLine="0"/>
              <w:jc w:val="left"/>
              <w:rPr>
                <w:sz w:val="16"/>
                <w:szCs w:val="16"/>
              </w:rPr>
            </w:pPr>
            <w:r>
              <w:rPr>
                <w:sz w:val="16"/>
                <w:szCs w:val="16"/>
              </w:rPr>
              <w:t>5100 Gránit</w:t>
            </w:r>
          </w:p>
        </w:tc>
      </w:tr>
      <w:tr w:rsidR="00153F2F" w14:paraId="61E8B2D9" w14:textId="77777777">
        <w:trPr>
          <w:cantSplit/>
          <w:trHeight w:val="1185"/>
        </w:trPr>
        <w:tc>
          <w:tcPr>
            <w:tcW w:w="638" w:type="dxa"/>
            <w:tcBorders>
              <w:top w:val="nil"/>
              <w:left w:val="single" w:sz="4" w:space="0" w:color="auto"/>
              <w:bottom w:val="single" w:sz="4" w:space="0" w:color="auto"/>
              <w:right w:val="single" w:sz="4" w:space="0" w:color="auto"/>
            </w:tcBorders>
            <w:vAlign w:val="center"/>
          </w:tcPr>
          <w:p w14:paraId="01A99209" w14:textId="77777777" w:rsidR="00153F2F" w:rsidRDefault="00604D51">
            <w:pPr>
              <w:widowControl w:val="0"/>
              <w:spacing w:after="0"/>
              <w:ind w:firstLine="0"/>
              <w:jc w:val="center"/>
              <w:rPr>
                <w:sz w:val="16"/>
                <w:szCs w:val="16"/>
              </w:rPr>
            </w:pPr>
            <w:r>
              <w:rPr>
                <w:sz w:val="16"/>
                <w:szCs w:val="16"/>
              </w:rPr>
              <w:t>5</w:t>
            </w:r>
          </w:p>
        </w:tc>
        <w:tc>
          <w:tcPr>
            <w:tcW w:w="1701" w:type="dxa"/>
            <w:vMerge/>
            <w:tcBorders>
              <w:top w:val="nil"/>
              <w:left w:val="single" w:sz="4" w:space="0" w:color="auto"/>
              <w:bottom w:val="single" w:sz="4" w:space="0" w:color="auto"/>
              <w:right w:val="single" w:sz="4" w:space="0" w:color="auto"/>
            </w:tcBorders>
            <w:vAlign w:val="center"/>
          </w:tcPr>
          <w:p w14:paraId="6154226F"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73B9DAE2" w14:textId="77777777" w:rsidR="00153F2F" w:rsidRDefault="00153F2F">
            <w:pPr>
              <w:widowControl w:val="0"/>
              <w:spacing w:after="0"/>
              <w:ind w:firstLine="0"/>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3C0EFE3F"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263C9154" w14:textId="77777777" w:rsidR="00153F2F" w:rsidRDefault="00604D51">
            <w:pPr>
              <w:widowControl w:val="0"/>
              <w:spacing w:after="0"/>
              <w:ind w:firstLine="0"/>
              <w:rPr>
                <w:b/>
                <w:bCs/>
                <w:sz w:val="16"/>
                <w:szCs w:val="16"/>
              </w:rPr>
            </w:pPr>
            <w:r>
              <w:rPr>
                <w:b/>
                <w:bCs/>
                <w:sz w:val="16"/>
                <w:szCs w:val="16"/>
              </w:rPr>
              <w:t>3. Gránit murva</w:t>
            </w:r>
          </w:p>
        </w:tc>
        <w:tc>
          <w:tcPr>
            <w:tcW w:w="2268" w:type="dxa"/>
            <w:tcBorders>
              <w:top w:val="nil"/>
              <w:left w:val="nil"/>
              <w:bottom w:val="single" w:sz="4" w:space="0" w:color="auto"/>
              <w:right w:val="single" w:sz="4" w:space="0" w:color="auto"/>
            </w:tcBorders>
            <w:vAlign w:val="center"/>
          </w:tcPr>
          <w:p w14:paraId="7CA00034" w14:textId="77777777" w:rsidR="00153F2F" w:rsidRDefault="00604D51">
            <w:pPr>
              <w:widowControl w:val="0"/>
              <w:spacing w:after="0"/>
              <w:ind w:firstLine="0"/>
              <w:jc w:val="left"/>
              <w:rPr>
                <w:sz w:val="16"/>
                <w:szCs w:val="16"/>
              </w:rPr>
            </w:pPr>
            <w:r>
              <w:rPr>
                <w:sz w:val="16"/>
                <w:szCs w:val="16"/>
              </w:rPr>
              <w:t xml:space="preserve">Azon gránit nyersanyag, amely tektonikus vagy </w:t>
            </w:r>
            <w:proofErr w:type="spellStart"/>
            <w:r>
              <w:rPr>
                <w:sz w:val="16"/>
                <w:szCs w:val="16"/>
              </w:rPr>
              <w:t>exogén</w:t>
            </w:r>
            <w:proofErr w:type="spellEnd"/>
            <w:r>
              <w:rPr>
                <w:sz w:val="16"/>
                <w:szCs w:val="16"/>
              </w:rPr>
              <w:t xml:space="preserve"> folyamatok eredményeképpen 25 cm alatti méretbe felaprózódott. </w:t>
            </w:r>
          </w:p>
        </w:tc>
        <w:tc>
          <w:tcPr>
            <w:tcW w:w="709" w:type="dxa"/>
            <w:tcBorders>
              <w:top w:val="nil"/>
              <w:left w:val="nil"/>
              <w:bottom w:val="single" w:sz="4" w:space="0" w:color="auto"/>
              <w:right w:val="single" w:sz="4" w:space="0" w:color="auto"/>
            </w:tcBorders>
            <w:vAlign w:val="center"/>
          </w:tcPr>
          <w:p w14:paraId="2134D00A" w14:textId="77777777" w:rsidR="00153F2F" w:rsidRDefault="00604D51">
            <w:pPr>
              <w:widowControl w:val="0"/>
              <w:spacing w:after="0"/>
              <w:ind w:firstLine="0"/>
              <w:jc w:val="center"/>
              <w:rPr>
                <w:sz w:val="16"/>
                <w:szCs w:val="16"/>
              </w:rPr>
            </w:pPr>
            <w:r>
              <w:rPr>
                <w:sz w:val="16"/>
                <w:szCs w:val="16"/>
              </w:rPr>
              <w:t>1013</w:t>
            </w:r>
          </w:p>
        </w:tc>
        <w:tc>
          <w:tcPr>
            <w:tcW w:w="1701" w:type="dxa"/>
            <w:tcBorders>
              <w:top w:val="nil"/>
              <w:left w:val="nil"/>
              <w:bottom w:val="single" w:sz="4" w:space="0" w:color="auto"/>
              <w:right w:val="single" w:sz="4" w:space="0" w:color="auto"/>
            </w:tcBorders>
            <w:vAlign w:val="center"/>
          </w:tcPr>
          <w:p w14:paraId="021DE0EF" w14:textId="77777777" w:rsidR="00153F2F" w:rsidRDefault="00604D51">
            <w:pPr>
              <w:widowControl w:val="0"/>
              <w:spacing w:after="0"/>
              <w:ind w:firstLine="0"/>
              <w:jc w:val="center"/>
              <w:rPr>
                <w:sz w:val="16"/>
                <w:szCs w:val="16"/>
              </w:rPr>
            </w:pPr>
            <w:r>
              <w:rPr>
                <w:sz w:val="16"/>
                <w:szCs w:val="16"/>
              </w:rPr>
              <w:t>1 200</w:t>
            </w:r>
          </w:p>
        </w:tc>
        <w:tc>
          <w:tcPr>
            <w:tcW w:w="850" w:type="dxa"/>
            <w:tcBorders>
              <w:top w:val="nil"/>
              <w:left w:val="nil"/>
              <w:bottom w:val="single" w:sz="4" w:space="0" w:color="auto"/>
              <w:right w:val="single" w:sz="4" w:space="0" w:color="auto"/>
            </w:tcBorders>
            <w:vAlign w:val="center"/>
          </w:tcPr>
          <w:p w14:paraId="4F4AE75F"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079B0A59" w14:textId="77777777" w:rsidR="00153F2F" w:rsidRDefault="00604D51">
            <w:pPr>
              <w:widowControl w:val="0"/>
              <w:spacing w:after="0"/>
              <w:ind w:firstLine="0"/>
              <w:jc w:val="left"/>
              <w:rPr>
                <w:sz w:val="16"/>
                <w:szCs w:val="16"/>
              </w:rPr>
            </w:pPr>
            <w:r>
              <w:rPr>
                <w:sz w:val="16"/>
                <w:szCs w:val="16"/>
              </w:rPr>
              <w:t>5100 Mállott gránit</w:t>
            </w:r>
          </w:p>
        </w:tc>
      </w:tr>
      <w:tr w:rsidR="00153F2F" w14:paraId="69687117" w14:textId="77777777">
        <w:trPr>
          <w:cantSplit/>
          <w:trHeight w:val="1200"/>
        </w:trPr>
        <w:tc>
          <w:tcPr>
            <w:tcW w:w="638" w:type="dxa"/>
            <w:tcBorders>
              <w:top w:val="nil"/>
              <w:left w:val="single" w:sz="4" w:space="0" w:color="auto"/>
              <w:bottom w:val="single" w:sz="4" w:space="0" w:color="auto"/>
              <w:right w:val="single" w:sz="4" w:space="0" w:color="auto"/>
            </w:tcBorders>
            <w:vAlign w:val="center"/>
          </w:tcPr>
          <w:p w14:paraId="372229B7" w14:textId="77777777" w:rsidR="00153F2F" w:rsidRDefault="00604D51">
            <w:pPr>
              <w:widowControl w:val="0"/>
              <w:spacing w:after="0"/>
              <w:ind w:firstLine="0"/>
              <w:jc w:val="center"/>
              <w:rPr>
                <w:sz w:val="16"/>
                <w:szCs w:val="16"/>
              </w:rPr>
            </w:pPr>
            <w:r>
              <w:rPr>
                <w:sz w:val="16"/>
                <w:szCs w:val="16"/>
              </w:rPr>
              <w:t>6</w:t>
            </w:r>
          </w:p>
        </w:tc>
        <w:tc>
          <w:tcPr>
            <w:tcW w:w="1701" w:type="dxa"/>
            <w:vMerge/>
            <w:tcBorders>
              <w:top w:val="nil"/>
              <w:left w:val="single" w:sz="4" w:space="0" w:color="auto"/>
              <w:bottom w:val="single" w:sz="4" w:space="0" w:color="auto"/>
              <w:right w:val="single" w:sz="4" w:space="0" w:color="auto"/>
            </w:tcBorders>
            <w:vAlign w:val="center"/>
          </w:tcPr>
          <w:p w14:paraId="34A72720"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0B94C1B5" w14:textId="77777777" w:rsidR="00153F2F" w:rsidRDefault="00153F2F">
            <w:pPr>
              <w:widowControl w:val="0"/>
              <w:spacing w:after="0"/>
              <w:ind w:firstLine="0"/>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64D7F061"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4B2D98D9" w14:textId="77777777" w:rsidR="00153F2F" w:rsidRDefault="00604D51">
            <w:pPr>
              <w:widowControl w:val="0"/>
              <w:spacing w:after="0"/>
              <w:ind w:firstLine="0"/>
              <w:rPr>
                <w:b/>
                <w:bCs/>
                <w:sz w:val="16"/>
                <w:szCs w:val="16"/>
              </w:rPr>
            </w:pPr>
            <w:r>
              <w:rPr>
                <w:b/>
                <w:bCs/>
                <w:sz w:val="16"/>
                <w:szCs w:val="16"/>
              </w:rPr>
              <w:t xml:space="preserve">4. Gránit </w:t>
            </w:r>
            <w:proofErr w:type="spellStart"/>
            <w:r>
              <w:rPr>
                <w:b/>
                <w:bCs/>
                <w:sz w:val="16"/>
                <w:szCs w:val="16"/>
              </w:rPr>
              <w:t>aplit</w:t>
            </w:r>
            <w:proofErr w:type="spellEnd"/>
          </w:p>
        </w:tc>
        <w:tc>
          <w:tcPr>
            <w:tcW w:w="2268" w:type="dxa"/>
            <w:tcBorders>
              <w:top w:val="nil"/>
              <w:left w:val="nil"/>
              <w:bottom w:val="single" w:sz="4" w:space="0" w:color="auto"/>
              <w:right w:val="single" w:sz="4" w:space="0" w:color="auto"/>
            </w:tcBorders>
            <w:vAlign w:val="center"/>
          </w:tcPr>
          <w:p w14:paraId="2F4D8DFB" w14:textId="77777777" w:rsidR="00153F2F" w:rsidRDefault="00604D51">
            <w:pPr>
              <w:widowControl w:val="0"/>
              <w:spacing w:after="0"/>
              <w:ind w:firstLine="0"/>
              <w:jc w:val="left"/>
              <w:rPr>
                <w:sz w:val="16"/>
                <w:szCs w:val="16"/>
              </w:rPr>
            </w:pPr>
            <w:r>
              <w:rPr>
                <w:sz w:val="16"/>
                <w:szCs w:val="16"/>
              </w:rPr>
              <w:t>A gránitban jelentkező nagy földpát (Ortoklász+</w:t>
            </w:r>
            <w:proofErr w:type="spellStart"/>
            <w:r>
              <w:rPr>
                <w:sz w:val="16"/>
                <w:szCs w:val="16"/>
              </w:rPr>
              <w:t>plagioklász</w:t>
            </w:r>
            <w:proofErr w:type="spellEnd"/>
            <w:r>
              <w:rPr>
                <w:sz w:val="16"/>
                <w:szCs w:val="16"/>
              </w:rPr>
              <w:t xml:space="preserve"> min 50%, ill. K</w:t>
            </w:r>
            <w:r>
              <w:rPr>
                <w:sz w:val="16"/>
                <w:szCs w:val="16"/>
                <w:vertAlign w:val="subscript"/>
              </w:rPr>
              <w:t>2</w:t>
            </w:r>
            <w:r>
              <w:rPr>
                <w:sz w:val="16"/>
                <w:szCs w:val="16"/>
              </w:rPr>
              <w:t>O+Na</w:t>
            </w:r>
            <w:r>
              <w:rPr>
                <w:sz w:val="16"/>
                <w:szCs w:val="16"/>
                <w:vertAlign w:val="subscript"/>
              </w:rPr>
              <w:t>2</w:t>
            </w:r>
            <w:r>
              <w:rPr>
                <w:sz w:val="16"/>
                <w:szCs w:val="16"/>
              </w:rPr>
              <w:t xml:space="preserve">O min. 5,5%) és kvarc tartalmú telér kőzet. </w:t>
            </w:r>
          </w:p>
        </w:tc>
        <w:tc>
          <w:tcPr>
            <w:tcW w:w="709" w:type="dxa"/>
            <w:tcBorders>
              <w:top w:val="nil"/>
              <w:left w:val="nil"/>
              <w:bottom w:val="single" w:sz="4" w:space="0" w:color="auto"/>
              <w:right w:val="single" w:sz="4" w:space="0" w:color="auto"/>
            </w:tcBorders>
            <w:vAlign w:val="center"/>
          </w:tcPr>
          <w:p w14:paraId="4D4CA528" w14:textId="77777777" w:rsidR="00153F2F" w:rsidRDefault="00604D51">
            <w:pPr>
              <w:widowControl w:val="0"/>
              <w:spacing w:after="0"/>
              <w:ind w:firstLine="0"/>
              <w:jc w:val="center"/>
              <w:rPr>
                <w:sz w:val="16"/>
                <w:szCs w:val="16"/>
              </w:rPr>
            </w:pPr>
            <w:r>
              <w:rPr>
                <w:sz w:val="16"/>
                <w:szCs w:val="16"/>
              </w:rPr>
              <w:t>1014</w:t>
            </w:r>
          </w:p>
        </w:tc>
        <w:tc>
          <w:tcPr>
            <w:tcW w:w="1701" w:type="dxa"/>
            <w:tcBorders>
              <w:top w:val="nil"/>
              <w:left w:val="nil"/>
              <w:bottom w:val="single" w:sz="4" w:space="0" w:color="auto"/>
              <w:right w:val="single" w:sz="4" w:space="0" w:color="auto"/>
            </w:tcBorders>
            <w:vAlign w:val="center"/>
          </w:tcPr>
          <w:p w14:paraId="1068DA9B" w14:textId="77777777" w:rsidR="00153F2F" w:rsidRDefault="00604D51">
            <w:pPr>
              <w:widowControl w:val="0"/>
              <w:spacing w:after="0"/>
              <w:ind w:firstLine="0"/>
              <w:jc w:val="center"/>
              <w:rPr>
                <w:sz w:val="16"/>
                <w:szCs w:val="16"/>
              </w:rPr>
            </w:pPr>
            <w:r>
              <w:rPr>
                <w:sz w:val="16"/>
                <w:szCs w:val="16"/>
              </w:rPr>
              <w:t>10 800</w:t>
            </w:r>
          </w:p>
        </w:tc>
        <w:tc>
          <w:tcPr>
            <w:tcW w:w="850" w:type="dxa"/>
            <w:tcBorders>
              <w:top w:val="nil"/>
              <w:left w:val="nil"/>
              <w:bottom w:val="single" w:sz="4" w:space="0" w:color="auto"/>
              <w:right w:val="single" w:sz="4" w:space="0" w:color="auto"/>
            </w:tcBorders>
            <w:vAlign w:val="center"/>
          </w:tcPr>
          <w:p w14:paraId="21973571"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40E9EE51" w14:textId="77777777" w:rsidR="00153F2F" w:rsidRDefault="00604D51">
            <w:pPr>
              <w:widowControl w:val="0"/>
              <w:spacing w:after="0"/>
              <w:ind w:firstLine="0"/>
              <w:jc w:val="left"/>
              <w:rPr>
                <w:sz w:val="16"/>
                <w:szCs w:val="16"/>
              </w:rPr>
            </w:pPr>
            <w:r>
              <w:rPr>
                <w:sz w:val="16"/>
                <w:szCs w:val="16"/>
              </w:rPr>
              <w:t xml:space="preserve"> </w:t>
            </w:r>
          </w:p>
        </w:tc>
      </w:tr>
      <w:tr w:rsidR="00153F2F" w14:paraId="3068222F" w14:textId="77777777">
        <w:trPr>
          <w:cantSplit/>
          <w:trHeight w:val="2070"/>
        </w:trPr>
        <w:tc>
          <w:tcPr>
            <w:tcW w:w="638" w:type="dxa"/>
            <w:tcBorders>
              <w:top w:val="nil"/>
              <w:left w:val="single" w:sz="4" w:space="0" w:color="auto"/>
              <w:bottom w:val="single" w:sz="4" w:space="0" w:color="auto"/>
              <w:right w:val="single" w:sz="4" w:space="0" w:color="auto"/>
            </w:tcBorders>
            <w:vAlign w:val="center"/>
          </w:tcPr>
          <w:p w14:paraId="66C76D20" w14:textId="77777777" w:rsidR="00153F2F" w:rsidRDefault="00604D51">
            <w:pPr>
              <w:widowControl w:val="0"/>
              <w:spacing w:after="0"/>
              <w:ind w:firstLine="0"/>
              <w:jc w:val="center"/>
              <w:rPr>
                <w:sz w:val="16"/>
                <w:szCs w:val="16"/>
              </w:rPr>
            </w:pPr>
            <w:r>
              <w:rPr>
                <w:sz w:val="16"/>
                <w:szCs w:val="16"/>
              </w:rPr>
              <w:t>7</w:t>
            </w:r>
          </w:p>
        </w:tc>
        <w:tc>
          <w:tcPr>
            <w:tcW w:w="1701" w:type="dxa"/>
            <w:vMerge/>
            <w:tcBorders>
              <w:top w:val="nil"/>
              <w:left w:val="single" w:sz="4" w:space="0" w:color="auto"/>
              <w:bottom w:val="single" w:sz="4" w:space="0" w:color="auto"/>
              <w:right w:val="single" w:sz="4" w:space="0" w:color="auto"/>
            </w:tcBorders>
            <w:vAlign w:val="center"/>
          </w:tcPr>
          <w:p w14:paraId="0BB24270"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50AB860C" w14:textId="77777777" w:rsidR="00153F2F" w:rsidRDefault="00604D51">
            <w:pPr>
              <w:widowControl w:val="0"/>
              <w:spacing w:after="0"/>
              <w:ind w:firstLine="0"/>
              <w:rPr>
                <w:b/>
                <w:bCs/>
                <w:sz w:val="16"/>
                <w:szCs w:val="16"/>
              </w:rPr>
            </w:pPr>
            <w:r>
              <w:rPr>
                <w:b/>
                <w:bCs/>
                <w:sz w:val="16"/>
                <w:szCs w:val="16"/>
              </w:rPr>
              <w:t xml:space="preserve">2. </w:t>
            </w:r>
            <w:proofErr w:type="spellStart"/>
            <w:r>
              <w:rPr>
                <w:b/>
                <w:bCs/>
                <w:sz w:val="16"/>
                <w:szCs w:val="16"/>
              </w:rPr>
              <w:t>Diorit</w:t>
            </w:r>
            <w:proofErr w:type="spellEnd"/>
          </w:p>
        </w:tc>
        <w:tc>
          <w:tcPr>
            <w:tcW w:w="3119" w:type="dxa"/>
            <w:tcBorders>
              <w:top w:val="nil"/>
              <w:left w:val="nil"/>
              <w:bottom w:val="single" w:sz="4" w:space="0" w:color="auto"/>
              <w:right w:val="single" w:sz="4" w:space="0" w:color="auto"/>
            </w:tcBorders>
            <w:vAlign w:val="center"/>
          </w:tcPr>
          <w:p w14:paraId="5F425F83" w14:textId="77777777" w:rsidR="00153F2F" w:rsidRDefault="00604D51">
            <w:pPr>
              <w:widowControl w:val="0"/>
              <w:spacing w:after="0"/>
              <w:ind w:firstLine="0"/>
              <w:jc w:val="left"/>
              <w:rPr>
                <w:sz w:val="16"/>
                <w:szCs w:val="16"/>
              </w:rPr>
            </w:pPr>
            <w:r>
              <w:rPr>
                <w:sz w:val="16"/>
                <w:szCs w:val="16"/>
              </w:rPr>
              <w:t>Olyan mélységi magmás (</w:t>
            </w:r>
            <w:proofErr w:type="spellStart"/>
            <w:r>
              <w:rPr>
                <w:sz w:val="16"/>
                <w:szCs w:val="16"/>
              </w:rPr>
              <w:t>intruzív</w:t>
            </w:r>
            <w:proofErr w:type="spellEnd"/>
            <w:r>
              <w:rPr>
                <w:sz w:val="16"/>
                <w:szCs w:val="16"/>
              </w:rPr>
              <w:t>) kőzet amelynek SiO</w:t>
            </w:r>
            <w:r>
              <w:rPr>
                <w:sz w:val="16"/>
                <w:szCs w:val="16"/>
                <w:vertAlign w:val="subscript"/>
              </w:rPr>
              <w:t>2</w:t>
            </w:r>
            <w:r>
              <w:rPr>
                <w:sz w:val="16"/>
                <w:szCs w:val="16"/>
              </w:rPr>
              <w:t xml:space="preserve"> tartalma 60% körüli, (± 10%) kőzetalkotó ásványok csökkenő mennyiségi sorrendben: </w:t>
            </w:r>
            <w:proofErr w:type="spellStart"/>
            <w:r>
              <w:rPr>
                <w:sz w:val="16"/>
                <w:szCs w:val="16"/>
              </w:rPr>
              <w:t>Ca-Na-plagioklász</w:t>
            </w:r>
            <w:proofErr w:type="spellEnd"/>
            <w:r>
              <w:rPr>
                <w:sz w:val="16"/>
                <w:szCs w:val="16"/>
              </w:rPr>
              <w:t xml:space="preserve">, </w:t>
            </w:r>
            <w:proofErr w:type="spellStart"/>
            <w:r>
              <w:rPr>
                <w:sz w:val="16"/>
                <w:szCs w:val="16"/>
              </w:rPr>
              <w:t>amfiból</w:t>
            </w:r>
            <w:proofErr w:type="spellEnd"/>
            <w:r>
              <w:rPr>
                <w:sz w:val="16"/>
                <w:szCs w:val="16"/>
              </w:rPr>
              <w:t>, és/</w:t>
            </w:r>
            <w:proofErr w:type="spellStart"/>
            <w:r>
              <w:rPr>
                <w:sz w:val="16"/>
                <w:szCs w:val="16"/>
              </w:rPr>
              <w:t>vagypiroxén</w:t>
            </w:r>
            <w:proofErr w:type="spellEnd"/>
            <w:r>
              <w:rPr>
                <w:sz w:val="16"/>
                <w:szCs w:val="16"/>
              </w:rPr>
              <w:t xml:space="preserve">, esetleg kvarc. Szövete durvaszemcsés, </w:t>
            </w:r>
            <w:proofErr w:type="spellStart"/>
            <w:r>
              <w:rPr>
                <w:sz w:val="16"/>
                <w:szCs w:val="16"/>
              </w:rPr>
              <w:t>holokristályos</w:t>
            </w:r>
            <w:proofErr w:type="spellEnd"/>
            <w:r>
              <w:rPr>
                <w:sz w:val="16"/>
                <w:szCs w:val="16"/>
              </w:rPr>
              <w:t xml:space="preserve">, </w:t>
            </w:r>
            <w:proofErr w:type="spellStart"/>
            <w:r>
              <w:rPr>
                <w:sz w:val="16"/>
                <w:szCs w:val="16"/>
              </w:rPr>
              <w:t>ekvigranuláris</w:t>
            </w:r>
            <w:proofErr w:type="spellEnd"/>
            <w:r>
              <w:rPr>
                <w:sz w:val="16"/>
                <w:szCs w:val="16"/>
              </w:rPr>
              <w:t xml:space="preserve">. </w:t>
            </w:r>
          </w:p>
        </w:tc>
        <w:tc>
          <w:tcPr>
            <w:tcW w:w="1417" w:type="dxa"/>
            <w:tcBorders>
              <w:top w:val="single" w:sz="4" w:space="0" w:color="auto"/>
              <w:left w:val="nil"/>
              <w:bottom w:val="single" w:sz="4" w:space="0" w:color="auto"/>
              <w:right w:val="single" w:sz="4" w:space="0" w:color="auto"/>
            </w:tcBorders>
            <w:vAlign w:val="center"/>
          </w:tcPr>
          <w:p w14:paraId="105706AD" w14:textId="77777777" w:rsidR="00153F2F" w:rsidRDefault="00604D51">
            <w:pPr>
              <w:widowControl w:val="0"/>
              <w:spacing w:after="0"/>
              <w:ind w:firstLine="0"/>
              <w:jc w:val="center"/>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75A7C567"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404D0737" w14:textId="77777777" w:rsidR="00153F2F" w:rsidRDefault="00604D51">
            <w:pPr>
              <w:widowControl w:val="0"/>
              <w:spacing w:after="0"/>
              <w:ind w:firstLine="0"/>
              <w:jc w:val="center"/>
              <w:rPr>
                <w:sz w:val="16"/>
                <w:szCs w:val="16"/>
              </w:rPr>
            </w:pPr>
            <w:r>
              <w:rPr>
                <w:sz w:val="16"/>
                <w:szCs w:val="16"/>
              </w:rPr>
              <w:t>1020</w:t>
            </w:r>
          </w:p>
        </w:tc>
        <w:tc>
          <w:tcPr>
            <w:tcW w:w="1701" w:type="dxa"/>
            <w:tcBorders>
              <w:top w:val="nil"/>
              <w:left w:val="nil"/>
              <w:bottom w:val="single" w:sz="4" w:space="0" w:color="auto"/>
              <w:right w:val="single" w:sz="4" w:space="0" w:color="auto"/>
            </w:tcBorders>
            <w:vAlign w:val="center"/>
          </w:tcPr>
          <w:p w14:paraId="661A9A20" w14:textId="77777777" w:rsidR="00153F2F" w:rsidRDefault="00604D51">
            <w:pPr>
              <w:widowControl w:val="0"/>
              <w:spacing w:after="0"/>
              <w:ind w:firstLine="0"/>
              <w:jc w:val="center"/>
              <w:rPr>
                <w:sz w:val="16"/>
                <w:szCs w:val="16"/>
              </w:rPr>
            </w:pPr>
            <w:r>
              <w:rPr>
                <w:sz w:val="16"/>
                <w:szCs w:val="16"/>
              </w:rPr>
              <w:t>5 420</w:t>
            </w:r>
          </w:p>
        </w:tc>
        <w:tc>
          <w:tcPr>
            <w:tcW w:w="850" w:type="dxa"/>
            <w:tcBorders>
              <w:top w:val="nil"/>
              <w:left w:val="nil"/>
              <w:bottom w:val="single" w:sz="4" w:space="0" w:color="auto"/>
              <w:right w:val="single" w:sz="4" w:space="0" w:color="auto"/>
            </w:tcBorders>
            <w:vAlign w:val="center"/>
          </w:tcPr>
          <w:p w14:paraId="2597B2F7"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47B97271" w14:textId="77777777" w:rsidR="00153F2F" w:rsidRDefault="00604D51">
            <w:pPr>
              <w:widowControl w:val="0"/>
              <w:spacing w:after="0"/>
              <w:ind w:firstLine="0"/>
              <w:jc w:val="left"/>
              <w:rPr>
                <w:sz w:val="16"/>
                <w:szCs w:val="16"/>
              </w:rPr>
            </w:pPr>
            <w:r>
              <w:rPr>
                <w:sz w:val="16"/>
                <w:szCs w:val="16"/>
              </w:rPr>
              <w:t xml:space="preserve"> </w:t>
            </w:r>
          </w:p>
        </w:tc>
      </w:tr>
      <w:tr w:rsidR="00153F2F" w14:paraId="5BA827DD" w14:textId="77777777">
        <w:trPr>
          <w:cantSplit/>
          <w:trHeight w:val="2085"/>
        </w:trPr>
        <w:tc>
          <w:tcPr>
            <w:tcW w:w="638" w:type="dxa"/>
            <w:tcBorders>
              <w:top w:val="nil"/>
              <w:left w:val="single" w:sz="4" w:space="0" w:color="auto"/>
              <w:bottom w:val="single" w:sz="4" w:space="0" w:color="auto"/>
              <w:right w:val="single" w:sz="4" w:space="0" w:color="auto"/>
            </w:tcBorders>
            <w:vAlign w:val="center"/>
          </w:tcPr>
          <w:p w14:paraId="25F42357" w14:textId="77777777" w:rsidR="00153F2F" w:rsidRDefault="00604D51">
            <w:pPr>
              <w:widowControl w:val="0"/>
              <w:spacing w:after="0"/>
              <w:ind w:firstLine="0"/>
              <w:jc w:val="center"/>
              <w:rPr>
                <w:sz w:val="16"/>
                <w:szCs w:val="16"/>
              </w:rPr>
            </w:pPr>
            <w:r>
              <w:rPr>
                <w:sz w:val="16"/>
                <w:szCs w:val="16"/>
              </w:rPr>
              <w:lastRenderedPageBreak/>
              <w:t>8</w:t>
            </w:r>
          </w:p>
        </w:tc>
        <w:tc>
          <w:tcPr>
            <w:tcW w:w="1701" w:type="dxa"/>
            <w:vMerge/>
            <w:tcBorders>
              <w:top w:val="nil"/>
              <w:left w:val="single" w:sz="4" w:space="0" w:color="auto"/>
              <w:bottom w:val="single" w:sz="4" w:space="0" w:color="auto"/>
              <w:right w:val="single" w:sz="4" w:space="0" w:color="auto"/>
            </w:tcBorders>
            <w:vAlign w:val="center"/>
          </w:tcPr>
          <w:p w14:paraId="21FC9846"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726A7CD5" w14:textId="77777777" w:rsidR="00153F2F" w:rsidRDefault="00604D51">
            <w:pPr>
              <w:widowControl w:val="0"/>
              <w:spacing w:after="0"/>
              <w:ind w:firstLine="0"/>
              <w:rPr>
                <w:b/>
                <w:bCs/>
                <w:sz w:val="16"/>
                <w:szCs w:val="16"/>
              </w:rPr>
            </w:pPr>
            <w:r>
              <w:rPr>
                <w:b/>
                <w:bCs/>
                <w:sz w:val="16"/>
                <w:szCs w:val="16"/>
              </w:rPr>
              <w:t xml:space="preserve">3. Gabbró </w:t>
            </w:r>
          </w:p>
        </w:tc>
        <w:tc>
          <w:tcPr>
            <w:tcW w:w="3119" w:type="dxa"/>
            <w:tcBorders>
              <w:top w:val="nil"/>
              <w:left w:val="nil"/>
              <w:bottom w:val="single" w:sz="4" w:space="0" w:color="auto"/>
              <w:right w:val="single" w:sz="4" w:space="0" w:color="auto"/>
            </w:tcBorders>
            <w:vAlign w:val="center"/>
          </w:tcPr>
          <w:p w14:paraId="7A43FB8D" w14:textId="77777777" w:rsidR="00153F2F" w:rsidRDefault="00604D51">
            <w:pPr>
              <w:widowControl w:val="0"/>
              <w:spacing w:after="0"/>
              <w:ind w:firstLine="0"/>
              <w:jc w:val="left"/>
              <w:rPr>
                <w:sz w:val="16"/>
                <w:szCs w:val="16"/>
              </w:rPr>
            </w:pPr>
            <w:r>
              <w:rPr>
                <w:sz w:val="16"/>
                <w:szCs w:val="16"/>
              </w:rPr>
              <w:t>Olyan mélységi magmás (</w:t>
            </w:r>
            <w:proofErr w:type="spellStart"/>
            <w:r>
              <w:rPr>
                <w:sz w:val="16"/>
                <w:szCs w:val="16"/>
              </w:rPr>
              <w:t>intruzív</w:t>
            </w:r>
            <w:proofErr w:type="spellEnd"/>
            <w:r>
              <w:rPr>
                <w:sz w:val="16"/>
                <w:szCs w:val="16"/>
              </w:rPr>
              <w:t>) kőzet amelynek SiO</w:t>
            </w:r>
            <w:r>
              <w:rPr>
                <w:sz w:val="16"/>
                <w:szCs w:val="16"/>
                <w:vertAlign w:val="subscript"/>
              </w:rPr>
              <w:t>2</w:t>
            </w:r>
            <w:r>
              <w:rPr>
                <w:sz w:val="16"/>
                <w:szCs w:val="16"/>
              </w:rPr>
              <w:t xml:space="preserve"> tartalma 50% körüli, (± 10%) kőzetalkotó ásványok csökkenő mennyiségi sorrendben: </w:t>
            </w:r>
            <w:proofErr w:type="spellStart"/>
            <w:r>
              <w:rPr>
                <w:sz w:val="16"/>
                <w:szCs w:val="16"/>
              </w:rPr>
              <w:t>olivin</w:t>
            </w:r>
            <w:proofErr w:type="spellEnd"/>
            <w:r>
              <w:rPr>
                <w:sz w:val="16"/>
                <w:szCs w:val="16"/>
              </w:rPr>
              <w:t xml:space="preserve">, </w:t>
            </w:r>
            <w:proofErr w:type="spellStart"/>
            <w:r>
              <w:rPr>
                <w:sz w:val="16"/>
                <w:szCs w:val="16"/>
              </w:rPr>
              <w:t>piroxén</w:t>
            </w:r>
            <w:proofErr w:type="spellEnd"/>
            <w:r>
              <w:rPr>
                <w:sz w:val="16"/>
                <w:szCs w:val="16"/>
              </w:rPr>
              <w:t xml:space="preserve"> és/vagy </w:t>
            </w:r>
            <w:proofErr w:type="spellStart"/>
            <w:r>
              <w:rPr>
                <w:sz w:val="16"/>
                <w:szCs w:val="16"/>
              </w:rPr>
              <w:t>amfiból</w:t>
            </w:r>
            <w:proofErr w:type="spellEnd"/>
            <w:r>
              <w:rPr>
                <w:sz w:val="16"/>
                <w:szCs w:val="16"/>
              </w:rPr>
              <w:t xml:space="preserve">, </w:t>
            </w:r>
            <w:r>
              <w:rPr>
                <w:sz w:val="16"/>
                <w:szCs w:val="16"/>
              </w:rPr>
              <w:br/>
            </w:r>
            <w:proofErr w:type="spellStart"/>
            <w:r>
              <w:rPr>
                <w:sz w:val="16"/>
                <w:szCs w:val="16"/>
              </w:rPr>
              <w:t>Ca-plagioklász</w:t>
            </w:r>
            <w:proofErr w:type="spellEnd"/>
            <w:r>
              <w:rPr>
                <w:sz w:val="16"/>
                <w:szCs w:val="16"/>
              </w:rPr>
              <w:t xml:space="preserve">. Szövete durvaszemcsés, </w:t>
            </w:r>
            <w:proofErr w:type="spellStart"/>
            <w:r>
              <w:rPr>
                <w:sz w:val="16"/>
                <w:szCs w:val="16"/>
              </w:rPr>
              <w:t>holokristályos</w:t>
            </w:r>
            <w:proofErr w:type="spellEnd"/>
            <w:r>
              <w:rPr>
                <w:sz w:val="16"/>
                <w:szCs w:val="16"/>
              </w:rPr>
              <w:t xml:space="preserve">, </w:t>
            </w:r>
            <w:proofErr w:type="spellStart"/>
            <w:r>
              <w:rPr>
                <w:sz w:val="16"/>
                <w:szCs w:val="16"/>
              </w:rPr>
              <w:t>ekvigranuláris</w:t>
            </w:r>
            <w:proofErr w:type="spellEnd"/>
            <w:r>
              <w:rPr>
                <w:sz w:val="16"/>
                <w:szCs w:val="16"/>
              </w:rPr>
              <w:t xml:space="preserve">. </w:t>
            </w:r>
          </w:p>
        </w:tc>
        <w:tc>
          <w:tcPr>
            <w:tcW w:w="1417" w:type="dxa"/>
            <w:tcBorders>
              <w:top w:val="single" w:sz="4" w:space="0" w:color="auto"/>
              <w:left w:val="nil"/>
              <w:bottom w:val="single" w:sz="4" w:space="0" w:color="auto"/>
              <w:right w:val="single" w:sz="4" w:space="0" w:color="auto"/>
            </w:tcBorders>
            <w:vAlign w:val="center"/>
          </w:tcPr>
          <w:p w14:paraId="1D1639F3" w14:textId="77777777" w:rsidR="00153F2F" w:rsidRDefault="00604D51">
            <w:pPr>
              <w:widowControl w:val="0"/>
              <w:spacing w:after="0"/>
              <w:ind w:firstLine="0"/>
              <w:jc w:val="center"/>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78B9DE24"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0D8BF422" w14:textId="77777777" w:rsidR="00153F2F" w:rsidRDefault="00604D51">
            <w:pPr>
              <w:widowControl w:val="0"/>
              <w:spacing w:after="0"/>
              <w:ind w:firstLine="0"/>
              <w:jc w:val="center"/>
              <w:rPr>
                <w:sz w:val="16"/>
                <w:szCs w:val="16"/>
              </w:rPr>
            </w:pPr>
            <w:r>
              <w:rPr>
                <w:sz w:val="16"/>
                <w:szCs w:val="16"/>
              </w:rPr>
              <w:t>1030</w:t>
            </w:r>
          </w:p>
        </w:tc>
        <w:tc>
          <w:tcPr>
            <w:tcW w:w="1701" w:type="dxa"/>
            <w:tcBorders>
              <w:top w:val="nil"/>
              <w:left w:val="nil"/>
              <w:bottom w:val="single" w:sz="4" w:space="0" w:color="auto"/>
              <w:right w:val="single" w:sz="4" w:space="0" w:color="auto"/>
            </w:tcBorders>
            <w:vAlign w:val="center"/>
          </w:tcPr>
          <w:p w14:paraId="4D2162F0" w14:textId="77777777" w:rsidR="00153F2F" w:rsidRDefault="00604D51">
            <w:pPr>
              <w:widowControl w:val="0"/>
              <w:spacing w:after="0"/>
              <w:ind w:firstLine="0"/>
              <w:jc w:val="center"/>
              <w:rPr>
                <w:sz w:val="16"/>
                <w:szCs w:val="16"/>
              </w:rPr>
            </w:pPr>
            <w:r>
              <w:rPr>
                <w:sz w:val="16"/>
                <w:szCs w:val="16"/>
              </w:rPr>
              <w:t>8 420</w:t>
            </w:r>
          </w:p>
        </w:tc>
        <w:tc>
          <w:tcPr>
            <w:tcW w:w="850" w:type="dxa"/>
            <w:tcBorders>
              <w:top w:val="nil"/>
              <w:left w:val="nil"/>
              <w:bottom w:val="single" w:sz="4" w:space="0" w:color="auto"/>
              <w:right w:val="single" w:sz="4" w:space="0" w:color="auto"/>
            </w:tcBorders>
            <w:vAlign w:val="center"/>
          </w:tcPr>
          <w:p w14:paraId="14DD7FEF"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1081B923" w14:textId="77777777" w:rsidR="00153F2F" w:rsidRDefault="00604D51">
            <w:pPr>
              <w:widowControl w:val="0"/>
              <w:spacing w:after="0"/>
              <w:ind w:firstLine="0"/>
              <w:jc w:val="left"/>
              <w:rPr>
                <w:sz w:val="16"/>
                <w:szCs w:val="16"/>
              </w:rPr>
            </w:pPr>
            <w:r>
              <w:rPr>
                <w:sz w:val="16"/>
                <w:szCs w:val="16"/>
              </w:rPr>
              <w:t xml:space="preserve"> </w:t>
            </w:r>
          </w:p>
        </w:tc>
      </w:tr>
      <w:tr w:rsidR="00153F2F" w14:paraId="1EFDE986" w14:textId="77777777">
        <w:trPr>
          <w:cantSplit/>
          <w:trHeight w:val="1710"/>
        </w:trPr>
        <w:tc>
          <w:tcPr>
            <w:tcW w:w="638" w:type="dxa"/>
            <w:tcBorders>
              <w:top w:val="nil"/>
              <w:left w:val="single" w:sz="4" w:space="0" w:color="auto"/>
              <w:bottom w:val="single" w:sz="4" w:space="0" w:color="auto"/>
              <w:right w:val="single" w:sz="4" w:space="0" w:color="auto"/>
            </w:tcBorders>
            <w:vAlign w:val="center"/>
          </w:tcPr>
          <w:p w14:paraId="5D0E334F" w14:textId="77777777" w:rsidR="00153F2F" w:rsidRDefault="00604D51">
            <w:pPr>
              <w:widowControl w:val="0"/>
              <w:spacing w:after="0"/>
              <w:ind w:firstLine="0"/>
              <w:jc w:val="center"/>
              <w:rPr>
                <w:sz w:val="16"/>
                <w:szCs w:val="16"/>
              </w:rPr>
            </w:pPr>
            <w:r>
              <w:rPr>
                <w:sz w:val="16"/>
                <w:szCs w:val="16"/>
              </w:rPr>
              <w:t>9</w:t>
            </w:r>
          </w:p>
        </w:tc>
        <w:tc>
          <w:tcPr>
            <w:tcW w:w="1701" w:type="dxa"/>
            <w:vMerge w:val="restart"/>
            <w:tcBorders>
              <w:top w:val="nil"/>
              <w:left w:val="single" w:sz="4" w:space="0" w:color="auto"/>
              <w:bottom w:val="single" w:sz="4" w:space="0" w:color="auto"/>
              <w:right w:val="single" w:sz="4" w:space="0" w:color="auto"/>
            </w:tcBorders>
            <w:vAlign w:val="center"/>
          </w:tcPr>
          <w:p w14:paraId="04D3385E" w14:textId="77777777" w:rsidR="00153F2F" w:rsidRDefault="00604D51">
            <w:pPr>
              <w:widowControl w:val="0"/>
              <w:spacing w:after="0"/>
              <w:ind w:firstLine="0"/>
              <w:jc w:val="left"/>
              <w:rPr>
                <w:sz w:val="16"/>
                <w:szCs w:val="16"/>
              </w:rPr>
            </w:pPr>
            <w:r>
              <w:rPr>
                <w:b/>
                <w:bCs/>
                <w:sz w:val="16"/>
                <w:szCs w:val="16"/>
              </w:rPr>
              <w:t xml:space="preserve">2. Kiömlési (vulkáni) és </w:t>
            </w:r>
            <w:proofErr w:type="spellStart"/>
            <w:r>
              <w:rPr>
                <w:b/>
                <w:bCs/>
                <w:sz w:val="16"/>
                <w:szCs w:val="16"/>
              </w:rPr>
              <w:t>Szubvulkáni</w:t>
            </w:r>
            <w:proofErr w:type="spellEnd"/>
            <w:r>
              <w:rPr>
                <w:b/>
                <w:bCs/>
                <w:sz w:val="16"/>
                <w:szCs w:val="16"/>
              </w:rPr>
              <w:t xml:space="preserve"> kőzetek. </w:t>
            </w:r>
          </w:p>
          <w:p w14:paraId="36261962" w14:textId="77777777" w:rsidR="00153F2F" w:rsidRDefault="00604D51">
            <w:pPr>
              <w:widowControl w:val="0"/>
              <w:spacing w:after="0"/>
              <w:ind w:firstLine="0"/>
              <w:jc w:val="left"/>
              <w:rPr>
                <w:sz w:val="16"/>
                <w:szCs w:val="16"/>
              </w:rPr>
            </w:pPr>
            <w:r>
              <w:rPr>
                <w:sz w:val="16"/>
                <w:szCs w:val="16"/>
              </w:rPr>
              <w:t xml:space="preserve">Kiömlési (vulkáni) kőzetek: A folyékony lávából a felszínen (vagy annak közelében) megszilárdult magmás kőzetek. </w:t>
            </w:r>
          </w:p>
          <w:p w14:paraId="6EA89705" w14:textId="77777777" w:rsidR="00153F2F" w:rsidRDefault="00604D51">
            <w:pPr>
              <w:widowControl w:val="0"/>
              <w:spacing w:after="0"/>
              <w:ind w:firstLine="0"/>
              <w:jc w:val="left"/>
              <w:rPr>
                <w:sz w:val="16"/>
                <w:szCs w:val="16"/>
              </w:rPr>
            </w:pPr>
            <w:proofErr w:type="spellStart"/>
            <w:r>
              <w:rPr>
                <w:sz w:val="16"/>
                <w:szCs w:val="16"/>
              </w:rPr>
              <w:t>Szubvulkáni</w:t>
            </w:r>
            <w:proofErr w:type="spellEnd"/>
            <w:r>
              <w:rPr>
                <w:sz w:val="16"/>
                <w:szCs w:val="16"/>
              </w:rPr>
              <w:t xml:space="preserve"> kőzetek: A felszín alatt nagyobb mélységben megszilárdult kőzetek. Ezek durvább szemcsések, mint a vulkáni kőzetek, de kőzetnevük ugyanaz, mint a megfelelő vulkáni kőzeté. </w:t>
            </w:r>
          </w:p>
        </w:tc>
        <w:tc>
          <w:tcPr>
            <w:tcW w:w="1276" w:type="dxa"/>
            <w:tcBorders>
              <w:top w:val="nil"/>
              <w:left w:val="nil"/>
              <w:bottom w:val="single" w:sz="4" w:space="0" w:color="auto"/>
              <w:right w:val="single" w:sz="4" w:space="0" w:color="auto"/>
            </w:tcBorders>
            <w:vAlign w:val="center"/>
          </w:tcPr>
          <w:p w14:paraId="54B69386" w14:textId="77777777" w:rsidR="00153F2F" w:rsidRDefault="00604D51">
            <w:pPr>
              <w:widowControl w:val="0"/>
              <w:spacing w:after="0"/>
              <w:ind w:firstLine="0"/>
              <w:rPr>
                <w:b/>
                <w:bCs/>
                <w:sz w:val="16"/>
                <w:szCs w:val="16"/>
              </w:rPr>
            </w:pPr>
            <w:r>
              <w:rPr>
                <w:b/>
                <w:bCs/>
                <w:sz w:val="16"/>
                <w:szCs w:val="16"/>
              </w:rPr>
              <w:t xml:space="preserve">1. Riolit </w:t>
            </w:r>
          </w:p>
        </w:tc>
        <w:tc>
          <w:tcPr>
            <w:tcW w:w="3119" w:type="dxa"/>
            <w:tcBorders>
              <w:top w:val="nil"/>
              <w:left w:val="nil"/>
              <w:bottom w:val="single" w:sz="4" w:space="0" w:color="auto"/>
              <w:right w:val="single" w:sz="4" w:space="0" w:color="auto"/>
            </w:tcBorders>
            <w:vAlign w:val="center"/>
          </w:tcPr>
          <w:p w14:paraId="7B466D7E" w14:textId="77777777" w:rsidR="00153F2F" w:rsidRDefault="00604D51">
            <w:pPr>
              <w:widowControl w:val="0"/>
              <w:spacing w:after="0"/>
              <w:ind w:firstLine="0"/>
              <w:jc w:val="left"/>
              <w:rPr>
                <w:sz w:val="16"/>
                <w:szCs w:val="16"/>
              </w:rPr>
            </w:pPr>
            <w:r>
              <w:rPr>
                <w:sz w:val="16"/>
                <w:szCs w:val="16"/>
              </w:rPr>
              <w:t>Azon kiömlési (vulkáni) kőzet, amelynek SiO</w:t>
            </w:r>
            <w:r>
              <w:rPr>
                <w:sz w:val="16"/>
                <w:szCs w:val="16"/>
                <w:vertAlign w:val="subscript"/>
              </w:rPr>
              <w:t>2</w:t>
            </w:r>
            <w:r>
              <w:rPr>
                <w:sz w:val="16"/>
                <w:szCs w:val="16"/>
              </w:rPr>
              <w:t xml:space="preserve"> tartalma 70% körüli, (± 10%) kőzetalkotó ásványok csökkenő mennyiségi sorrendben: kvarc, K-földpát, </w:t>
            </w:r>
            <w:proofErr w:type="spellStart"/>
            <w:r>
              <w:rPr>
                <w:sz w:val="16"/>
                <w:szCs w:val="16"/>
              </w:rPr>
              <w:t>Na-Ca-plagioklász</w:t>
            </w:r>
            <w:proofErr w:type="spellEnd"/>
            <w:r>
              <w:rPr>
                <w:sz w:val="16"/>
                <w:szCs w:val="16"/>
              </w:rPr>
              <w:t xml:space="preserve">, biotit, kőzetüveg. Szövete finomszemcsés, porfíros. </w:t>
            </w:r>
          </w:p>
        </w:tc>
        <w:tc>
          <w:tcPr>
            <w:tcW w:w="1417" w:type="dxa"/>
            <w:tcBorders>
              <w:top w:val="single" w:sz="4" w:space="0" w:color="auto"/>
              <w:left w:val="nil"/>
              <w:bottom w:val="single" w:sz="4" w:space="0" w:color="auto"/>
              <w:right w:val="single" w:sz="4" w:space="0" w:color="auto"/>
            </w:tcBorders>
            <w:vAlign w:val="center"/>
          </w:tcPr>
          <w:p w14:paraId="57E3779A" w14:textId="77777777" w:rsidR="00153F2F" w:rsidRDefault="00604D51">
            <w:pPr>
              <w:widowControl w:val="0"/>
              <w:spacing w:after="0"/>
              <w:ind w:firstLine="0"/>
              <w:jc w:val="center"/>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4C704076"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0965CFD4" w14:textId="77777777" w:rsidR="00153F2F" w:rsidRDefault="00604D51">
            <w:pPr>
              <w:widowControl w:val="0"/>
              <w:spacing w:after="0"/>
              <w:ind w:firstLine="0"/>
              <w:jc w:val="center"/>
              <w:rPr>
                <w:sz w:val="16"/>
                <w:szCs w:val="16"/>
              </w:rPr>
            </w:pPr>
            <w:r>
              <w:rPr>
                <w:sz w:val="16"/>
                <w:szCs w:val="16"/>
              </w:rPr>
              <w:t>1110</w:t>
            </w:r>
          </w:p>
        </w:tc>
        <w:tc>
          <w:tcPr>
            <w:tcW w:w="1701" w:type="dxa"/>
            <w:tcBorders>
              <w:top w:val="nil"/>
              <w:left w:val="nil"/>
              <w:bottom w:val="single" w:sz="4" w:space="0" w:color="auto"/>
              <w:right w:val="single" w:sz="4" w:space="0" w:color="auto"/>
            </w:tcBorders>
            <w:vAlign w:val="center"/>
          </w:tcPr>
          <w:p w14:paraId="21E2AD24" w14:textId="77777777" w:rsidR="00153F2F" w:rsidRDefault="00604D51">
            <w:pPr>
              <w:widowControl w:val="0"/>
              <w:spacing w:after="0"/>
              <w:ind w:firstLine="0"/>
              <w:jc w:val="center"/>
              <w:rPr>
                <w:sz w:val="16"/>
                <w:szCs w:val="16"/>
              </w:rPr>
            </w:pPr>
            <w:r>
              <w:rPr>
                <w:sz w:val="16"/>
                <w:szCs w:val="16"/>
              </w:rPr>
              <w:t>720</w:t>
            </w:r>
          </w:p>
        </w:tc>
        <w:tc>
          <w:tcPr>
            <w:tcW w:w="850" w:type="dxa"/>
            <w:tcBorders>
              <w:top w:val="nil"/>
              <w:left w:val="nil"/>
              <w:bottom w:val="single" w:sz="4" w:space="0" w:color="auto"/>
              <w:right w:val="single" w:sz="4" w:space="0" w:color="auto"/>
            </w:tcBorders>
            <w:vAlign w:val="center"/>
          </w:tcPr>
          <w:p w14:paraId="10190F9A"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2C785266" w14:textId="77777777" w:rsidR="00153F2F" w:rsidRDefault="00604D51">
            <w:pPr>
              <w:widowControl w:val="0"/>
              <w:spacing w:after="0"/>
              <w:ind w:firstLine="0"/>
              <w:jc w:val="left"/>
              <w:rPr>
                <w:sz w:val="16"/>
                <w:szCs w:val="16"/>
              </w:rPr>
            </w:pPr>
            <w:r>
              <w:rPr>
                <w:sz w:val="16"/>
                <w:szCs w:val="16"/>
              </w:rPr>
              <w:t>5700 Riolit</w:t>
            </w:r>
          </w:p>
        </w:tc>
      </w:tr>
      <w:tr w:rsidR="00153F2F" w14:paraId="78B93E46" w14:textId="77777777">
        <w:trPr>
          <w:cantSplit/>
          <w:trHeight w:val="1800"/>
        </w:trPr>
        <w:tc>
          <w:tcPr>
            <w:tcW w:w="638" w:type="dxa"/>
            <w:tcBorders>
              <w:top w:val="nil"/>
              <w:left w:val="single" w:sz="4" w:space="0" w:color="auto"/>
              <w:bottom w:val="single" w:sz="4" w:space="0" w:color="auto"/>
              <w:right w:val="single" w:sz="4" w:space="0" w:color="auto"/>
            </w:tcBorders>
            <w:vAlign w:val="center"/>
          </w:tcPr>
          <w:p w14:paraId="0DF484B0" w14:textId="77777777" w:rsidR="00153F2F" w:rsidRDefault="00604D51">
            <w:pPr>
              <w:widowControl w:val="0"/>
              <w:spacing w:after="0"/>
              <w:ind w:firstLine="0"/>
              <w:jc w:val="center"/>
              <w:rPr>
                <w:sz w:val="16"/>
                <w:szCs w:val="16"/>
              </w:rPr>
            </w:pPr>
            <w:r>
              <w:rPr>
                <w:sz w:val="16"/>
                <w:szCs w:val="16"/>
              </w:rPr>
              <w:t>10</w:t>
            </w:r>
          </w:p>
        </w:tc>
        <w:tc>
          <w:tcPr>
            <w:tcW w:w="1701" w:type="dxa"/>
            <w:vMerge/>
            <w:tcBorders>
              <w:top w:val="nil"/>
              <w:left w:val="single" w:sz="4" w:space="0" w:color="auto"/>
              <w:bottom w:val="single" w:sz="4" w:space="0" w:color="auto"/>
              <w:right w:val="single" w:sz="4" w:space="0" w:color="auto"/>
            </w:tcBorders>
            <w:vAlign w:val="center"/>
          </w:tcPr>
          <w:p w14:paraId="78930097"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3A8AAAF3" w14:textId="77777777" w:rsidR="00153F2F" w:rsidRDefault="00604D51">
            <w:pPr>
              <w:widowControl w:val="0"/>
              <w:spacing w:after="0"/>
              <w:ind w:firstLine="0"/>
              <w:rPr>
                <w:b/>
                <w:bCs/>
                <w:sz w:val="16"/>
                <w:szCs w:val="16"/>
              </w:rPr>
            </w:pPr>
            <w:r>
              <w:rPr>
                <w:b/>
                <w:bCs/>
                <w:sz w:val="16"/>
                <w:szCs w:val="16"/>
              </w:rPr>
              <w:t xml:space="preserve">2. </w:t>
            </w:r>
            <w:proofErr w:type="spellStart"/>
            <w:r>
              <w:rPr>
                <w:b/>
                <w:bCs/>
                <w:sz w:val="16"/>
                <w:szCs w:val="16"/>
              </w:rPr>
              <w:t>Dácit</w:t>
            </w:r>
            <w:proofErr w:type="spellEnd"/>
          </w:p>
        </w:tc>
        <w:tc>
          <w:tcPr>
            <w:tcW w:w="3119" w:type="dxa"/>
            <w:tcBorders>
              <w:top w:val="nil"/>
              <w:left w:val="nil"/>
              <w:bottom w:val="single" w:sz="4" w:space="0" w:color="auto"/>
              <w:right w:val="single" w:sz="4" w:space="0" w:color="auto"/>
            </w:tcBorders>
            <w:vAlign w:val="center"/>
          </w:tcPr>
          <w:p w14:paraId="74CCFD1F" w14:textId="77777777" w:rsidR="00153F2F" w:rsidRDefault="00604D51">
            <w:pPr>
              <w:widowControl w:val="0"/>
              <w:spacing w:after="0"/>
              <w:ind w:firstLine="0"/>
              <w:jc w:val="left"/>
              <w:rPr>
                <w:sz w:val="16"/>
                <w:szCs w:val="16"/>
              </w:rPr>
            </w:pPr>
            <w:r>
              <w:rPr>
                <w:sz w:val="16"/>
                <w:szCs w:val="16"/>
              </w:rPr>
              <w:t>Azon kiömlési (vulkáni) kőzet, amelynek SiO</w:t>
            </w:r>
            <w:r>
              <w:rPr>
                <w:sz w:val="16"/>
                <w:szCs w:val="16"/>
                <w:vertAlign w:val="subscript"/>
              </w:rPr>
              <w:t>2</w:t>
            </w:r>
            <w:r>
              <w:rPr>
                <w:sz w:val="16"/>
                <w:szCs w:val="16"/>
              </w:rPr>
              <w:t xml:space="preserve"> tartalma 70-60% közötti, kőzetalkotó ásványok csökkenő mennyiségi sorrendben: </w:t>
            </w:r>
            <w:proofErr w:type="spellStart"/>
            <w:r>
              <w:rPr>
                <w:sz w:val="16"/>
                <w:szCs w:val="16"/>
              </w:rPr>
              <w:t>Na-Ca-plagioklász</w:t>
            </w:r>
            <w:proofErr w:type="spellEnd"/>
            <w:r>
              <w:rPr>
                <w:sz w:val="16"/>
                <w:szCs w:val="16"/>
              </w:rPr>
              <w:t xml:space="preserve">, biotit, </w:t>
            </w:r>
            <w:proofErr w:type="spellStart"/>
            <w:r>
              <w:rPr>
                <w:sz w:val="16"/>
                <w:szCs w:val="16"/>
              </w:rPr>
              <w:t>amfiból</w:t>
            </w:r>
            <w:proofErr w:type="spellEnd"/>
            <w:r>
              <w:rPr>
                <w:sz w:val="16"/>
                <w:szCs w:val="16"/>
              </w:rPr>
              <w:t xml:space="preserve">, kvarc, kőzetüveg. Szövete finomszemcsés, porfíros. </w:t>
            </w:r>
          </w:p>
        </w:tc>
        <w:tc>
          <w:tcPr>
            <w:tcW w:w="1417" w:type="dxa"/>
            <w:tcBorders>
              <w:top w:val="single" w:sz="4" w:space="0" w:color="auto"/>
              <w:left w:val="nil"/>
              <w:bottom w:val="single" w:sz="4" w:space="0" w:color="auto"/>
              <w:right w:val="single" w:sz="4" w:space="0" w:color="auto"/>
            </w:tcBorders>
            <w:vAlign w:val="center"/>
          </w:tcPr>
          <w:p w14:paraId="77178E16" w14:textId="77777777" w:rsidR="00153F2F" w:rsidRDefault="00604D51">
            <w:pPr>
              <w:widowControl w:val="0"/>
              <w:spacing w:after="0"/>
              <w:ind w:firstLine="0"/>
              <w:jc w:val="center"/>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5DB2DDB3"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31EFF1AC" w14:textId="77777777" w:rsidR="00153F2F" w:rsidRDefault="00604D51">
            <w:pPr>
              <w:widowControl w:val="0"/>
              <w:spacing w:after="0"/>
              <w:ind w:firstLine="0"/>
              <w:jc w:val="center"/>
              <w:rPr>
                <w:sz w:val="16"/>
                <w:szCs w:val="16"/>
              </w:rPr>
            </w:pPr>
            <w:r>
              <w:rPr>
                <w:sz w:val="16"/>
                <w:szCs w:val="16"/>
              </w:rPr>
              <w:t>1120</w:t>
            </w:r>
          </w:p>
        </w:tc>
        <w:tc>
          <w:tcPr>
            <w:tcW w:w="1701" w:type="dxa"/>
            <w:tcBorders>
              <w:top w:val="nil"/>
              <w:left w:val="nil"/>
              <w:bottom w:val="single" w:sz="4" w:space="0" w:color="auto"/>
              <w:right w:val="single" w:sz="4" w:space="0" w:color="auto"/>
            </w:tcBorders>
            <w:vAlign w:val="center"/>
          </w:tcPr>
          <w:p w14:paraId="5D171E90" w14:textId="77777777" w:rsidR="00153F2F" w:rsidRDefault="00604D51">
            <w:pPr>
              <w:widowControl w:val="0"/>
              <w:spacing w:after="0"/>
              <w:ind w:firstLine="0"/>
              <w:jc w:val="center"/>
              <w:rPr>
                <w:sz w:val="16"/>
                <w:szCs w:val="16"/>
              </w:rPr>
            </w:pPr>
            <w:r>
              <w:rPr>
                <w:sz w:val="16"/>
                <w:szCs w:val="16"/>
              </w:rPr>
              <w:t>3 000</w:t>
            </w:r>
          </w:p>
        </w:tc>
        <w:tc>
          <w:tcPr>
            <w:tcW w:w="850" w:type="dxa"/>
            <w:tcBorders>
              <w:top w:val="nil"/>
              <w:left w:val="nil"/>
              <w:bottom w:val="single" w:sz="4" w:space="0" w:color="auto"/>
              <w:right w:val="single" w:sz="4" w:space="0" w:color="auto"/>
            </w:tcBorders>
            <w:vAlign w:val="center"/>
          </w:tcPr>
          <w:p w14:paraId="5AFC544D"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1D3AED95" w14:textId="77777777" w:rsidR="00153F2F" w:rsidRDefault="00604D51">
            <w:pPr>
              <w:widowControl w:val="0"/>
              <w:spacing w:after="0"/>
              <w:ind w:firstLine="0"/>
              <w:jc w:val="left"/>
              <w:rPr>
                <w:sz w:val="16"/>
                <w:szCs w:val="16"/>
              </w:rPr>
            </w:pPr>
            <w:r>
              <w:rPr>
                <w:sz w:val="16"/>
                <w:szCs w:val="16"/>
              </w:rPr>
              <w:t xml:space="preserve">5300 </w:t>
            </w:r>
            <w:proofErr w:type="spellStart"/>
            <w:r>
              <w:rPr>
                <w:sz w:val="16"/>
                <w:szCs w:val="16"/>
              </w:rPr>
              <w:t>Dácit</w:t>
            </w:r>
            <w:proofErr w:type="spellEnd"/>
          </w:p>
        </w:tc>
      </w:tr>
      <w:tr w:rsidR="00153F2F" w14:paraId="1235A325" w14:textId="77777777">
        <w:trPr>
          <w:cantSplit/>
          <w:trHeight w:val="2265"/>
        </w:trPr>
        <w:tc>
          <w:tcPr>
            <w:tcW w:w="638" w:type="dxa"/>
            <w:tcBorders>
              <w:top w:val="nil"/>
              <w:left w:val="single" w:sz="4" w:space="0" w:color="auto"/>
              <w:bottom w:val="single" w:sz="4" w:space="0" w:color="auto"/>
              <w:right w:val="single" w:sz="4" w:space="0" w:color="auto"/>
            </w:tcBorders>
            <w:vAlign w:val="center"/>
          </w:tcPr>
          <w:p w14:paraId="7596F8C4" w14:textId="77777777" w:rsidR="00153F2F" w:rsidRDefault="00604D51">
            <w:pPr>
              <w:widowControl w:val="0"/>
              <w:spacing w:after="0"/>
              <w:ind w:firstLine="0"/>
              <w:jc w:val="center"/>
              <w:rPr>
                <w:sz w:val="16"/>
                <w:szCs w:val="16"/>
              </w:rPr>
            </w:pPr>
            <w:r>
              <w:rPr>
                <w:sz w:val="16"/>
                <w:szCs w:val="16"/>
              </w:rPr>
              <w:t>11</w:t>
            </w:r>
          </w:p>
        </w:tc>
        <w:tc>
          <w:tcPr>
            <w:tcW w:w="1701" w:type="dxa"/>
            <w:vMerge/>
            <w:tcBorders>
              <w:top w:val="nil"/>
              <w:left w:val="single" w:sz="4" w:space="0" w:color="auto"/>
              <w:bottom w:val="single" w:sz="4" w:space="0" w:color="auto"/>
              <w:right w:val="single" w:sz="4" w:space="0" w:color="auto"/>
            </w:tcBorders>
            <w:vAlign w:val="center"/>
          </w:tcPr>
          <w:p w14:paraId="3BD2626D"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1116C6BE" w14:textId="77777777" w:rsidR="00153F2F" w:rsidRDefault="00604D51">
            <w:pPr>
              <w:widowControl w:val="0"/>
              <w:spacing w:after="0"/>
              <w:ind w:firstLine="0"/>
              <w:rPr>
                <w:b/>
                <w:bCs/>
                <w:sz w:val="16"/>
                <w:szCs w:val="16"/>
              </w:rPr>
            </w:pPr>
            <w:r>
              <w:rPr>
                <w:b/>
                <w:bCs/>
                <w:sz w:val="16"/>
                <w:szCs w:val="16"/>
              </w:rPr>
              <w:t xml:space="preserve">3. </w:t>
            </w:r>
            <w:proofErr w:type="spellStart"/>
            <w:r>
              <w:rPr>
                <w:b/>
                <w:bCs/>
                <w:sz w:val="16"/>
                <w:szCs w:val="16"/>
              </w:rPr>
              <w:t>Fonolit</w:t>
            </w:r>
            <w:proofErr w:type="spellEnd"/>
          </w:p>
        </w:tc>
        <w:tc>
          <w:tcPr>
            <w:tcW w:w="3119" w:type="dxa"/>
            <w:tcBorders>
              <w:top w:val="nil"/>
              <w:left w:val="nil"/>
              <w:bottom w:val="single" w:sz="4" w:space="0" w:color="auto"/>
              <w:right w:val="single" w:sz="4" w:space="0" w:color="auto"/>
            </w:tcBorders>
            <w:vAlign w:val="center"/>
          </w:tcPr>
          <w:p w14:paraId="31D32404" w14:textId="77777777" w:rsidR="00153F2F" w:rsidRDefault="00604D51">
            <w:pPr>
              <w:widowControl w:val="0"/>
              <w:spacing w:after="0"/>
              <w:ind w:firstLine="0"/>
              <w:jc w:val="left"/>
              <w:rPr>
                <w:b/>
                <w:bCs/>
                <w:sz w:val="16"/>
                <w:szCs w:val="16"/>
              </w:rPr>
            </w:pPr>
            <w:r>
              <w:rPr>
                <w:sz w:val="16"/>
                <w:szCs w:val="16"/>
              </w:rPr>
              <w:t>Azon kiömlési (vulkáni) kőzet, amelynek SiO</w:t>
            </w:r>
            <w:r>
              <w:rPr>
                <w:sz w:val="16"/>
                <w:szCs w:val="16"/>
                <w:vertAlign w:val="subscript"/>
              </w:rPr>
              <w:t>2</w:t>
            </w:r>
            <w:r>
              <w:rPr>
                <w:sz w:val="16"/>
                <w:szCs w:val="16"/>
              </w:rPr>
              <w:t xml:space="preserve"> tartalma 60% körüli, (± 10%) kőzetalkotó ásványok csökkenő mennyiségi sorrendben: </w:t>
            </w:r>
            <w:r>
              <w:rPr>
                <w:sz w:val="16"/>
                <w:szCs w:val="16"/>
              </w:rPr>
              <w:br/>
              <w:t xml:space="preserve">K-földpát, </w:t>
            </w:r>
            <w:proofErr w:type="spellStart"/>
            <w:r>
              <w:rPr>
                <w:sz w:val="16"/>
                <w:szCs w:val="16"/>
              </w:rPr>
              <w:t>Na-Ca-plagioklász</w:t>
            </w:r>
            <w:proofErr w:type="spellEnd"/>
            <w:r>
              <w:rPr>
                <w:sz w:val="16"/>
                <w:szCs w:val="16"/>
              </w:rPr>
              <w:t xml:space="preserve">, alkáli </w:t>
            </w:r>
            <w:proofErr w:type="spellStart"/>
            <w:r>
              <w:rPr>
                <w:sz w:val="16"/>
                <w:szCs w:val="16"/>
              </w:rPr>
              <w:t>piroxén</w:t>
            </w:r>
            <w:proofErr w:type="spellEnd"/>
            <w:r>
              <w:rPr>
                <w:sz w:val="16"/>
                <w:szCs w:val="16"/>
              </w:rPr>
              <w:t xml:space="preserve">, biotit, </w:t>
            </w:r>
            <w:proofErr w:type="spellStart"/>
            <w:r>
              <w:rPr>
                <w:sz w:val="16"/>
                <w:szCs w:val="16"/>
              </w:rPr>
              <w:t>nefelin</w:t>
            </w:r>
            <w:proofErr w:type="spellEnd"/>
            <w:r>
              <w:rPr>
                <w:sz w:val="16"/>
                <w:szCs w:val="16"/>
              </w:rPr>
              <w:t xml:space="preserve"> vagy </w:t>
            </w:r>
            <w:proofErr w:type="spellStart"/>
            <w:r>
              <w:rPr>
                <w:sz w:val="16"/>
                <w:szCs w:val="16"/>
              </w:rPr>
              <w:t>leucit</w:t>
            </w:r>
            <w:proofErr w:type="spellEnd"/>
            <w:r>
              <w:rPr>
                <w:sz w:val="16"/>
                <w:szCs w:val="16"/>
              </w:rPr>
              <w:t xml:space="preserve">, </w:t>
            </w:r>
            <w:proofErr w:type="spellStart"/>
            <w:r>
              <w:rPr>
                <w:sz w:val="16"/>
                <w:szCs w:val="16"/>
              </w:rPr>
              <w:t>analcim</w:t>
            </w:r>
            <w:proofErr w:type="spellEnd"/>
            <w:r>
              <w:rPr>
                <w:sz w:val="16"/>
                <w:szCs w:val="16"/>
              </w:rPr>
              <w:t xml:space="preserve">, esetleg alkáli </w:t>
            </w:r>
            <w:proofErr w:type="spellStart"/>
            <w:r>
              <w:rPr>
                <w:sz w:val="16"/>
                <w:szCs w:val="16"/>
              </w:rPr>
              <w:t>amfiból</w:t>
            </w:r>
            <w:proofErr w:type="spellEnd"/>
            <w:r>
              <w:rPr>
                <w:sz w:val="16"/>
                <w:szCs w:val="16"/>
              </w:rPr>
              <w:t xml:space="preserve">, kőzetüveg. Szövete finomszemcsés, porfíros. </w:t>
            </w:r>
          </w:p>
        </w:tc>
        <w:tc>
          <w:tcPr>
            <w:tcW w:w="1417" w:type="dxa"/>
            <w:tcBorders>
              <w:top w:val="single" w:sz="4" w:space="0" w:color="auto"/>
              <w:left w:val="nil"/>
              <w:bottom w:val="single" w:sz="4" w:space="0" w:color="auto"/>
              <w:right w:val="single" w:sz="4" w:space="0" w:color="auto"/>
            </w:tcBorders>
            <w:vAlign w:val="center"/>
          </w:tcPr>
          <w:p w14:paraId="0C1981C0" w14:textId="77777777" w:rsidR="00153F2F" w:rsidRDefault="00604D51">
            <w:pPr>
              <w:widowControl w:val="0"/>
              <w:spacing w:after="0"/>
              <w:ind w:firstLine="0"/>
              <w:jc w:val="center"/>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4993637D"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365C89DA" w14:textId="77777777" w:rsidR="00153F2F" w:rsidRDefault="00604D51">
            <w:pPr>
              <w:widowControl w:val="0"/>
              <w:spacing w:after="0"/>
              <w:ind w:firstLine="0"/>
              <w:jc w:val="center"/>
              <w:rPr>
                <w:sz w:val="16"/>
                <w:szCs w:val="16"/>
              </w:rPr>
            </w:pPr>
            <w:r>
              <w:rPr>
                <w:sz w:val="16"/>
                <w:szCs w:val="16"/>
              </w:rPr>
              <w:t>1130</w:t>
            </w:r>
          </w:p>
        </w:tc>
        <w:tc>
          <w:tcPr>
            <w:tcW w:w="1701" w:type="dxa"/>
            <w:tcBorders>
              <w:top w:val="nil"/>
              <w:left w:val="nil"/>
              <w:bottom w:val="single" w:sz="4" w:space="0" w:color="auto"/>
              <w:right w:val="single" w:sz="4" w:space="0" w:color="auto"/>
            </w:tcBorders>
            <w:vAlign w:val="center"/>
          </w:tcPr>
          <w:p w14:paraId="17214910" w14:textId="77777777" w:rsidR="00153F2F" w:rsidRDefault="00604D51">
            <w:pPr>
              <w:widowControl w:val="0"/>
              <w:spacing w:after="0"/>
              <w:ind w:firstLine="0"/>
              <w:jc w:val="center"/>
              <w:rPr>
                <w:sz w:val="16"/>
                <w:szCs w:val="16"/>
              </w:rPr>
            </w:pPr>
            <w:r>
              <w:rPr>
                <w:sz w:val="16"/>
                <w:szCs w:val="16"/>
              </w:rPr>
              <w:t>6 600</w:t>
            </w:r>
          </w:p>
        </w:tc>
        <w:tc>
          <w:tcPr>
            <w:tcW w:w="850" w:type="dxa"/>
            <w:tcBorders>
              <w:top w:val="nil"/>
              <w:left w:val="nil"/>
              <w:bottom w:val="single" w:sz="4" w:space="0" w:color="auto"/>
              <w:right w:val="single" w:sz="4" w:space="0" w:color="auto"/>
            </w:tcBorders>
            <w:vAlign w:val="center"/>
          </w:tcPr>
          <w:p w14:paraId="72FCAE9F"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62C3F25C" w14:textId="77777777" w:rsidR="00153F2F" w:rsidRDefault="00604D51">
            <w:pPr>
              <w:widowControl w:val="0"/>
              <w:spacing w:after="0"/>
              <w:ind w:firstLine="0"/>
              <w:jc w:val="left"/>
              <w:rPr>
                <w:sz w:val="16"/>
                <w:szCs w:val="16"/>
              </w:rPr>
            </w:pPr>
            <w:r>
              <w:rPr>
                <w:sz w:val="16"/>
                <w:szCs w:val="16"/>
              </w:rPr>
              <w:t xml:space="preserve"> </w:t>
            </w:r>
          </w:p>
        </w:tc>
      </w:tr>
      <w:tr w:rsidR="00153F2F" w14:paraId="192FC7AE"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2EC06F40" w14:textId="77777777" w:rsidR="00153F2F" w:rsidRDefault="00604D51">
            <w:pPr>
              <w:widowControl w:val="0"/>
              <w:spacing w:after="0"/>
              <w:ind w:firstLine="0"/>
              <w:jc w:val="center"/>
              <w:rPr>
                <w:sz w:val="16"/>
                <w:szCs w:val="16"/>
              </w:rPr>
            </w:pPr>
            <w:r>
              <w:rPr>
                <w:sz w:val="16"/>
                <w:szCs w:val="16"/>
              </w:rPr>
              <w:t>12</w:t>
            </w:r>
          </w:p>
        </w:tc>
        <w:tc>
          <w:tcPr>
            <w:tcW w:w="1701" w:type="dxa"/>
            <w:vMerge/>
            <w:tcBorders>
              <w:top w:val="nil"/>
              <w:left w:val="single" w:sz="4" w:space="0" w:color="auto"/>
              <w:bottom w:val="single" w:sz="4" w:space="0" w:color="auto"/>
              <w:right w:val="single" w:sz="4" w:space="0" w:color="auto"/>
            </w:tcBorders>
            <w:vAlign w:val="center"/>
          </w:tcPr>
          <w:p w14:paraId="2778B58E"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5CD9D11D" w14:textId="77777777" w:rsidR="00153F2F" w:rsidRDefault="00604D51">
            <w:pPr>
              <w:widowControl w:val="0"/>
              <w:spacing w:after="0"/>
              <w:ind w:firstLine="0"/>
              <w:rPr>
                <w:b/>
                <w:bCs/>
                <w:sz w:val="16"/>
                <w:szCs w:val="16"/>
              </w:rPr>
            </w:pPr>
            <w:r>
              <w:rPr>
                <w:b/>
                <w:bCs/>
                <w:sz w:val="16"/>
                <w:szCs w:val="16"/>
              </w:rPr>
              <w:t xml:space="preserve">4. Andezit </w:t>
            </w:r>
          </w:p>
        </w:tc>
        <w:tc>
          <w:tcPr>
            <w:tcW w:w="3119" w:type="dxa"/>
            <w:vMerge w:val="restart"/>
            <w:tcBorders>
              <w:top w:val="nil"/>
              <w:left w:val="single" w:sz="4" w:space="0" w:color="auto"/>
              <w:bottom w:val="single" w:sz="4" w:space="0" w:color="auto"/>
              <w:right w:val="single" w:sz="4" w:space="0" w:color="auto"/>
            </w:tcBorders>
            <w:vAlign w:val="center"/>
          </w:tcPr>
          <w:p w14:paraId="2B383F25" w14:textId="77777777" w:rsidR="00153F2F" w:rsidRDefault="00604D51">
            <w:pPr>
              <w:widowControl w:val="0"/>
              <w:spacing w:after="0"/>
              <w:ind w:firstLine="0"/>
              <w:jc w:val="left"/>
              <w:rPr>
                <w:sz w:val="16"/>
                <w:szCs w:val="16"/>
              </w:rPr>
            </w:pPr>
            <w:r>
              <w:rPr>
                <w:sz w:val="16"/>
                <w:szCs w:val="16"/>
              </w:rPr>
              <w:t>Azon kiömlési (vulkáni) kőzet, amelynek SiO</w:t>
            </w:r>
            <w:r>
              <w:rPr>
                <w:sz w:val="16"/>
                <w:szCs w:val="16"/>
                <w:vertAlign w:val="subscript"/>
              </w:rPr>
              <w:t>2</w:t>
            </w:r>
            <w:r>
              <w:rPr>
                <w:sz w:val="16"/>
                <w:szCs w:val="16"/>
              </w:rPr>
              <w:t xml:space="preserve"> tartalma 60% körüli, (± 10%) kőzetalkotó ásványok csökkenő mennyiségi sorrendben: </w:t>
            </w:r>
            <w:r>
              <w:rPr>
                <w:sz w:val="16"/>
                <w:szCs w:val="16"/>
              </w:rPr>
              <w:br/>
            </w:r>
            <w:proofErr w:type="spellStart"/>
            <w:r>
              <w:rPr>
                <w:sz w:val="16"/>
                <w:szCs w:val="16"/>
              </w:rPr>
              <w:t>Ca-Na-plagioklász</w:t>
            </w:r>
            <w:proofErr w:type="spellEnd"/>
            <w:r>
              <w:rPr>
                <w:sz w:val="16"/>
                <w:szCs w:val="16"/>
              </w:rPr>
              <w:t xml:space="preserve">, </w:t>
            </w:r>
            <w:proofErr w:type="spellStart"/>
            <w:r>
              <w:rPr>
                <w:sz w:val="16"/>
                <w:szCs w:val="16"/>
              </w:rPr>
              <w:t>piroxén</w:t>
            </w:r>
            <w:proofErr w:type="spellEnd"/>
            <w:r>
              <w:rPr>
                <w:sz w:val="16"/>
                <w:szCs w:val="16"/>
              </w:rPr>
              <w:t xml:space="preserve">, </w:t>
            </w:r>
            <w:proofErr w:type="spellStart"/>
            <w:r>
              <w:rPr>
                <w:sz w:val="16"/>
                <w:szCs w:val="16"/>
              </w:rPr>
              <w:t>amfiból</w:t>
            </w:r>
            <w:proofErr w:type="spellEnd"/>
            <w:r>
              <w:rPr>
                <w:sz w:val="16"/>
                <w:szCs w:val="16"/>
              </w:rPr>
              <w:t xml:space="preserve">, esetleg biotit, kőzetüveg. Szövete finomszemcsés, porfíros. </w:t>
            </w:r>
          </w:p>
        </w:tc>
        <w:tc>
          <w:tcPr>
            <w:tcW w:w="1417" w:type="dxa"/>
            <w:tcBorders>
              <w:top w:val="nil"/>
              <w:left w:val="nil"/>
              <w:bottom w:val="single" w:sz="4" w:space="0" w:color="auto"/>
              <w:right w:val="single" w:sz="4" w:space="0" w:color="auto"/>
            </w:tcBorders>
            <w:vAlign w:val="center"/>
          </w:tcPr>
          <w:p w14:paraId="27DB40B7" w14:textId="77777777" w:rsidR="00153F2F" w:rsidRDefault="00604D51">
            <w:pPr>
              <w:widowControl w:val="0"/>
              <w:spacing w:after="0"/>
              <w:ind w:firstLine="0"/>
              <w:rPr>
                <w:b/>
                <w:bCs/>
                <w:sz w:val="16"/>
                <w:szCs w:val="16"/>
              </w:rPr>
            </w:pPr>
            <w:r>
              <w:rPr>
                <w:b/>
                <w:bCs/>
                <w:sz w:val="16"/>
                <w:szCs w:val="16"/>
              </w:rPr>
              <w:t>1. Pados andezit</w:t>
            </w:r>
          </w:p>
        </w:tc>
        <w:tc>
          <w:tcPr>
            <w:tcW w:w="2268" w:type="dxa"/>
            <w:tcBorders>
              <w:top w:val="nil"/>
              <w:left w:val="nil"/>
              <w:bottom w:val="single" w:sz="4" w:space="0" w:color="auto"/>
              <w:right w:val="single" w:sz="4" w:space="0" w:color="auto"/>
            </w:tcBorders>
            <w:vAlign w:val="center"/>
          </w:tcPr>
          <w:p w14:paraId="214E70E4" w14:textId="77777777" w:rsidR="00153F2F" w:rsidRDefault="00604D51">
            <w:pPr>
              <w:widowControl w:val="0"/>
              <w:spacing w:after="0"/>
              <w:ind w:firstLine="0"/>
              <w:jc w:val="left"/>
              <w:rPr>
                <w:sz w:val="16"/>
                <w:szCs w:val="16"/>
              </w:rPr>
            </w:pPr>
            <w:r>
              <w:rPr>
                <w:sz w:val="16"/>
                <w:szCs w:val="16"/>
              </w:rPr>
              <w:t xml:space="preserve">Azon andezit nyersanyag, amelynek tömegének legalább 70%-akihűlési felületekkel határolt 10-20 cm nagyságú lemezekből épül fel. </w:t>
            </w:r>
          </w:p>
        </w:tc>
        <w:tc>
          <w:tcPr>
            <w:tcW w:w="709" w:type="dxa"/>
            <w:tcBorders>
              <w:top w:val="nil"/>
              <w:left w:val="nil"/>
              <w:bottom w:val="single" w:sz="4" w:space="0" w:color="auto"/>
              <w:right w:val="single" w:sz="4" w:space="0" w:color="auto"/>
            </w:tcBorders>
            <w:vAlign w:val="center"/>
          </w:tcPr>
          <w:p w14:paraId="594DAE72" w14:textId="77777777" w:rsidR="00153F2F" w:rsidRDefault="00604D51">
            <w:pPr>
              <w:widowControl w:val="0"/>
              <w:spacing w:after="0"/>
              <w:ind w:firstLine="0"/>
              <w:jc w:val="center"/>
              <w:rPr>
                <w:sz w:val="16"/>
                <w:szCs w:val="16"/>
              </w:rPr>
            </w:pPr>
            <w:r>
              <w:rPr>
                <w:sz w:val="16"/>
                <w:szCs w:val="16"/>
              </w:rPr>
              <w:t>1141</w:t>
            </w:r>
          </w:p>
        </w:tc>
        <w:tc>
          <w:tcPr>
            <w:tcW w:w="1701" w:type="dxa"/>
            <w:tcBorders>
              <w:top w:val="nil"/>
              <w:left w:val="nil"/>
              <w:bottom w:val="single" w:sz="4" w:space="0" w:color="auto"/>
              <w:right w:val="single" w:sz="4" w:space="0" w:color="auto"/>
            </w:tcBorders>
            <w:vAlign w:val="center"/>
          </w:tcPr>
          <w:p w14:paraId="142A4088" w14:textId="77777777" w:rsidR="00153F2F" w:rsidRDefault="00604D51">
            <w:pPr>
              <w:widowControl w:val="0"/>
              <w:spacing w:after="0"/>
              <w:ind w:firstLine="0"/>
              <w:jc w:val="center"/>
              <w:rPr>
                <w:sz w:val="16"/>
                <w:szCs w:val="16"/>
              </w:rPr>
            </w:pPr>
            <w:r>
              <w:rPr>
                <w:sz w:val="16"/>
                <w:szCs w:val="16"/>
              </w:rPr>
              <w:t>2 050</w:t>
            </w:r>
          </w:p>
        </w:tc>
        <w:tc>
          <w:tcPr>
            <w:tcW w:w="850" w:type="dxa"/>
            <w:tcBorders>
              <w:top w:val="nil"/>
              <w:left w:val="nil"/>
              <w:bottom w:val="single" w:sz="4" w:space="0" w:color="auto"/>
              <w:right w:val="single" w:sz="4" w:space="0" w:color="auto"/>
            </w:tcBorders>
            <w:vAlign w:val="center"/>
          </w:tcPr>
          <w:p w14:paraId="33FA5136"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250A5A1D" w14:textId="77777777" w:rsidR="00153F2F" w:rsidRDefault="00604D51">
            <w:pPr>
              <w:widowControl w:val="0"/>
              <w:spacing w:after="0"/>
              <w:ind w:firstLine="0"/>
              <w:jc w:val="left"/>
              <w:rPr>
                <w:sz w:val="16"/>
                <w:szCs w:val="16"/>
              </w:rPr>
            </w:pPr>
            <w:r>
              <w:rPr>
                <w:sz w:val="16"/>
                <w:szCs w:val="16"/>
              </w:rPr>
              <w:t>5600 Pados andezit</w:t>
            </w:r>
          </w:p>
        </w:tc>
      </w:tr>
      <w:tr w:rsidR="00153F2F" w14:paraId="4E578CB6"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590C1A14" w14:textId="77777777" w:rsidR="00153F2F" w:rsidRDefault="00604D51">
            <w:pPr>
              <w:widowControl w:val="0"/>
              <w:spacing w:after="0"/>
              <w:ind w:firstLine="0"/>
              <w:jc w:val="center"/>
              <w:rPr>
                <w:sz w:val="16"/>
                <w:szCs w:val="16"/>
              </w:rPr>
            </w:pPr>
            <w:r>
              <w:rPr>
                <w:sz w:val="16"/>
                <w:szCs w:val="16"/>
              </w:rPr>
              <w:t>13</w:t>
            </w:r>
          </w:p>
        </w:tc>
        <w:tc>
          <w:tcPr>
            <w:tcW w:w="1701" w:type="dxa"/>
            <w:vMerge/>
            <w:tcBorders>
              <w:top w:val="nil"/>
              <w:left w:val="single" w:sz="4" w:space="0" w:color="auto"/>
              <w:bottom w:val="single" w:sz="4" w:space="0" w:color="auto"/>
              <w:right w:val="single" w:sz="4" w:space="0" w:color="auto"/>
            </w:tcBorders>
            <w:vAlign w:val="center"/>
          </w:tcPr>
          <w:p w14:paraId="40515020"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0A7BB3D2" w14:textId="77777777" w:rsidR="00153F2F" w:rsidRDefault="00153F2F">
            <w:pPr>
              <w:widowControl w:val="0"/>
              <w:spacing w:after="0"/>
              <w:ind w:firstLine="0"/>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6AE2ABF"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22AAC8B7" w14:textId="77777777" w:rsidR="00153F2F" w:rsidRDefault="00604D51">
            <w:pPr>
              <w:widowControl w:val="0"/>
              <w:spacing w:after="0"/>
              <w:ind w:firstLine="0"/>
              <w:rPr>
                <w:b/>
                <w:bCs/>
                <w:sz w:val="16"/>
                <w:szCs w:val="16"/>
              </w:rPr>
            </w:pPr>
            <w:r>
              <w:rPr>
                <w:b/>
                <w:bCs/>
                <w:sz w:val="16"/>
                <w:szCs w:val="16"/>
              </w:rPr>
              <w:t>2. Andezit</w:t>
            </w:r>
          </w:p>
        </w:tc>
        <w:tc>
          <w:tcPr>
            <w:tcW w:w="2268" w:type="dxa"/>
            <w:tcBorders>
              <w:top w:val="nil"/>
              <w:left w:val="nil"/>
              <w:bottom w:val="single" w:sz="4" w:space="0" w:color="auto"/>
              <w:right w:val="single" w:sz="4" w:space="0" w:color="auto"/>
            </w:tcBorders>
            <w:vAlign w:val="center"/>
          </w:tcPr>
          <w:p w14:paraId="0CE2DA78" w14:textId="77777777" w:rsidR="00153F2F" w:rsidRDefault="00604D51">
            <w:pPr>
              <w:widowControl w:val="0"/>
              <w:spacing w:after="0"/>
              <w:ind w:firstLine="0"/>
              <w:jc w:val="left"/>
              <w:rPr>
                <w:sz w:val="16"/>
                <w:szCs w:val="16"/>
              </w:rPr>
            </w:pPr>
            <w:r>
              <w:rPr>
                <w:sz w:val="16"/>
                <w:szCs w:val="16"/>
              </w:rPr>
              <w:t xml:space="preserve">Az andezit csoport leírásánál szereplő leírással azonos. </w:t>
            </w:r>
          </w:p>
        </w:tc>
        <w:tc>
          <w:tcPr>
            <w:tcW w:w="709" w:type="dxa"/>
            <w:tcBorders>
              <w:top w:val="nil"/>
              <w:left w:val="nil"/>
              <w:bottom w:val="single" w:sz="4" w:space="0" w:color="auto"/>
              <w:right w:val="single" w:sz="4" w:space="0" w:color="auto"/>
            </w:tcBorders>
            <w:vAlign w:val="center"/>
          </w:tcPr>
          <w:p w14:paraId="75E3D3BB" w14:textId="77777777" w:rsidR="00153F2F" w:rsidRDefault="00604D51">
            <w:pPr>
              <w:widowControl w:val="0"/>
              <w:spacing w:after="0"/>
              <w:ind w:firstLine="0"/>
              <w:jc w:val="center"/>
              <w:rPr>
                <w:sz w:val="16"/>
                <w:szCs w:val="16"/>
              </w:rPr>
            </w:pPr>
            <w:r>
              <w:rPr>
                <w:sz w:val="16"/>
                <w:szCs w:val="16"/>
              </w:rPr>
              <w:t>1142</w:t>
            </w:r>
          </w:p>
        </w:tc>
        <w:tc>
          <w:tcPr>
            <w:tcW w:w="1701" w:type="dxa"/>
            <w:tcBorders>
              <w:top w:val="nil"/>
              <w:left w:val="nil"/>
              <w:bottom w:val="single" w:sz="4" w:space="0" w:color="auto"/>
              <w:right w:val="single" w:sz="4" w:space="0" w:color="auto"/>
            </w:tcBorders>
            <w:vAlign w:val="center"/>
          </w:tcPr>
          <w:p w14:paraId="403E983B" w14:textId="77777777" w:rsidR="00153F2F" w:rsidRDefault="00604D51">
            <w:pPr>
              <w:widowControl w:val="0"/>
              <w:spacing w:after="0"/>
              <w:ind w:firstLine="0"/>
              <w:jc w:val="center"/>
              <w:rPr>
                <w:sz w:val="16"/>
                <w:szCs w:val="16"/>
              </w:rPr>
            </w:pPr>
            <w:r>
              <w:rPr>
                <w:sz w:val="16"/>
                <w:szCs w:val="16"/>
              </w:rPr>
              <w:t>1 800</w:t>
            </w:r>
          </w:p>
        </w:tc>
        <w:tc>
          <w:tcPr>
            <w:tcW w:w="850" w:type="dxa"/>
            <w:tcBorders>
              <w:top w:val="nil"/>
              <w:left w:val="nil"/>
              <w:bottom w:val="single" w:sz="4" w:space="0" w:color="auto"/>
              <w:right w:val="single" w:sz="4" w:space="0" w:color="auto"/>
            </w:tcBorders>
            <w:vAlign w:val="center"/>
          </w:tcPr>
          <w:p w14:paraId="3C62ED78"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A3CECDC" w14:textId="77777777" w:rsidR="00153F2F" w:rsidRDefault="00604D51">
            <w:pPr>
              <w:widowControl w:val="0"/>
              <w:spacing w:after="0"/>
              <w:ind w:firstLine="0"/>
              <w:jc w:val="left"/>
              <w:rPr>
                <w:sz w:val="16"/>
                <w:szCs w:val="16"/>
              </w:rPr>
            </w:pPr>
            <w:r>
              <w:rPr>
                <w:sz w:val="16"/>
                <w:szCs w:val="16"/>
              </w:rPr>
              <w:t>5600 Andezit</w:t>
            </w:r>
          </w:p>
        </w:tc>
      </w:tr>
      <w:tr w:rsidR="00153F2F" w14:paraId="0843A719" w14:textId="77777777">
        <w:trPr>
          <w:cantSplit/>
          <w:trHeight w:val="1560"/>
        </w:trPr>
        <w:tc>
          <w:tcPr>
            <w:tcW w:w="638" w:type="dxa"/>
            <w:tcBorders>
              <w:top w:val="nil"/>
              <w:left w:val="single" w:sz="4" w:space="0" w:color="auto"/>
              <w:bottom w:val="single" w:sz="4" w:space="0" w:color="auto"/>
              <w:right w:val="single" w:sz="4" w:space="0" w:color="auto"/>
            </w:tcBorders>
            <w:vAlign w:val="center"/>
          </w:tcPr>
          <w:p w14:paraId="0FBE0553" w14:textId="77777777" w:rsidR="00153F2F" w:rsidRDefault="00604D51">
            <w:pPr>
              <w:widowControl w:val="0"/>
              <w:spacing w:after="0"/>
              <w:ind w:firstLine="0"/>
              <w:jc w:val="center"/>
              <w:rPr>
                <w:sz w:val="16"/>
                <w:szCs w:val="16"/>
              </w:rPr>
            </w:pPr>
            <w:r>
              <w:rPr>
                <w:sz w:val="16"/>
                <w:szCs w:val="16"/>
              </w:rPr>
              <w:lastRenderedPageBreak/>
              <w:t>14</w:t>
            </w:r>
          </w:p>
        </w:tc>
        <w:tc>
          <w:tcPr>
            <w:tcW w:w="1701" w:type="dxa"/>
            <w:vMerge/>
            <w:tcBorders>
              <w:top w:val="nil"/>
              <w:left w:val="single" w:sz="4" w:space="0" w:color="auto"/>
              <w:bottom w:val="single" w:sz="4" w:space="0" w:color="auto"/>
              <w:right w:val="single" w:sz="4" w:space="0" w:color="auto"/>
            </w:tcBorders>
            <w:vAlign w:val="center"/>
          </w:tcPr>
          <w:p w14:paraId="07DF0784"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122FF593" w14:textId="77777777" w:rsidR="00153F2F" w:rsidRDefault="00604D51">
            <w:pPr>
              <w:widowControl w:val="0"/>
              <w:spacing w:after="0"/>
              <w:ind w:firstLine="0"/>
              <w:rPr>
                <w:b/>
                <w:bCs/>
                <w:sz w:val="16"/>
                <w:szCs w:val="16"/>
              </w:rPr>
            </w:pPr>
            <w:r>
              <w:rPr>
                <w:b/>
                <w:bCs/>
                <w:sz w:val="16"/>
                <w:szCs w:val="16"/>
              </w:rPr>
              <w:t xml:space="preserve">5. Bazalt </w:t>
            </w:r>
          </w:p>
        </w:tc>
        <w:tc>
          <w:tcPr>
            <w:tcW w:w="3119" w:type="dxa"/>
            <w:tcBorders>
              <w:top w:val="nil"/>
              <w:left w:val="nil"/>
              <w:bottom w:val="single" w:sz="4" w:space="0" w:color="auto"/>
              <w:right w:val="single" w:sz="4" w:space="0" w:color="auto"/>
            </w:tcBorders>
            <w:vAlign w:val="center"/>
          </w:tcPr>
          <w:p w14:paraId="54ECB8BB" w14:textId="77777777" w:rsidR="00153F2F" w:rsidRDefault="00604D51">
            <w:pPr>
              <w:widowControl w:val="0"/>
              <w:spacing w:after="0"/>
              <w:ind w:firstLine="0"/>
              <w:jc w:val="left"/>
              <w:rPr>
                <w:sz w:val="16"/>
                <w:szCs w:val="16"/>
              </w:rPr>
            </w:pPr>
            <w:r>
              <w:rPr>
                <w:sz w:val="16"/>
                <w:szCs w:val="16"/>
              </w:rPr>
              <w:t>Azon kiömlési (vulkáni) kőzet, amelynek SiO</w:t>
            </w:r>
            <w:r>
              <w:rPr>
                <w:sz w:val="16"/>
                <w:szCs w:val="16"/>
                <w:vertAlign w:val="subscript"/>
              </w:rPr>
              <w:t>2</w:t>
            </w:r>
            <w:r>
              <w:rPr>
                <w:sz w:val="16"/>
                <w:szCs w:val="16"/>
              </w:rPr>
              <w:t xml:space="preserve"> tartalma 50% körüli, (± 10%) kőzetalkotó ásványok csökkenő mennyiségi sorrendben: </w:t>
            </w:r>
            <w:proofErr w:type="spellStart"/>
            <w:r>
              <w:rPr>
                <w:sz w:val="16"/>
                <w:szCs w:val="16"/>
              </w:rPr>
              <w:t>olivin</w:t>
            </w:r>
            <w:proofErr w:type="spellEnd"/>
            <w:r>
              <w:rPr>
                <w:sz w:val="16"/>
                <w:szCs w:val="16"/>
              </w:rPr>
              <w:t xml:space="preserve">, </w:t>
            </w:r>
            <w:proofErr w:type="spellStart"/>
            <w:r>
              <w:rPr>
                <w:sz w:val="16"/>
                <w:szCs w:val="16"/>
              </w:rPr>
              <w:t>piroxén</w:t>
            </w:r>
            <w:proofErr w:type="spellEnd"/>
            <w:r>
              <w:rPr>
                <w:sz w:val="16"/>
                <w:szCs w:val="16"/>
              </w:rPr>
              <w:t xml:space="preserve">, </w:t>
            </w:r>
            <w:proofErr w:type="spellStart"/>
            <w:r>
              <w:rPr>
                <w:sz w:val="16"/>
                <w:szCs w:val="16"/>
              </w:rPr>
              <w:t>Ca-plagioklász</w:t>
            </w:r>
            <w:proofErr w:type="spellEnd"/>
            <w:r>
              <w:rPr>
                <w:sz w:val="16"/>
                <w:szCs w:val="16"/>
              </w:rPr>
              <w:t xml:space="preserve">, </w:t>
            </w:r>
            <w:proofErr w:type="spellStart"/>
            <w:r>
              <w:rPr>
                <w:sz w:val="16"/>
                <w:szCs w:val="16"/>
              </w:rPr>
              <w:t>amfiból</w:t>
            </w:r>
            <w:proofErr w:type="spellEnd"/>
            <w:r>
              <w:rPr>
                <w:sz w:val="16"/>
                <w:szCs w:val="16"/>
              </w:rPr>
              <w:t xml:space="preserve">, esetleg kőzetüveg. Szövete finomszemcsés, porfíros. </w:t>
            </w:r>
          </w:p>
        </w:tc>
        <w:tc>
          <w:tcPr>
            <w:tcW w:w="1417" w:type="dxa"/>
            <w:tcBorders>
              <w:top w:val="single" w:sz="4" w:space="0" w:color="auto"/>
              <w:left w:val="nil"/>
              <w:bottom w:val="single" w:sz="4" w:space="0" w:color="auto"/>
              <w:right w:val="single" w:sz="4" w:space="0" w:color="auto"/>
            </w:tcBorders>
            <w:vAlign w:val="center"/>
          </w:tcPr>
          <w:p w14:paraId="1877BDD8" w14:textId="77777777" w:rsidR="00153F2F" w:rsidRDefault="00604D51">
            <w:pPr>
              <w:widowControl w:val="0"/>
              <w:spacing w:after="0"/>
              <w:ind w:firstLine="0"/>
              <w:jc w:val="center"/>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44BACE20"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4D82867A" w14:textId="77777777" w:rsidR="00153F2F" w:rsidRDefault="00604D51">
            <w:pPr>
              <w:widowControl w:val="0"/>
              <w:spacing w:after="0"/>
              <w:ind w:firstLine="0"/>
              <w:jc w:val="center"/>
              <w:rPr>
                <w:sz w:val="16"/>
                <w:szCs w:val="16"/>
              </w:rPr>
            </w:pPr>
            <w:r>
              <w:rPr>
                <w:sz w:val="16"/>
                <w:szCs w:val="16"/>
              </w:rPr>
              <w:t>1150</w:t>
            </w:r>
          </w:p>
        </w:tc>
        <w:tc>
          <w:tcPr>
            <w:tcW w:w="1701" w:type="dxa"/>
            <w:tcBorders>
              <w:top w:val="nil"/>
              <w:left w:val="nil"/>
              <w:bottom w:val="single" w:sz="4" w:space="0" w:color="auto"/>
              <w:right w:val="single" w:sz="4" w:space="0" w:color="auto"/>
            </w:tcBorders>
            <w:vAlign w:val="center"/>
          </w:tcPr>
          <w:p w14:paraId="236DE2E5" w14:textId="77777777" w:rsidR="00153F2F" w:rsidRDefault="00604D51">
            <w:pPr>
              <w:widowControl w:val="0"/>
              <w:spacing w:after="0"/>
              <w:ind w:firstLine="0"/>
              <w:jc w:val="center"/>
              <w:rPr>
                <w:sz w:val="16"/>
                <w:szCs w:val="16"/>
              </w:rPr>
            </w:pPr>
            <w:r>
              <w:rPr>
                <w:sz w:val="16"/>
                <w:szCs w:val="16"/>
              </w:rPr>
              <w:t>3 000</w:t>
            </w:r>
          </w:p>
        </w:tc>
        <w:tc>
          <w:tcPr>
            <w:tcW w:w="850" w:type="dxa"/>
            <w:tcBorders>
              <w:top w:val="nil"/>
              <w:left w:val="nil"/>
              <w:bottom w:val="single" w:sz="4" w:space="0" w:color="auto"/>
              <w:right w:val="single" w:sz="4" w:space="0" w:color="auto"/>
            </w:tcBorders>
            <w:vAlign w:val="center"/>
          </w:tcPr>
          <w:p w14:paraId="49A6263C"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0615AABC" w14:textId="77777777" w:rsidR="00153F2F" w:rsidRDefault="00604D51">
            <w:pPr>
              <w:widowControl w:val="0"/>
              <w:spacing w:after="0"/>
              <w:ind w:firstLine="0"/>
              <w:jc w:val="left"/>
              <w:rPr>
                <w:sz w:val="16"/>
                <w:szCs w:val="16"/>
              </w:rPr>
            </w:pPr>
            <w:r>
              <w:rPr>
                <w:sz w:val="16"/>
                <w:szCs w:val="16"/>
              </w:rPr>
              <w:t>5500 Bazalt</w:t>
            </w:r>
            <w:r>
              <w:rPr>
                <w:sz w:val="16"/>
                <w:szCs w:val="16"/>
              </w:rPr>
              <w:br/>
              <w:t>5200 Diabáz</w:t>
            </w:r>
          </w:p>
        </w:tc>
      </w:tr>
      <w:tr w:rsidR="00153F2F" w14:paraId="1D45D47F" w14:textId="77777777">
        <w:trPr>
          <w:cantSplit/>
          <w:trHeight w:val="315"/>
        </w:trPr>
        <w:tc>
          <w:tcPr>
            <w:tcW w:w="638" w:type="dxa"/>
            <w:tcBorders>
              <w:top w:val="nil"/>
              <w:left w:val="single" w:sz="4" w:space="0" w:color="auto"/>
              <w:bottom w:val="single" w:sz="4" w:space="0" w:color="auto"/>
              <w:right w:val="single" w:sz="4" w:space="0" w:color="auto"/>
            </w:tcBorders>
            <w:vAlign w:val="center"/>
          </w:tcPr>
          <w:p w14:paraId="266E116C" w14:textId="77777777" w:rsidR="00153F2F" w:rsidRDefault="00604D51">
            <w:pPr>
              <w:widowControl w:val="0"/>
              <w:spacing w:after="0"/>
              <w:ind w:firstLine="0"/>
              <w:jc w:val="center"/>
              <w:rPr>
                <w:sz w:val="16"/>
                <w:szCs w:val="16"/>
              </w:rPr>
            </w:pPr>
            <w:r>
              <w:rPr>
                <w:sz w:val="16"/>
                <w:szCs w:val="16"/>
              </w:rPr>
              <w:t>15</w:t>
            </w:r>
          </w:p>
        </w:tc>
        <w:tc>
          <w:tcPr>
            <w:tcW w:w="1701" w:type="dxa"/>
            <w:vMerge w:val="restart"/>
            <w:tcBorders>
              <w:top w:val="nil"/>
              <w:left w:val="single" w:sz="4" w:space="0" w:color="auto"/>
              <w:bottom w:val="single" w:sz="4" w:space="0" w:color="auto"/>
              <w:right w:val="single" w:sz="4" w:space="0" w:color="auto"/>
            </w:tcBorders>
            <w:vAlign w:val="center"/>
          </w:tcPr>
          <w:p w14:paraId="679F1D92" w14:textId="77777777" w:rsidR="00153F2F" w:rsidRDefault="00604D51">
            <w:pPr>
              <w:widowControl w:val="0"/>
              <w:spacing w:after="0"/>
              <w:ind w:firstLine="0"/>
              <w:jc w:val="left"/>
              <w:rPr>
                <w:b/>
                <w:bCs/>
                <w:sz w:val="16"/>
                <w:szCs w:val="16"/>
              </w:rPr>
            </w:pPr>
            <w:r>
              <w:rPr>
                <w:b/>
                <w:bCs/>
                <w:sz w:val="16"/>
                <w:szCs w:val="16"/>
              </w:rPr>
              <w:t xml:space="preserve">3. </w:t>
            </w:r>
            <w:proofErr w:type="spellStart"/>
            <w:r>
              <w:rPr>
                <w:b/>
                <w:bCs/>
                <w:sz w:val="16"/>
                <w:szCs w:val="16"/>
              </w:rPr>
              <w:t>Piroklasztikumok</w:t>
            </w:r>
            <w:proofErr w:type="spellEnd"/>
            <w:r>
              <w:rPr>
                <w:b/>
                <w:bCs/>
                <w:sz w:val="16"/>
                <w:szCs w:val="16"/>
              </w:rPr>
              <w:t xml:space="preserve"> (tufa és </w:t>
            </w:r>
            <w:proofErr w:type="spellStart"/>
            <w:r>
              <w:rPr>
                <w:b/>
                <w:bCs/>
                <w:sz w:val="16"/>
                <w:szCs w:val="16"/>
              </w:rPr>
              <w:t>tufit</w:t>
            </w:r>
            <w:proofErr w:type="spellEnd"/>
            <w:r>
              <w:rPr>
                <w:b/>
                <w:bCs/>
                <w:sz w:val="16"/>
                <w:szCs w:val="16"/>
              </w:rPr>
              <w:t xml:space="preserve">). </w:t>
            </w:r>
            <w:r>
              <w:rPr>
                <w:sz w:val="16"/>
                <w:szCs w:val="16"/>
              </w:rPr>
              <w:t xml:space="preserve">A vulkanizmus során keletkezett kőzet, amelyben a vulkáni törmelékszemcsék (éles ásvány-, </w:t>
            </w:r>
            <w:proofErr w:type="gramStart"/>
            <w:r>
              <w:rPr>
                <w:sz w:val="16"/>
                <w:szCs w:val="16"/>
              </w:rPr>
              <w:t>kőzetüveg  vagy</w:t>
            </w:r>
            <w:proofErr w:type="gramEnd"/>
            <w:r>
              <w:rPr>
                <w:sz w:val="16"/>
                <w:szCs w:val="16"/>
              </w:rPr>
              <w:t xml:space="preserve"> kőzettörmelékek), horzsakövek, üveges, gyakran agyagásványosodott. Alapanyaga porózus szerkezetű. A poranyag szárazföldi lerakódásával keletkezik. </w:t>
            </w:r>
            <w:r>
              <w:rPr>
                <w:sz w:val="16"/>
                <w:szCs w:val="16"/>
              </w:rPr>
              <w:br/>
              <w:t xml:space="preserve">Ha a lerakódás vízben történik, a kőzetet </w:t>
            </w:r>
            <w:proofErr w:type="spellStart"/>
            <w:r>
              <w:rPr>
                <w:sz w:val="16"/>
                <w:szCs w:val="16"/>
              </w:rPr>
              <w:t>tufitnak</w:t>
            </w:r>
            <w:proofErr w:type="spellEnd"/>
            <w:r>
              <w:rPr>
                <w:sz w:val="16"/>
                <w:szCs w:val="16"/>
              </w:rPr>
              <w:t xml:space="preserve"> nevezzük. </w:t>
            </w:r>
          </w:p>
        </w:tc>
        <w:tc>
          <w:tcPr>
            <w:tcW w:w="1276" w:type="dxa"/>
            <w:vMerge w:val="restart"/>
            <w:tcBorders>
              <w:top w:val="nil"/>
              <w:left w:val="single" w:sz="4" w:space="0" w:color="auto"/>
              <w:bottom w:val="single" w:sz="4" w:space="0" w:color="auto"/>
              <w:right w:val="single" w:sz="4" w:space="0" w:color="auto"/>
            </w:tcBorders>
            <w:vAlign w:val="center"/>
          </w:tcPr>
          <w:p w14:paraId="5E3E52DD" w14:textId="77777777" w:rsidR="00153F2F" w:rsidRDefault="00604D51">
            <w:pPr>
              <w:widowControl w:val="0"/>
              <w:spacing w:after="0"/>
              <w:ind w:firstLine="0"/>
              <w:jc w:val="left"/>
              <w:rPr>
                <w:b/>
                <w:bCs/>
                <w:sz w:val="16"/>
                <w:szCs w:val="16"/>
              </w:rPr>
            </w:pPr>
            <w:r>
              <w:rPr>
                <w:b/>
                <w:bCs/>
                <w:sz w:val="16"/>
                <w:szCs w:val="16"/>
              </w:rPr>
              <w:t>1. Riolittufa</w:t>
            </w:r>
            <w:r>
              <w:rPr>
                <w:b/>
                <w:bCs/>
                <w:sz w:val="16"/>
                <w:szCs w:val="16"/>
              </w:rPr>
              <w:br/>
              <w:t>(</w:t>
            </w:r>
            <w:proofErr w:type="spellStart"/>
            <w:r>
              <w:rPr>
                <w:b/>
                <w:bCs/>
                <w:sz w:val="16"/>
                <w:szCs w:val="16"/>
              </w:rPr>
              <w:t>-tufit</w:t>
            </w:r>
            <w:proofErr w:type="spellEnd"/>
            <w:r>
              <w:rPr>
                <w:b/>
                <w:bCs/>
                <w:sz w:val="16"/>
                <w:szCs w:val="16"/>
              </w:rPr>
              <w:t>)</w:t>
            </w:r>
          </w:p>
        </w:tc>
        <w:tc>
          <w:tcPr>
            <w:tcW w:w="3119" w:type="dxa"/>
            <w:vMerge w:val="restart"/>
            <w:tcBorders>
              <w:top w:val="nil"/>
              <w:left w:val="single" w:sz="4" w:space="0" w:color="auto"/>
              <w:bottom w:val="single" w:sz="4" w:space="0" w:color="auto"/>
              <w:right w:val="single" w:sz="4" w:space="0" w:color="auto"/>
            </w:tcBorders>
            <w:vAlign w:val="center"/>
          </w:tcPr>
          <w:p w14:paraId="17FDC68C" w14:textId="77777777" w:rsidR="00153F2F" w:rsidRDefault="00604D51">
            <w:pPr>
              <w:widowControl w:val="0"/>
              <w:spacing w:after="0"/>
              <w:ind w:firstLine="0"/>
              <w:jc w:val="left"/>
              <w:rPr>
                <w:sz w:val="16"/>
                <w:szCs w:val="16"/>
              </w:rPr>
            </w:pPr>
            <w:r>
              <w:rPr>
                <w:sz w:val="16"/>
                <w:szCs w:val="16"/>
              </w:rPr>
              <w:t xml:space="preserve">Riolit vulkanizmus során keletkezett tufa illetve </w:t>
            </w:r>
            <w:proofErr w:type="spellStart"/>
            <w:r>
              <w:rPr>
                <w:sz w:val="16"/>
                <w:szCs w:val="16"/>
              </w:rPr>
              <w:t>tufit</w:t>
            </w:r>
            <w:proofErr w:type="spellEnd"/>
            <w:r>
              <w:rPr>
                <w:sz w:val="16"/>
                <w:szCs w:val="16"/>
              </w:rPr>
              <w:t xml:space="preserve"> kőzet. </w:t>
            </w:r>
            <w:proofErr w:type="spellStart"/>
            <w:r>
              <w:rPr>
                <w:sz w:val="16"/>
                <w:szCs w:val="16"/>
              </w:rPr>
              <w:t>Kemizmusa</w:t>
            </w:r>
            <w:proofErr w:type="spellEnd"/>
            <w:r>
              <w:rPr>
                <w:sz w:val="16"/>
                <w:szCs w:val="16"/>
              </w:rPr>
              <w:t xml:space="preserve"> a riolitéval azonos. </w:t>
            </w:r>
          </w:p>
        </w:tc>
        <w:tc>
          <w:tcPr>
            <w:tcW w:w="1417" w:type="dxa"/>
            <w:tcBorders>
              <w:top w:val="nil"/>
              <w:left w:val="nil"/>
              <w:bottom w:val="single" w:sz="4" w:space="0" w:color="auto"/>
              <w:right w:val="single" w:sz="4" w:space="0" w:color="auto"/>
            </w:tcBorders>
            <w:vAlign w:val="center"/>
          </w:tcPr>
          <w:p w14:paraId="7DB6AFAA" w14:textId="77777777" w:rsidR="00153F2F" w:rsidRDefault="00604D51">
            <w:pPr>
              <w:widowControl w:val="0"/>
              <w:spacing w:after="0"/>
              <w:ind w:firstLine="0"/>
              <w:jc w:val="left"/>
              <w:rPr>
                <w:b/>
                <w:bCs/>
                <w:sz w:val="16"/>
                <w:szCs w:val="16"/>
              </w:rPr>
            </w:pPr>
            <w:r>
              <w:rPr>
                <w:b/>
                <w:bCs/>
                <w:sz w:val="16"/>
                <w:szCs w:val="16"/>
              </w:rPr>
              <w:t>1. Riolittufa (</w:t>
            </w:r>
            <w:proofErr w:type="spellStart"/>
            <w:r>
              <w:rPr>
                <w:b/>
                <w:bCs/>
                <w:sz w:val="16"/>
                <w:szCs w:val="16"/>
              </w:rPr>
              <w:t>tufit</w:t>
            </w:r>
            <w:proofErr w:type="spellEnd"/>
            <w:r>
              <w:rPr>
                <w:b/>
                <w:bCs/>
                <w:sz w:val="16"/>
                <w:szCs w:val="16"/>
              </w:rPr>
              <w:t>)</w:t>
            </w:r>
          </w:p>
        </w:tc>
        <w:tc>
          <w:tcPr>
            <w:tcW w:w="2268" w:type="dxa"/>
            <w:tcBorders>
              <w:top w:val="nil"/>
              <w:left w:val="nil"/>
              <w:bottom w:val="single" w:sz="4" w:space="0" w:color="auto"/>
              <w:right w:val="single" w:sz="4" w:space="0" w:color="auto"/>
            </w:tcBorders>
            <w:vAlign w:val="center"/>
          </w:tcPr>
          <w:p w14:paraId="647DFF8C" w14:textId="77777777" w:rsidR="00153F2F" w:rsidRDefault="00604D51">
            <w:pPr>
              <w:widowControl w:val="0"/>
              <w:spacing w:after="0"/>
              <w:ind w:firstLine="0"/>
              <w:jc w:val="left"/>
              <w:rPr>
                <w:sz w:val="16"/>
                <w:szCs w:val="16"/>
              </w:rPr>
            </w:pPr>
            <w:r>
              <w:rPr>
                <w:sz w:val="16"/>
                <w:szCs w:val="16"/>
              </w:rPr>
              <w:t xml:space="preserve">A riolittufa csoport leírásával megegyezik. </w:t>
            </w:r>
          </w:p>
        </w:tc>
        <w:tc>
          <w:tcPr>
            <w:tcW w:w="709" w:type="dxa"/>
            <w:tcBorders>
              <w:top w:val="nil"/>
              <w:left w:val="nil"/>
              <w:bottom w:val="single" w:sz="4" w:space="0" w:color="auto"/>
              <w:right w:val="single" w:sz="4" w:space="0" w:color="auto"/>
            </w:tcBorders>
            <w:vAlign w:val="center"/>
          </w:tcPr>
          <w:p w14:paraId="50C18230" w14:textId="77777777" w:rsidR="00153F2F" w:rsidRDefault="00604D51">
            <w:pPr>
              <w:widowControl w:val="0"/>
              <w:spacing w:after="0"/>
              <w:ind w:firstLine="0"/>
              <w:jc w:val="center"/>
              <w:rPr>
                <w:sz w:val="16"/>
                <w:szCs w:val="16"/>
              </w:rPr>
            </w:pPr>
            <w:r>
              <w:rPr>
                <w:sz w:val="16"/>
                <w:szCs w:val="16"/>
              </w:rPr>
              <w:t>1211</w:t>
            </w:r>
          </w:p>
        </w:tc>
        <w:tc>
          <w:tcPr>
            <w:tcW w:w="1701" w:type="dxa"/>
            <w:tcBorders>
              <w:top w:val="nil"/>
              <w:left w:val="nil"/>
              <w:bottom w:val="single" w:sz="4" w:space="0" w:color="auto"/>
              <w:right w:val="single" w:sz="4" w:space="0" w:color="auto"/>
            </w:tcBorders>
            <w:vAlign w:val="center"/>
          </w:tcPr>
          <w:p w14:paraId="2AAC4D98" w14:textId="77777777" w:rsidR="00153F2F" w:rsidRDefault="00604D51">
            <w:pPr>
              <w:widowControl w:val="0"/>
              <w:spacing w:after="0"/>
              <w:ind w:firstLine="0"/>
              <w:jc w:val="center"/>
              <w:rPr>
                <w:sz w:val="16"/>
                <w:szCs w:val="16"/>
              </w:rPr>
            </w:pPr>
            <w:r>
              <w:rPr>
                <w:sz w:val="16"/>
                <w:szCs w:val="16"/>
              </w:rPr>
              <w:t>920</w:t>
            </w:r>
          </w:p>
        </w:tc>
        <w:tc>
          <w:tcPr>
            <w:tcW w:w="850" w:type="dxa"/>
            <w:tcBorders>
              <w:top w:val="nil"/>
              <w:left w:val="nil"/>
              <w:bottom w:val="single" w:sz="4" w:space="0" w:color="auto"/>
              <w:right w:val="single" w:sz="4" w:space="0" w:color="auto"/>
            </w:tcBorders>
            <w:vAlign w:val="center"/>
          </w:tcPr>
          <w:p w14:paraId="2F29981C"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69BD467B" w14:textId="77777777" w:rsidR="00153F2F" w:rsidRDefault="00604D51">
            <w:pPr>
              <w:widowControl w:val="0"/>
              <w:spacing w:after="0"/>
              <w:ind w:firstLine="0"/>
              <w:jc w:val="left"/>
              <w:rPr>
                <w:sz w:val="16"/>
                <w:szCs w:val="16"/>
              </w:rPr>
            </w:pPr>
            <w:r>
              <w:rPr>
                <w:sz w:val="16"/>
                <w:szCs w:val="16"/>
              </w:rPr>
              <w:t>5900 Riolittufa</w:t>
            </w:r>
          </w:p>
        </w:tc>
      </w:tr>
      <w:tr w:rsidR="00153F2F" w14:paraId="7310D5B3" w14:textId="77777777">
        <w:trPr>
          <w:cantSplit/>
          <w:trHeight w:val="540"/>
        </w:trPr>
        <w:tc>
          <w:tcPr>
            <w:tcW w:w="638" w:type="dxa"/>
            <w:tcBorders>
              <w:top w:val="nil"/>
              <w:left w:val="single" w:sz="4" w:space="0" w:color="auto"/>
              <w:bottom w:val="single" w:sz="4" w:space="0" w:color="auto"/>
              <w:right w:val="single" w:sz="4" w:space="0" w:color="auto"/>
            </w:tcBorders>
            <w:vAlign w:val="center"/>
          </w:tcPr>
          <w:p w14:paraId="1AF5D0A0" w14:textId="77777777" w:rsidR="00153F2F" w:rsidRDefault="00604D51">
            <w:pPr>
              <w:widowControl w:val="0"/>
              <w:spacing w:after="0"/>
              <w:ind w:firstLine="0"/>
              <w:jc w:val="center"/>
              <w:rPr>
                <w:sz w:val="16"/>
                <w:szCs w:val="16"/>
              </w:rPr>
            </w:pPr>
            <w:r>
              <w:rPr>
                <w:sz w:val="16"/>
                <w:szCs w:val="16"/>
              </w:rPr>
              <w:t>16</w:t>
            </w:r>
          </w:p>
        </w:tc>
        <w:tc>
          <w:tcPr>
            <w:tcW w:w="1701" w:type="dxa"/>
            <w:vMerge/>
            <w:tcBorders>
              <w:top w:val="nil"/>
              <w:left w:val="single" w:sz="4" w:space="0" w:color="auto"/>
              <w:bottom w:val="single" w:sz="4" w:space="0" w:color="auto"/>
              <w:right w:val="single" w:sz="4" w:space="0" w:color="auto"/>
            </w:tcBorders>
            <w:vAlign w:val="center"/>
          </w:tcPr>
          <w:p w14:paraId="63513E59" w14:textId="77777777" w:rsidR="00153F2F" w:rsidRDefault="00153F2F">
            <w:pPr>
              <w:widowControl w:val="0"/>
              <w:spacing w:after="0"/>
              <w:ind w:firstLine="0"/>
              <w:jc w:val="left"/>
              <w:rPr>
                <w:b/>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3ED1CD53"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11BEBFB3"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5DCCE1A2" w14:textId="77777777" w:rsidR="00153F2F" w:rsidRDefault="00604D51">
            <w:pPr>
              <w:widowControl w:val="0"/>
              <w:spacing w:after="0"/>
              <w:ind w:firstLine="0"/>
              <w:jc w:val="left"/>
              <w:rPr>
                <w:b/>
                <w:bCs/>
                <w:sz w:val="16"/>
                <w:szCs w:val="16"/>
              </w:rPr>
            </w:pPr>
            <w:r>
              <w:rPr>
                <w:b/>
                <w:bCs/>
                <w:sz w:val="16"/>
                <w:szCs w:val="16"/>
              </w:rPr>
              <w:t xml:space="preserve">2. </w:t>
            </w:r>
            <w:proofErr w:type="spellStart"/>
            <w:r>
              <w:rPr>
                <w:b/>
                <w:bCs/>
                <w:sz w:val="16"/>
                <w:szCs w:val="16"/>
              </w:rPr>
              <w:t>Kálitufa</w:t>
            </w:r>
            <w:proofErr w:type="spellEnd"/>
          </w:p>
        </w:tc>
        <w:tc>
          <w:tcPr>
            <w:tcW w:w="2268" w:type="dxa"/>
            <w:tcBorders>
              <w:top w:val="nil"/>
              <w:left w:val="nil"/>
              <w:bottom w:val="single" w:sz="4" w:space="0" w:color="auto"/>
              <w:right w:val="single" w:sz="4" w:space="0" w:color="auto"/>
            </w:tcBorders>
            <w:shd w:val="clear" w:color="auto" w:fill="FFFFFF"/>
            <w:vAlign w:val="center"/>
          </w:tcPr>
          <w:p w14:paraId="17F8F91E" w14:textId="77777777" w:rsidR="00153F2F" w:rsidRDefault="00604D51">
            <w:pPr>
              <w:widowControl w:val="0"/>
              <w:spacing w:after="0"/>
              <w:ind w:firstLine="0"/>
              <w:jc w:val="left"/>
              <w:rPr>
                <w:b/>
                <w:bCs/>
                <w:sz w:val="16"/>
                <w:szCs w:val="16"/>
              </w:rPr>
            </w:pPr>
            <w:r>
              <w:rPr>
                <w:sz w:val="16"/>
                <w:szCs w:val="16"/>
              </w:rPr>
              <w:t>Káliumtartalmú riolittufa. K</w:t>
            </w:r>
            <w:r>
              <w:rPr>
                <w:sz w:val="16"/>
                <w:szCs w:val="16"/>
                <w:vertAlign w:val="subscript"/>
              </w:rPr>
              <w:t>2</w:t>
            </w:r>
            <w:r>
              <w:rPr>
                <w:sz w:val="16"/>
                <w:szCs w:val="16"/>
              </w:rPr>
              <w:t xml:space="preserve">O tartalom minimum 5%. </w:t>
            </w:r>
          </w:p>
        </w:tc>
        <w:tc>
          <w:tcPr>
            <w:tcW w:w="709" w:type="dxa"/>
            <w:tcBorders>
              <w:top w:val="nil"/>
              <w:left w:val="nil"/>
              <w:bottom w:val="single" w:sz="4" w:space="0" w:color="auto"/>
              <w:right w:val="single" w:sz="4" w:space="0" w:color="auto"/>
            </w:tcBorders>
            <w:vAlign w:val="center"/>
          </w:tcPr>
          <w:p w14:paraId="4579B1A4" w14:textId="77777777" w:rsidR="00153F2F" w:rsidRDefault="00604D51">
            <w:pPr>
              <w:widowControl w:val="0"/>
              <w:spacing w:after="0"/>
              <w:ind w:firstLine="0"/>
              <w:jc w:val="center"/>
              <w:rPr>
                <w:sz w:val="16"/>
                <w:szCs w:val="16"/>
              </w:rPr>
            </w:pPr>
            <w:r>
              <w:rPr>
                <w:sz w:val="16"/>
                <w:szCs w:val="16"/>
              </w:rPr>
              <w:t>1212</w:t>
            </w:r>
          </w:p>
        </w:tc>
        <w:tc>
          <w:tcPr>
            <w:tcW w:w="1701" w:type="dxa"/>
            <w:tcBorders>
              <w:top w:val="nil"/>
              <w:left w:val="nil"/>
              <w:bottom w:val="single" w:sz="4" w:space="0" w:color="auto"/>
              <w:right w:val="single" w:sz="4" w:space="0" w:color="auto"/>
            </w:tcBorders>
            <w:vAlign w:val="center"/>
          </w:tcPr>
          <w:p w14:paraId="68A0ADD4" w14:textId="77777777" w:rsidR="00153F2F" w:rsidRDefault="00604D51">
            <w:pPr>
              <w:widowControl w:val="0"/>
              <w:spacing w:after="0"/>
              <w:ind w:firstLine="0"/>
              <w:jc w:val="center"/>
              <w:rPr>
                <w:sz w:val="16"/>
                <w:szCs w:val="16"/>
              </w:rPr>
            </w:pPr>
            <w:r>
              <w:rPr>
                <w:sz w:val="16"/>
                <w:szCs w:val="16"/>
              </w:rPr>
              <w:t>4 000</w:t>
            </w:r>
          </w:p>
        </w:tc>
        <w:tc>
          <w:tcPr>
            <w:tcW w:w="850" w:type="dxa"/>
            <w:tcBorders>
              <w:top w:val="nil"/>
              <w:left w:val="nil"/>
              <w:bottom w:val="single" w:sz="4" w:space="0" w:color="auto"/>
              <w:right w:val="single" w:sz="4" w:space="0" w:color="auto"/>
            </w:tcBorders>
            <w:vAlign w:val="center"/>
          </w:tcPr>
          <w:p w14:paraId="77398244"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74476C40" w14:textId="77777777" w:rsidR="00153F2F" w:rsidRDefault="00604D51">
            <w:pPr>
              <w:widowControl w:val="0"/>
              <w:spacing w:after="0"/>
              <w:ind w:firstLine="0"/>
              <w:jc w:val="left"/>
              <w:rPr>
                <w:sz w:val="16"/>
                <w:szCs w:val="16"/>
              </w:rPr>
            </w:pPr>
            <w:r>
              <w:rPr>
                <w:sz w:val="16"/>
                <w:szCs w:val="16"/>
              </w:rPr>
              <w:t xml:space="preserve">7000 </w:t>
            </w:r>
            <w:proofErr w:type="spellStart"/>
            <w:r>
              <w:rPr>
                <w:sz w:val="16"/>
                <w:szCs w:val="16"/>
              </w:rPr>
              <w:t>Kálitufa</w:t>
            </w:r>
            <w:proofErr w:type="spellEnd"/>
          </w:p>
        </w:tc>
      </w:tr>
      <w:tr w:rsidR="00153F2F" w14:paraId="45B2C37C"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67E31701" w14:textId="77777777" w:rsidR="00153F2F" w:rsidRDefault="00604D51">
            <w:pPr>
              <w:widowControl w:val="0"/>
              <w:spacing w:after="0"/>
              <w:ind w:firstLine="0"/>
              <w:jc w:val="center"/>
              <w:rPr>
                <w:sz w:val="16"/>
                <w:szCs w:val="16"/>
              </w:rPr>
            </w:pPr>
            <w:r>
              <w:rPr>
                <w:sz w:val="16"/>
                <w:szCs w:val="16"/>
              </w:rPr>
              <w:t>17</w:t>
            </w:r>
          </w:p>
        </w:tc>
        <w:tc>
          <w:tcPr>
            <w:tcW w:w="1701" w:type="dxa"/>
            <w:vMerge/>
            <w:tcBorders>
              <w:top w:val="nil"/>
              <w:left w:val="single" w:sz="4" w:space="0" w:color="auto"/>
              <w:bottom w:val="single" w:sz="4" w:space="0" w:color="auto"/>
              <w:right w:val="single" w:sz="4" w:space="0" w:color="auto"/>
            </w:tcBorders>
            <w:vAlign w:val="center"/>
          </w:tcPr>
          <w:p w14:paraId="0DF67F9F" w14:textId="77777777" w:rsidR="00153F2F" w:rsidRDefault="00153F2F">
            <w:pPr>
              <w:widowControl w:val="0"/>
              <w:spacing w:after="0"/>
              <w:ind w:firstLine="0"/>
              <w:jc w:val="left"/>
              <w:rPr>
                <w:b/>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448AACB6"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17109391"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71F9E628" w14:textId="77777777" w:rsidR="00153F2F" w:rsidRDefault="00604D51">
            <w:pPr>
              <w:widowControl w:val="0"/>
              <w:spacing w:after="0"/>
              <w:ind w:firstLine="0"/>
              <w:jc w:val="left"/>
              <w:rPr>
                <w:b/>
                <w:bCs/>
                <w:sz w:val="16"/>
                <w:szCs w:val="16"/>
              </w:rPr>
            </w:pPr>
            <w:r>
              <w:rPr>
                <w:b/>
                <w:bCs/>
                <w:sz w:val="16"/>
                <w:szCs w:val="16"/>
              </w:rPr>
              <w:t>3. Horzsakőtufa, (</w:t>
            </w:r>
            <w:proofErr w:type="spellStart"/>
            <w:r>
              <w:rPr>
                <w:b/>
                <w:bCs/>
                <w:sz w:val="16"/>
                <w:szCs w:val="16"/>
              </w:rPr>
              <w:t>pumicit</w:t>
            </w:r>
            <w:proofErr w:type="spellEnd"/>
            <w:r>
              <w:rPr>
                <w:b/>
                <w:bCs/>
                <w:sz w:val="16"/>
                <w:szCs w:val="16"/>
              </w:rPr>
              <w:t>)</w:t>
            </w:r>
          </w:p>
        </w:tc>
        <w:tc>
          <w:tcPr>
            <w:tcW w:w="2268" w:type="dxa"/>
            <w:tcBorders>
              <w:top w:val="nil"/>
              <w:left w:val="nil"/>
              <w:bottom w:val="single" w:sz="4" w:space="0" w:color="auto"/>
              <w:right w:val="single" w:sz="4" w:space="0" w:color="auto"/>
            </w:tcBorders>
            <w:vAlign w:val="center"/>
          </w:tcPr>
          <w:p w14:paraId="1AFF8D7C" w14:textId="77777777" w:rsidR="00153F2F" w:rsidRDefault="00604D51">
            <w:pPr>
              <w:widowControl w:val="0"/>
              <w:spacing w:after="0"/>
              <w:ind w:firstLine="0"/>
              <w:jc w:val="left"/>
              <w:rPr>
                <w:b/>
                <w:bCs/>
                <w:sz w:val="16"/>
                <w:szCs w:val="16"/>
              </w:rPr>
            </w:pPr>
            <w:r>
              <w:rPr>
                <w:sz w:val="16"/>
                <w:szCs w:val="16"/>
              </w:rPr>
              <w:t xml:space="preserve">Vulkáni gőzök és gázok expanziója által keletkezett magas horzsakő törmelék tartalmú riolittufa. </w:t>
            </w:r>
          </w:p>
        </w:tc>
        <w:tc>
          <w:tcPr>
            <w:tcW w:w="709" w:type="dxa"/>
            <w:tcBorders>
              <w:top w:val="nil"/>
              <w:left w:val="nil"/>
              <w:bottom w:val="single" w:sz="4" w:space="0" w:color="auto"/>
              <w:right w:val="single" w:sz="4" w:space="0" w:color="auto"/>
            </w:tcBorders>
            <w:vAlign w:val="center"/>
          </w:tcPr>
          <w:p w14:paraId="58E398C0" w14:textId="77777777" w:rsidR="00153F2F" w:rsidRDefault="00604D51">
            <w:pPr>
              <w:widowControl w:val="0"/>
              <w:spacing w:after="0"/>
              <w:ind w:firstLine="0"/>
              <w:jc w:val="center"/>
              <w:rPr>
                <w:sz w:val="16"/>
                <w:szCs w:val="16"/>
              </w:rPr>
            </w:pPr>
            <w:r>
              <w:rPr>
                <w:sz w:val="16"/>
                <w:szCs w:val="16"/>
              </w:rPr>
              <w:t>1213</w:t>
            </w:r>
          </w:p>
        </w:tc>
        <w:tc>
          <w:tcPr>
            <w:tcW w:w="1701" w:type="dxa"/>
            <w:tcBorders>
              <w:top w:val="nil"/>
              <w:left w:val="nil"/>
              <w:bottom w:val="single" w:sz="4" w:space="0" w:color="auto"/>
              <w:right w:val="single" w:sz="4" w:space="0" w:color="auto"/>
            </w:tcBorders>
            <w:vAlign w:val="center"/>
          </w:tcPr>
          <w:p w14:paraId="2E67DB43" w14:textId="77777777" w:rsidR="00153F2F" w:rsidRDefault="00604D51">
            <w:pPr>
              <w:widowControl w:val="0"/>
              <w:spacing w:after="0"/>
              <w:ind w:firstLine="0"/>
              <w:jc w:val="center"/>
              <w:rPr>
                <w:sz w:val="16"/>
                <w:szCs w:val="16"/>
              </w:rPr>
            </w:pPr>
            <w:r>
              <w:rPr>
                <w:sz w:val="16"/>
                <w:szCs w:val="16"/>
              </w:rPr>
              <w:t>3 700</w:t>
            </w:r>
          </w:p>
        </w:tc>
        <w:tc>
          <w:tcPr>
            <w:tcW w:w="850" w:type="dxa"/>
            <w:tcBorders>
              <w:top w:val="nil"/>
              <w:left w:val="nil"/>
              <w:bottom w:val="single" w:sz="4" w:space="0" w:color="auto"/>
              <w:right w:val="single" w:sz="4" w:space="0" w:color="auto"/>
            </w:tcBorders>
            <w:vAlign w:val="center"/>
          </w:tcPr>
          <w:p w14:paraId="6153673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7AA9213" w14:textId="77777777" w:rsidR="00153F2F" w:rsidRDefault="00604D51">
            <w:pPr>
              <w:widowControl w:val="0"/>
              <w:spacing w:after="0"/>
              <w:ind w:firstLine="0"/>
              <w:jc w:val="left"/>
              <w:rPr>
                <w:sz w:val="16"/>
                <w:szCs w:val="16"/>
              </w:rPr>
            </w:pPr>
            <w:r>
              <w:rPr>
                <w:sz w:val="16"/>
                <w:szCs w:val="16"/>
              </w:rPr>
              <w:t>5900 Horzsakőtufa (</w:t>
            </w:r>
            <w:proofErr w:type="spellStart"/>
            <w:r>
              <w:rPr>
                <w:sz w:val="16"/>
                <w:szCs w:val="16"/>
              </w:rPr>
              <w:t>pumicit</w:t>
            </w:r>
            <w:proofErr w:type="spellEnd"/>
            <w:r>
              <w:rPr>
                <w:sz w:val="16"/>
                <w:szCs w:val="16"/>
              </w:rPr>
              <w:t>)</w:t>
            </w:r>
          </w:p>
        </w:tc>
      </w:tr>
      <w:tr w:rsidR="00153F2F" w14:paraId="525A21C0"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76024B0E" w14:textId="77777777" w:rsidR="00153F2F" w:rsidRDefault="00604D51">
            <w:pPr>
              <w:widowControl w:val="0"/>
              <w:spacing w:after="0"/>
              <w:ind w:firstLine="0"/>
              <w:jc w:val="center"/>
              <w:rPr>
                <w:sz w:val="16"/>
                <w:szCs w:val="16"/>
              </w:rPr>
            </w:pPr>
            <w:r>
              <w:rPr>
                <w:sz w:val="16"/>
                <w:szCs w:val="16"/>
              </w:rPr>
              <w:t>18</w:t>
            </w:r>
          </w:p>
        </w:tc>
        <w:tc>
          <w:tcPr>
            <w:tcW w:w="1701" w:type="dxa"/>
            <w:vMerge/>
            <w:tcBorders>
              <w:top w:val="nil"/>
              <w:left w:val="single" w:sz="4" w:space="0" w:color="auto"/>
              <w:bottom w:val="single" w:sz="4" w:space="0" w:color="auto"/>
              <w:right w:val="single" w:sz="4" w:space="0" w:color="auto"/>
            </w:tcBorders>
            <w:vAlign w:val="center"/>
          </w:tcPr>
          <w:p w14:paraId="51063E36" w14:textId="77777777" w:rsidR="00153F2F" w:rsidRDefault="00153F2F">
            <w:pPr>
              <w:widowControl w:val="0"/>
              <w:spacing w:after="0"/>
              <w:ind w:firstLine="0"/>
              <w:jc w:val="left"/>
              <w:rPr>
                <w:b/>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778D8DA2"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0C7F6EE6"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0FCE2887" w14:textId="77777777" w:rsidR="00153F2F" w:rsidRDefault="00604D51">
            <w:pPr>
              <w:widowControl w:val="0"/>
              <w:spacing w:after="0"/>
              <w:ind w:firstLine="0"/>
              <w:jc w:val="left"/>
              <w:rPr>
                <w:b/>
                <w:bCs/>
                <w:sz w:val="16"/>
                <w:szCs w:val="16"/>
              </w:rPr>
            </w:pPr>
            <w:r>
              <w:rPr>
                <w:b/>
                <w:bCs/>
                <w:sz w:val="16"/>
                <w:szCs w:val="16"/>
              </w:rPr>
              <w:t xml:space="preserve">4. </w:t>
            </w:r>
            <w:proofErr w:type="spellStart"/>
            <w:r>
              <w:rPr>
                <w:b/>
                <w:bCs/>
                <w:sz w:val="16"/>
                <w:szCs w:val="16"/>
              </w:rPr>
              <w:t>Zeolitos</w:t>
            </w:r>
            <w:proofErr w:type="spellEnd"/>
            <w:r>
              <w:rPr>
                <w:b/>
                <w:bCs/>
                <w:sz w:val="16"/>
                <w:szCs w:val="16"/>
              </w:rPr>
              <w:t xml:space="preserve"> riolittufa I. </w:t>
            </w:r>
          </w:p>
        </w:tc>
        <w:tc>
          <w:tcPr>
            <w:tcW w:w="2268" w:type="dxa"/>
            <w:tcBorders>
              <w:top w:val="nil"/>
              <w:left w:val="nil"/>
              <w:bottom w:val="single" w:sz="4" w:space="0" w:color="auto"/>
              <w:right w:val="single" w:sz="4" w:space="0" w:color="auto"/>
            </w:tcBorders>
            <w:vAlign w:val="center"/>
          </w:tcPr>
          <w:p w14:paraId="72F574A5" w14:textId="77777777" w:rsidR="00153F2F" w:rsidRDefault="00604D51">
            <w:pPr>
              <w:widowControl w:val="0"/>
              <w:spacing w:after="0"/>
              <w:ind w:firstLine="0"/>
              <w:jc w:val="left"/>
              <w:rPr>
                <w:b/>
                <w:bCs/>
                <w:sz w:val="16"/>
                <w:szCs w:val="16"/>
              </w:rPr>
            </w:pPr>
            <w:r>
              <w:rPr>
                <w:sz w:val="16"/>
                <w:szCs w:val="16"/>
              </w:rPr>
              <w:t xml:space="preserve">Savanyú vulkánitokból </w:t>
            </w:r>
            <w:proofErr w:type="spellStart"/>
            <w:r>
              <w:rPr>
                <w:sz w:val="16"/>
                <w:szCs w:val="16"/>
              </w:rPr>
              <w:t>hidrolites</w:t>
            </w:r>
            <w:proofErr w:type="spellEnd"/>
            <w:r>
              <w:rPr>
                <w:sz w:val="16"/>
                <w:szCs w:val="16"/>
              </w:rPr>
              <w:t xml:space="preserve"> bomlás révén keletkezett </w:t>
            </w:r>
            <w:proofErr w:type="spellStart"/>
            <w:r>
              <w:rPr>
                <w:sz w:val="16"/>
                <w:szCs w:val="16"/>
              </w:rPr>
              <w:t>zeolit</w:t>
            </w:r>
            <w:proofErr w:type="spellEnd"/>
            <w:r>
              <w:rPr>
                <w:sz w:val="16"/>
                <w:szCs w:val="16"/>
              </w:rPr>
              <w:t xml:space="preserve"> ásványokat tartalmazó kőzet, amelynek </w:t>
            </w:r>
            <w:proofErr w:type="spellStart"/>
            <w:r>
              <w:rPr>
                <w:sz w:val="16"/>
                <w:szCs w:val="16"/>
              </w:rPr>
              <w:t>zeolit</w:t>
            </w:r>
            <w:proofErr w:type="spellEnd"/>
            <w:r>
              <w:rPr>
                <w:sz w:val="16"/>
                <w:szCs w:val="16"/>
              </w:rPr>
              <w:t xml:space="preserve"> tartalma eléri vagy meghaladja a 60%-ot. </w:t>
            </w:r>
          </w:p>
        </w:tc>
        <w:tc>
          <w:tcPr>
            <w:tcW w:w="709" w:type="dxa"/>
            <w:tcBorders>
              <w:top w:val="nil"/>
              <w:left w:val="nil"/>
              <w:bottom w:val="single" w:sz="4" w:space="0" w:color="auto"/>
              <w:right w:val="single" w:sz="4" w:space="0" w:color="auto"/>
            </w:tcBorders>
            <w:vAlign w:val="center"/>
          </w:tcPr>
          <w:p w14:paraId="4D88C139" w14:textId="77777777" w:rsidR="00153F2F" w:rsidRDefault="00604D51">
            <w:pPr>
              <w:widowControl w:val="0"/>
              <w:spacing w:after="0"/>
              <w:ind w:firstLine="0"/>
              <w:jc w:val="center"/>
              <w:rPr>
                <w:sz w:val="16"/>
                <w:szCs w:val="16"/>
              </w:rPr>
            </w:pPr>
            <w:r>
              <w:rPr>
                <w:sz w:val="16"/>
                <w:szCs w:val="16"/>
              </w:rPr>
              <w:t>1214</w:t>
            </w:r>
          </w:p>
        </w:tc>
        <w:tc>
          <w:tcPr>
            <w:tcW w:w="1701" w:type="dxa"/>
            <w:tcBorders>
              <w:top w:val="nil"/>
              <w:left w:val="nil"/>
              <w:bottom w:val="single" w:sz="4" w:space="0" w:color="auto"/>
              <w:right w:val="single" w:sz="4" w:space="0" w:color="auto"/>
            </w:tcBorders>
            <w:vAlign w:val="center"/>
          </w:tcPr>
          <w:p w14:paraId="1269751C" w14:textId="77777777" w:rsidR="00153F2F" w:rsidRDefault="00604D51">
            <w:pPr>
              <w:widowControl w:val="0"/>
              <w:spacing w:after="0"/>
              <w:ind w:firstLine="0"/>
              <w:jc w:val="center"/>
              <w:rPr>
                <w:sz w:val="16"/>
                <w:szCs w:val="16"/>
              </w:rPr>
            </w:pPr>
            <w:r>
              <w:rPr>
                <w:sz w:val="16"/>
                <w:szCs w:val="16"/>
              </w:rPr>
              <w:t>4 800</w:t>
            </w:r>
          </w:p>
        </w:tc>
        <w:tc>
          <w:tcPr>
            <w:tcW w:w="850" w:type="dxa"/>
            <w:tcBorders>
              <w:top w:val="nil"/>
              <w:left w:val="nil"/>
              <w:bottom w:val="single" w:sz="4" w:space="0" w:color="auto"/>
              <w:right w:val="single" w:sz="4" w:space="0" w:color="auto"/>
            </w:tcBorders>
            <w:vAlign w:val="center"/>
          </w:tcPr>
          <w:p w14:paraId="72BE7EFF"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111AF5F3" w14:textId="77777777" w:rsidR="00153F2F" w:rsidRDefault="00604D51">
            <w:pPr>
              <w:widowControl w:val="0"/>
              <w:spacing w:after="0"/>
              <w:ind w:firstLine="0"/>
              <w:jc w:val="left"/>
              <w:rPr>
                <w:sz w:val="16"/>
                <w:szCs w:val="16"/>
              </w:rPr>
            </w:pPr>
            <w:r>
              <w:rPr>
                <w:sz w:val="16"/>
                <w:szCs w:val="16"/>
              </w:rPr>
              <w:t xml:space="preserve"> </w:t>
            </w:r>
          </w:p>
        </w:tc>
      </w:tr>
      <w:tr w:rsidR="00153F2F" w14:paraId="3AAC4BBD"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66CD9E9C" w14:textId="77777777" w:rsidR="00153F2F" w:rsidRDefault="00604D51">
            <w:pPr>
              <w:widowControl w:val="0"/>
              <w:spacing w:after="0"/>
              <w:ind w:firstLine="0"/>
              <w:jc w:val="center"/>
              <w:rPr>
                <w:sz w:val="16"/>
                <w:szCs w:val="16"/>
              </w:rPr>
            </w:pPr>
            <w:r>
              <w:rPr>
                <w:sz w:val="16"/>
                <w:szCs w:val="16"/>
              </w:rPr>
              <w:t>19</w:t>
            </w:r>
          </w:p>
        </w:tc>
        <w:tc>
          <w:tcPr>
            <w:tcW w:w="1701" w:type="dxa"/>
            <w:vMerge/>
            <w:tcBorders>
              <w:top w:val="nil"/>
              <w:left w:val="single" w:sz="4" w:space="0" w:color="auto"/>
              <w:bottom w:val="single" w:sz="4" w:space="0" w:color="auto"/>
              <w:right w:val="single" w:sz="4" w:space="0" w:color="auto"/>
            </w:tcBorders>
            <w:vAlign w:val="center"/>
          </w:tcPr>
          <w:p w14:paraId="794ABB08" w14:textId="77777777" w:rsidR="00153F2F" w:rsidRDefault="00153F2F">
            <w:pPr>
              <w:widowControl w:val="0"/>
              <w:spacing w:after="0"/>
              <w:ind w:firstLine="0"/>
              <w:jc w:val="left"/>
              <w:rPr>
                <w:b/>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42F6257B"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7808B805"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01889DF1" w14:textId="77777777" w:rsidR="00153F2F" w:rsidRDefault="00604D51">
            <w:pPr>
              <w:widowControl w:val="0"/>
              <w:spacing w:after="0"/>
              <w:ind w:firstLine="0"/>
              <w:jc w:val="left"/>
              <w:rPr>
                <w:b/>
                <w:bCs/>
                <w:sz w:val="16"/>
                <w:szCs w:val="16"/>
              </w:rPr>
            </w:pPr>
            <w:r>
              <w:rPr>
                <w:b/>
                <w:bCs/>
                <w:sz w:val="16"/>
                <w:szCs w:val="16"/>
              </w:rPr>
              <w:t xml:space="preserve">5. </w:t>
            </w:r>
            <w:proofErr w:type="spellStart"/>
            <w:r>
              <w:rPr>
                <w:b/>
                <w:bCs/>
                <w:sz w:val="16"/>
                <w:szCs w:val="16"/>
              </w:rPr>
              <w:t>Zeolitos</w:t>
            </w:r>
            <w:proofErr w:type="spellEnd"/>
            <w:r>
              <w:rPr>
                <w:b/>
                <w:bCs/>
                <w:sz w:val="16"/>
                <w:szCs w:val="16"/>
              </w:rPr>
              <w:t xml:space="preserve"> riolittufa II. </w:t>
            </w:r>
          </w:p>
        </w:tc>
        <w:tc>
          <w:tcPr>
            <w:tcW w:w="2268" w:type="dxa"/>
            <w:tcBorders>
              <w:top w:val="nil"/>
              <w:left w:val="nil"/>
              <w:bottom w:val="single" w:sz="4" w:space="0" w:color="auto"/>
              <w:right w:val="single" w:sz="4" w:space="0" w:color="auto"/>
            </w:tcBorders>
            <w:vAlign w:val="center"/>
          </w:tcPr>
          <w:p w14:paraId="711FDF6B" w14:textId="77777777" w:rsidR="00153F2F" w:rsidRDefault="00604D51">
            <w:pPr>
              <w:widowControl w:val="0"/>
              <w:spacing w:after="0"/>
              <w:ind w:firstLine="0"/>
              <w:jc w:val="left"/>
              <w:rPr>
                <w:b/>
                <w:bCs/>
                <w:sz w:val="16"/>
                <w:szCs w:val="16"/>
              </w:rPr>
            </w:pPr>
            <w:r>
              <w:rPr>
                <w:sz w:val="16"/>
                <w:szCs w:val="16"/>
              </w:rPr>
              <w:t xml:space="preserve">Savanyú vulkánitokból </w:t>
            </w:r>
            <w:proofErr w:type="spellStart"/>
            <w:r>
              <w:rPr>
                <w:sz w:val="16"/>
                <w:szCs w:val="16"/>
              </w:rPr>
              <w:t>hidrolites</w:t>
            </w:r>
            <w:proofErr w:type="spellEnd"/>
            <w:r>
              <w:rPr>
                <w:sz w:val="16"/>
                <w:szCs w:val="16"/>
              </w:rPr>
              <w:t xml:space="preserve"> bomlás révén keletkezett </w:t>
            </w:r>
            <w:proofErr w:type="spellStart"/>
            <w:r>
              <w:rPr>
                <w:sz w:val="16"/>
                <w:szCs w:val="16"/>
              </w:rPr>
              <w:t>zeolit</w:t>
            </w:r>
            <w:proofErr w:type="spellEnd"/>
            <w:r>
              <w:rPr>
                <w:sz w:val="16"/>
                <w:szCs w:val="16"/>
              </w:rPr>
              <w:t xml:space="preserve"> ásványokat tartalmazó kőzet, amelynek </w:t>
            </w:r>
            <w:proofErr w:type="spellStart"/>
            <w:r>
              <w:rPr>
                <w:sz w:val="16"/>
                <w:szCs w:val="16"/>
              </w:rPr>
              <w:t>zeolit</w:t>
            </w:r>
            <w:proofErr w:type="spellEnd"/>
            <w:r>
              <w:rPr>
                <w:sz w:val="16"/>
                <w:szCs w:val="16"/>
              </w:rPr>
              <w:t xml:space="preserve"> tartalma 40-60% között van. </w:t>
            </w:r>
          </w:p>
        </w:tc>
        <w:tc>
          <w:tcPr>
            <w:tcW w:w="709" w:type="dxa"/>
            <w:tcBorders>
              <w:top w:val="nil"/>
              <w:left w:val="nil"/>
              <w:bottom w:val="single" w:sz="4" w:space="0" w:color="auto"/>
              <w:right w:val="single" w:sz="4" w:space="0" w:color="auto"/>
            </w:tcBorders>
            <w:vAlign w:val="center"/>
          </w:tcPr>
          <w:p w14:paraId="6ECB06E7" w14:textId="77777777" w:rsidR="00153F2F" w:rsidRDefault="00604D51">
            <w:pPr>
              <w:widowControl w:val="0"/>
              <w:spacing w:after="0"/>
              <w:ind w:firstLine="0"/>
              <w:jc w:val="center"/>
              <w:rPr>
                <w:sz w:val="16"/>
                <w:szCs w:val="16"/>
              </w:rPr>
            </w:pPr>
            <w:r>
              <w:rPr>
                <w:sz w:val="16"/>
                <w:szCs w:val="16"/>
              </w:rPr>
              <w:t>1215</w:t>
            </w:r>
          </w:p>
        </w:tc>
        <w:tc>
          <w:tcPr>
            <w:tcW w:w="1701" w:type="dxa"/>
            <w:tcBorders>
              <w:top w:val="nil"/>
              <w:left w:val="nil"/>
              <w:bottom w:val="single" w:sz="4" w:space="0" w:color="auto"/>
              <w:right w:val="single" w:sz="4" w:space="0" w:color="auto"/>
            </w:tcBorders>
            <w:vAlign w:val="center"/>
          </w:tcPr>
          <w:p w14:paraId="7DD4BB08" w14:textId="77777777" w:rsidR="00153F2F" w:rsidRDefault="00604D51">
            <w:pPr>
              <w:widowControl w:val="0"/>
              <w:spacing w:after="0"/>
              <w:ind w:firstLine="0"/>
              <w:jc w:val="center"/>
              <w:rPr>
                <w:sz w:val="16"/>
                <w:szCs w:val="16"/>
              </w:rPr>
            </w:pPr>
            <w:r>
              <w:rPr>
                <w:sz w:val="16"/>
                <w:szCs w:val="16"/>
              </w:rPr>
              <w:t>3 700</w:t>
            </w:r>
          </w:p>
        </w:tc>
        <w:tc>
          <w:tcPr>
            <w:tcW w:w="850" w:type="dxa"/>
            <w:tcBorders>
              <w:top w:val="nil"/>
              <w:left w:val="nil"/>
              <w:bottom w:val="single" w:sz="4" w:space="0" w:color="auto"/>
              <w:right w:val="single" w:sz="4" w:space="0" w:color="auto"/>
            </w:tcBorders>
            <w:vAlign w:val="center"/>
          </w:tcPr>
          <w:p w14:paraId="6518307E"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6C094516" w14:textId="77777777" w:rsidR="00153F2F" w:rsidRDefault="00604D51">
            <w:pPr>
              <w:widowControl w:val="0"/>
              <w:spacing w:after="0"/>
              <w:ind w:firstLine="0"/>
              <w:jc w:val="left"/>
              <w:rPr>
                <w:sz w:val="16"/>
                <w:szCs w:val="16"/>
              </w:rPr>
            </w:pPr>
            <w:r>
              <w:rPr>
                <w:sz w:val="16"/>
                <w:szCs w:val="16"/>
              </w:rPr>
              <w:t xml:space="preserve">5900 </w:t>
            </w:r>
            <w:proofErr w:type="spellStart"/>
            <w:r>
              <w:rPr>
                <w:sz w:val="16"/>
                <w:szCs w:val="16"/>
              </w:rPr>
              <w:t>Zeolitos</w:t>
            </w:r>
            <w:proofErr w:type="spellEnd"/>
            <w:r>
              <w:rPr>
                <w:sz w:val="16"/>
                <w:szCs w:val="16"/>
              </w:rPr>
              <w:t xml:space="preserve"> riolittufa</w:t>
            </w:r>
          </w:p>
        </w:tc>
      </w:tr>
      <w:tr w:rsidR="00153F2F" w14:paraId="31B71C43" w14:textId="77777777">
        <w:trPr>
          <w:cantSplit/>
          <w:trHeight w:val="1320"/>
        </w:trPr>
        <w:tc>
          <w:tcPr>
            <w:tcW w:w="638" w:type="dxa"/>
            <w:tcBorders>
              <w:top w:val="nil"/>
              <w:left w:val="single" w:sz="4" w:space="0" w:color="auto"/>
              <w:bottom w:val="single" w:sz="4" w:space="0" w:color="auto"/>
              <w:right w:val="single" w:sz="4" w:space="0" w:color="auto"/>
            </w:tcBorders>
            <w:vAlign w:val="center"/>
          </w:tcPr>
          <w:p w14:paraId="7EE2571D" w14:textId="77777777" w:rsidR="00153F2F" w:rsidRDefault="00604D51">
            <w:pPr>
              <w:widowControl w:val="0"/>
              <w:spacing w:after="0"/>
              <w:ind w:firstLine="0"/>
              <w:jc w:val="center"/>
              <w:rPr>
                <w:sz w:val="16"/>
                <w:szCs w:val="16"/>
              </w:rPr>
            </w:pPr>
            <w:r>
              <w:rPr>
                <w:sz w:val="16"/>
                <w:szCs w:val="16"/>
              </w:rPr>
              <w:t>20</w:t>
            </w:r>
          </w:p>
        </w:tc>
        <w:tc>
          <w:tcPr>
            <w:tcW w:w="1701" w:type="dxa"/>
            <w:vMerge/>
            <w:tcBorders>
              <w:top w:val="nil"/>
              <w:left w:val="single" w:sz="4" w:space="0" w:color="auto"/>
              <w:bottom w:val="single" w:sz="4" w:space="0" w:color="auto"/>
              <w:right w:val="single" w:sz="4" w:space="0" w:color="auto"/>
            </w:tcBorders>
            <w:vAlign w:val="center"/>
          </w:tcPr>
          <w:p w14:paraId="4C350259" w14:textId="77777777" w:rsidR="00153F2F" w:rsidRDefault="00153F2F">
            <w:pPr>
              <w:widowControl w:val="0"/>
              <w:spacing w:after="0"/>
              <w:ind w:firstLine="0"/>
              <w:jc w:val="left"/>
              <w:rPr>
                <w:b/>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8A7F244"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E05DDB0"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5216919D" w14:textId="77777777" w:rsidR="00153F2F" w:rsidRDefault="00604D51">
            <w:pPr>
              <w:widowControl w:val="0"/>
              <w:spacing w:after="0"/>
              <w:ind w:firstLine="0"/>
              <w:jc w:val="left"/>
              <w:rPr>
                <w:b/>
                <w:bCs/>
                <w:sz w:val="16"/>
                <w:szCs w:val="16"/>
              </w:rPr>
            </w:pPr>
            <w:r>
              <w:rPr>
                <w:b/>
                <w:bCs/>
                <w:sz w:val="16"/>
                <w:szCs w:val="16"/>
              </w:rPr>
              <w:t xml:space="preserve">6. </w:t>
            </w:r>
            <w:proofErr w:type="spellStart"/>
            <w:r>
              <w:rPr>
                <w:b/>
                <w:bCs/>
                <w:sz w:val="16"/>
                <w:szCs w:val="16"/>
              </w:rPr>
              <w:t>Zeolitos</w:t>
            </w:r>
            <w:proofErr w:type="spellEnd"/>
            <w:r>
              <w:rPr>
                <w:b/>
                <w:bCs/>
                <w:sz w:val="16"/>
                <w:szCs w:val="16"/>
              </w:rPr>
              <w:t xml:space="preserve"> riolittufa III. </w:t>
            </w:r>
          </w:p>
        </w:tc>
        <w:tc>
          <w:tcPr>
            <w:tcW w:w="2268" w:type="dxa"/>
            <w:tcBorders>
              <w:top w:val="nil"/>
              <w:left w:val="nil"/>
              <w:bottom w:val="single" w:sz="4" w:space="0" w:color="auto"/>
              <w:right w:val="single" w:sz="4" w:space="0" w:color="auto"/>
            </w:tcBorders>
            <w:vAlign w:val="center"/>
          </w:tcPr>
          <w:p w14:paraId="46DD045C" w14:textId="77777777" w:rsidR="00153F2F" w:rsidRDefault="00604D51">
            <w:pPr>
              <w:widowControl w:val="0"/>
              <w:spacing w:after="0"/>
              <w:ind w:firstLine="0"/>
              <w:jc w:val="left"/>
              <w:rPr>
                <w:sz w:val="16"/>
                <w:szCs w:val="16"/>
              </w:rPr>
            </w:pPr>
            <w:r>
              <w:rPr>
                <w:sz w:val="16"/>
                <w:szCs w:val="16"/>
              </w:rPr>
              <w:t xml:space="preserve">Savanyú vulkánitokból </w:t>
            </w:r>
            <w:proofErr w:type="spellStart"/>
            <w:r>
              <w:rPr>
                <w:sz w:val="16"/>
                <w:szCs w:val="16"/>
              </w:rPr>
              <w:t>hidrolites</w:t>
            </w:r>
            <w:proofErr w:type="spellEnd"/>
            <w:r>
              <w:rPr>
                <w:sz w:val="16"/>
                <w:szCs w:val="16"/>
              </w:rPr>
              <w:t xml:space="preserve"> bomlás révén keletkezett </w:t>
            </w:r>
            <w:proofErr w:type="spellStart"/>
            <w:r>
              <w:rPr>
                <w:sz w:val="16"/>
                <w:szCs w:val="16"/>
              </w:rPr>
              <w:t>zeolit</w:t>
            </w:r>
            <w:proofErr w:type="spellEnd"/>
            <w:r>
              <w:rPr>
                <w:sz w:val="16"/>
                <w:szCs w:val="16"/>
              </w:rPr>
              <w:t xml:space="preserve"> ásványokat tartalmazó kőzet, amelynek </w:t>
            </w:r>
            <w:proofErr w:type="spellStart"/>
            <w:r>
              <w:rPr>
                <w:sz w:val="16"/>
                <w:szCs w:val="16"/>
              </w:rPr>
              <w:t>zeolit</w:t>
            </w:r>
            <w:proofErr w:type="spellEnd"/>
            <w:r>
              <w:rPr>
                <w:sz w:val="16"/>
                <w:szCs w:val="16"/>
              </w:rPr>
              <w:t xml:space="preserve"> tartalma 20-40% között van. </w:t>
            </w:r>
          </w:p>
        </w:tc>
        <w:tc>
          <w:tcPr>
            <w:tcW w:w="709" w:type="dxa"/>
            <w:tcBorders>
              <w:top w:val="nil"/>
              <w:left w:val="nil"/>
              <w:bottom w:val="single" w:sz="4" w:space="0" w:color="auto"/>
              <w:right w:val="single" w:sz="4" w:space="0" w:color="auto"/>
            </w:tcBorders>
            <w:vAlign w:val="center"/>
          </w:tcPr>
          <w:p w14:paraId="27FD0C79" w14:textId="77777777" w:rsidR="00153F2F" w:rsidRDefault="00604D51">
            <w:pPr>
              <w:widowControl w:val="0"/>
              <w:spacing w:after="0"/>
              <w:ind w:firstLine="0"/>
              <w:jc w:val="center"/>
              <w:rPr>
                <w:sz w:val="16"/>
                <w:szCs w:val="16"/>
              </w:rPr>
            </w:pPr>
            <w:r>
              <w:rPr>
                <w:sz w:val="16"/>
                <w:szCs w:val="16"/>
              </w:rPr>
              <w:t>1216</w:t>
            </w:r>
          </w:p>
        </w:tc>
        <w:tc>
          <w:tcPr>
            <w:tcW w:w="1701" w:type="dxa"/>
            <w:tcBorders>
              <w:top w:val="nil"/>
              <w:left w:val="nil"/>
              <w:bottom w:val="single" w:sz="4" w:space="0" w:color="auto"/>
              <w:right w:val="single" w:sz="4" w:space="0" w:color="auto"/>
            </w:tcBorders>
            <w:vAlign w:val="center"/>
          </w:tcPr>
          <w:p w14:paraId="31D449A3" w14:textId="77777777" w:rsidR="00153F2F" w:rsidRDefault="00604D51">
            <w:pPr>
              <w:widowControl w:val="0"/>
              <w:spacing w:after="0"/>
              <w:ind w:firstLine="0"/>
              <w:jc w:val="center"/>
              <w:rPr>
                <w:sz w:val="16"/>
                <w:szCs w:val="16"/>
              </w:rPr>
            </w:pPr>
            <w:r>
              <w:rPr>
                <w:sz w:val="16"/>
                <w:szCs w:val="16"/>
              </w:rPr>
              <w:t>2500</w:t>
            </w:r>
          </w:p>
        </w:tc>
        <w:tc>
          <w:tcPr>
            <w:tcW w:w="850" w:type="dxa"/>
            <w:tcBorders>
              <w:top w:val="nil"/>
              <w:left w:val="nil"/>
              <w:bottom w:val="single" w:sz="4" w:space="0" w:color="auto"/>
              <w:right w:val="single" w:sz="4" w:space="0" w:color="auto"/>
            </w:tcBorders>
            <w:vAlign w:val="center"/>
          </w:tcPr>
          <w:p w14:paraId="3819B73A"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4D96EAB6" w14:textId="77777777" w:rsidR="00153F2F" w:rsidRDefault="00604D51">
            <w:pPr>
              <w:widowControl w:val="0"/>
              <w:spacing w:after="0"/>
              <w:ind w:firstLine="0"/>
              <w:jc w:val="left"/>
              <w:rPr>
                <w:sz w:val="16"/>
                <w:szCs w:val="16"/>
              </w:rPr>
            </w:pPr>
            <w:r>
              <w:rPr>
                <w:sz w:val="16"/>
                <w:szCs w:val="16"/>
              </w:rPr>
              <w:t xml:space="preserve"> </w:t>
            </w:r>
          </w:p>
        </w:tc>
      </w:tr>
      <w:tr w:rsidR="00153F2F" w14:paraId="7CF13663" w14:textId="77777777">
        <w:trPr>
          <w:cantSplit/>
          <w:trHeight w:val="990"/>
        </w:trPr>
        <w:tc>
          <w:tcPr>
            <w:tcW w:w="638" w:type="dxa"/>
            <w:tcBorders>
              <w:top w:val="nil"/>
              <w:left w:val="single" w:sz="4" w:space="0" w:color="auto"/>
              <w:bottom w:val="single" w:sz="4" w:space="0" w:color="auto"/>
              <w:right w:val="single" w:sz="4" w:space="0" w:color="auto"/>
            </w:tcBorders>
            <w:vAlign w:val="center"/>
          </w:tcPr>
          <w:p w14:paraId="58C40F81" w14:textId="77777777" w:rsidR="00153F2F" w:rsidRDefault="00604D51">
            <w:pPr>
              <w:widowControl w:val="0"/>
              <w:spacing w:after="0"/>
              <w:ind w:firstLine="0"/>
              <w:jc w:val="center"/>
              <w:rPr>
                <w:sz w:val="16"/>
                <w:szCs w:val="16"/>
              </w:rPr>
            </w:pPr>
            <w:r>
              <w:rPr>
                <w:sz w:val="16"/>
                <w:szCs w:val="16"/>
              </w:rPr>
              <w:t>21</w:t>
            </w:r>
          </w:p>
        </w:tc>
        <w:tc>
          <w:tcPr>
            <w:tcW w:w="1701" w:type="dxa"/>
            <w:vMerge/>
            <w:tcBorders>
              <w:top w:val="nil"/>
              <w:left w:val="single" w:sz="4" w:space="0" w:color="auto"/>
              <w:bottom w:val="single" w:sz="4" w:space="0" w:color="auto"/>
              <w:right w:val="single" w:sz="4" w:space="0" w:color="auto"/>
            </w:tcBorders>
            <w:vAlign w:val="center"/>
          </w:tcPr>
          <w:p w14:paraId="7493A78B" w14:textId="77777777" w:rsidR="00153F2F" w:rsidRDefault="00153F2F">
            <w:pPr>
              <w:widowControl w:val="0"/>
              <w:spacing w:after="0"/>
              <w:ind w:firstLine="0"/>
              <w:jc w:val="left"/>
              <w:rPr>
                <w:b/>
                <w:bCs/>
                <w:sz w:val="16"/>
                <w:szCs w:val="16"/>
              </w:rPr>
            </w:pPr>
          </w:p>
        </w:tc>
        <w:tc>
          <w:tcPr>
            <w:tcW w:w="1276" w:type="dxa"/>
            <w:tcBorders>
              <w:top w:val="nil"/>
              <w:left w:val="nil"/>
              <w:bottom w:val="single" w:sz="4" w:space="0" w:color="auto"/>
              <w:right w:val="single" w:sz="4" w:space="0" w:color="auto"/>
            </w:tcBorders>
            <w:vAlign w:val="center"/>
          </w:tcPr>
          <w:p w14:paraId="5F8F7DF9" w14:textId="77777777" w:rsidR="00153F2F" w:rsidRDefault="00604D51">
            <w:pPr>
              <w:widowControl w:val="0"/>
              <w:spacing w:after="0"/>
              <w:ind w:firstLine="0"/>
              <w:jc w:val="left"/>
              <w:rPr>
                <w:b/>
                <w:bCs/>
                <w:sz w:val="16"/>
                <w:szCs w:val="16"/>
              </w:rPr>
            </w:pPr>
            <w:r>
              <w:rPr>
                <w:b/>
                <w:bCs/>
                <w:sz w:val="16"/>
                <w:szCs w:val="16"/>
              </w:rPr>
              <w:t xml:space="preserve">2. </w:t>
            </w:r>
            <w:proofErr w:type="spellStart"/>
            <w:r>
              <w:rPr>
                <w:b/>
                <w:bCs/>
                <w:sz w:val="16"/>
                <w:szCs w:val="16"/>
              </w:rPr>
              <w:t>Dácittufa</w:t>
            </w:r>
            <w:proofErr w:type="spellEnd"/>
            <w:r>
              <w:rPr>
                <w:b/>
                <w:bCs/>
                <w:sz w:val="16"/>
                <w:szCs w:val="16"/>
              </w:rPr>
              <w:br/>
              <w:t>(</w:t>
            </w:r>
            <w:proofErr w:type="spellStart"/>
            <w:r>
              <w:rPr>
                <w:b/>
                <w:bCs/>
                <w:sz w:val="16"/>
                <w:szCs w:val="16"/>
              </w:rPr>
              <w:t>-tufit</w:t>
            </w:r>
            <w:proofErr w:type="spellEnd"/>
            <w:r>
              <w:rPr>
                <w:b/>
                <w:bCs/>
                <w:sz w:val="16"/>
                <w:szCs w:val="16"/>
              </w:rPr>
              <w:t>)</w:t>
            </w:r>
          </w:p>
        </w:tc>
        <w:tc>
          <w:tcPr>
            <w:tcW w:w="3119" w:type="dxa"/>
            <w:tcBorders>
              <w:top w:val="nil"/>
              <w:left w:val="nil"/>
              <w:bottom w:val="single" w:sz="4" w:space="0" w:color="auto"/>
              <w:right w:val="single" w:sz="4" w:space="0" w:color="auto"/>
            </w:tcBorders>
            <w:vAlign w:val="center"/>
          </w:tcPr>
          <w:p w14:paraId="1EE0AAAD" w14:textId="77777777" w:rsidR="00153F2F" w:rsidRDefault="00604D51">
            <w:pPr>
              <w:widowControl w:val="0"/>
              <w:spacing w:after="0"/>
              <w:ind w:firstLine="0"/>
              <w:jc w:val="left"/>
              <w:rPr>
                <w:b/>
                <w:bCs/>
                <w:sz w:val="16"/>
                <w:szCs w:val="16"/>
              </w:rPr>
            </w:pPr>
            <w:proofErr w:type="spellStart"/>
            <w:r>
              <w:rPr>
                <w:sz w:val="16"/>
                <w:szCs w:val="16"/>
              </w:rPr>
              <w:t>Dácit</w:t>
            </w:r>
            <w:proofErr w:type="spellEnd"/>
            <w:r>
              <w:rPr>
                <w:sz w:val="16"/>
                <w:szCs w:val="16"/>
              </w:rPr>
              <w:t xml:space="preserve"> vulkanizmus során keletkezett tufa, illetve </w:t>
            </w:r>
            <w:proofErr w:type="spellStart"/>
            <w:r>
              <w:rPr>
                <w:sz w:val="16"/>
                <w:szCs w:val="16"/>
              </w:rPr>
              <w:t>tufit</w:t>
            </w:r>
            <w:proofErr w:type="spellEnd"/>
            <w:r>
              <w:rPr>
                <w:sz w:val="16"/>
                <w:szCs w:val="16"/>
              </w:rPr>
              <w:t xml:space="preserve"> kőzet. </w:t>
            </w:r>
            <w:proofErr w:type="spellStart"/>
            <w:r>
              <w:rPr>
                <w:sz w:val="16"/>
                <w:szCs w:val="16"/>
              </w:rPr>
              <w:t>Kemizmusa</w:t>
            </w:r>
            <w:proofErr w:type="spellEnd"/>
            <w:r>
              <w:rPr>
                <w:sz w:val="16"/>
                <w:szCs w:val="16"/>
              </w:rPr>
              <w:t xml:space="preserve"> a </w:t>
            </w:r>
            <w:proofErr w:type="spellStart"/>
            <w:r>
              <w:rPr>
                <w:sz w:val="16"/>
                <w:szCs w:val="16"/>
              </w:rPr>
              <w:t>dácitéval</w:t>
            </w:r>
            <w:proofErr w:type="spellEnd"/>
            <w:r>
              <w:rPr>
                <w:sz w:val="16"/>
                <w:szCs w:val="16"/>
              </w:rPr>
              <w:t xml:space="preserve"> azonos. </w:t>
            </w:r>
          </w:p>
        </w:tc>
        <w:tc>
          <w:tcPr>
            <w:tcW w:w="1417" w:type="dxa"/>
            <w:tcBorders>
              <w:top w:val="single" w:sz="4" w:space="0" w:color="auto"/>
              <w:left w:val="nil"/>
              <w:bottom w:val="single" w:sz="4" w:space="0" w:color="auto"/>
              <w:right w:val="single" w:sz="4" w:space="0" w:color="auto"/>
            </w:tcBorders>
            <w:vAlign w:val="center"/>
          </w:tcPr>
          <w:p w14:paraId="2C0073EF"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286C5D6F"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60493B59" w14:textId="77777777" w:rsidR="00153F2F" w:rsidRDefault="00604D51">
            <w:pPr>
              <w:widowControl w:val="0"/>
              <w:spacing w:after="0"/>
              <w:ind w:firstLine="0"/>
              <w:jc w:val="center"/>
              <w:rPr>
                <w:sz w:val="16"/>
                <w:szCs w:val="16"/>
              </w:rPr>
            </w:pPr>
            <w:r>
              <w:rPr>
                <w:sz w:val="16"/>
                <w:szCs w:val="16"/>
              </w:rPr>
              <w:t>1220</w:t>
            </w:r>
          </w:p>
        </w:tc>
        <w:tc>
          <w:tcPr>
            <w:tcW w:w="1701" w:type="dxa"/>
            <w:tcBorders>
              <w:top w:val="nil"/>
              <w:left w:val="nil"/>
              <w:bottom w:val="single" w:sz="4" w:space="0" w:color="auto"/>
              <w:right w:val="single" w:sz="4" w:space="0" w:color="auto"/>
            </w:tcBorders>
            <w:vAlign w:val="center"/>
          </w:tcPr>
          <w:p w14:paraId="74769EDE" w14:textId="77777777" w:rsidR="00153F2F" w:rsidRDefault="00604D51">
            <w:pPr>
              <w:widowControl w:val="0"/>
              <w:spacing w:after="0"/>
              <w:ind w:firstLine="0"/>
              <w:jc w:val="center"/>
              <w:rPr>
                <w:sz w:val="16"/>
                <w:szCs w:val="16"/>
              </w:rPr>
            </w:pPr>
            <w:r>
              <w:rPr>
                <w:sz w:val="16"/>
                <w:szCs w:val="16"/>
              </w:rPr>
              <w:t>7 500</w:t>
            </w:r>
          </w:p>
        </w:tc>
        <w:tc>
          <w:tcPr>
            <w:tcW w:w="850" w:type="dxa"/>
            <w:tcBorders>
              <w:top w:val="nil"/>
              <w:left w:val="nil"/>
              <w:bottom w:val="single" w:sz="4" w:space="0" w:color="auto"/>
              <w:right w:val="single" w:sz="4" w:space="0" w:color="auto"/>
            </w:tcBorders>
            <w:vAlign w:val="center"/>
          </w:tcPr>
          <w:p w14:paraId="05B9AD2D"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F355B02" w14:textId="77777777" w:rsidR="00153F2F" w:rsidRDefault="00604D51">
            <w:pPr>
              <w:widowControl w:val="0"/>
              <w:spacing w:after="0"/>
              <w:ind w:firstLine="0"/>
              <w:jc w:val="left"/>
              <w:rPr>
                <w:sz w:val="16"/>
                <w:szCs w:val="16"/>
              </w:rPr>
            </w:pPr>
            <w:r>
              <w:rPr>
                <w:sz w:val="16"/>
                <w:szCs w:val="16"/>
              </w:rPr>
              <w:t xml:space="preserve">4900 </w:t>
            </w:r>
            <w:proofErr w:type="spellStart"/>
            <w:r>
              <w:rPr>
                <w:sz w:val="16"/>
                <w:szCs w:val="16"/>
              </w:rPr>
              <w:t>Dácittufa</w:t>
            </w:r>
            <w:proofErr w:type="spellEnd"/>
          </w:p>
        </w:tc>
      </w:tr>
      <w:tr w:rsidR="00153F2F" w14:paraId="18F7D517" w14:textId="77777777">
        <w:trPr>
          <w:cantSplit/>
          <w:trHeight w:val="885"/>
        </w:trPr>
        <w:tc>
          <w:tcPr>
            <w:tcW w:w="638" w:type="dxa"/>
            <w:tcBorders>
              <w:top w:val="nil"/>
              <w:left w:val="single" w:sz="4" w:space="0" w:color="auto"/>
              <w:bottom w:val="single" w:sz="4" w:space="0" w:color="auto"/>
              <w:right w:val="single" w:sz="4" w:space="0" w:color="auto"/>
            </w:tcBorders>
            <w:vAlign w:val="center"/>
          </w:tcPr>
          <w:p w14:paraId="4CC06BED" w14:textId="77777777" w:rsidR="00153F2F" w:rsidRDefault="00604D51">
            <w:pPr>
              <w:widowControl w:val="0"/>
              <w:spacing w:after="0"/>
              <w:ind w:firstLine="0"/>
              <w:jc w:val="center"/>
              <w:rPr>
                <w:sz w:val="16"/>
                <w:szCs w:val="16"/>
              </w:rPr>
            </w:pPr>
            <w:r>
              <w:rPr>
                <w:sz w:val="16"/>
                <w:szCs w:val="16"/>
              </w:rPr>
              <w:t>22</w:t>
            </w:r>
          </w:p>
        </w:tc>
        <w:tc>
          <w:tcPr>
            <w:tcW w:w="1701" w:type="dxa"/>
            <w:vMerge/>
            <w:tcBorders>
              <w:top w:val="nil"/>
              <w:left w:val="single" w:sz="4" w:space="0" w:color="auto"/>
              <w:bottom w:val="single" w:sz="4" w:space="0" w:color="auto"/>
              <w:right w:val="single" w:sz="4" w:space="0" w:color="auto"/>
            </w:tcBorders>
            <w:vAlign w:val="center"/>
          </w:tcPr>
          <w:p w14:paraId="0CF93599" w14:textId="77777777" w:rsidR="00153F2F" w:rsidRDefault="00153F2F">
            <w:pPr>
              <w:widowControl w:val="0"/>
              <w:spacing w:after="0"/>
              <w:ind w:firstLine="0"/>
              <w:jc w:val="left"/>
              <w:rPr>
                <w:b/>
                <w:bCs/>
                <w:sz w:val="16"/>
                <w:szCs w:val="16"/>
              </w:rPr>
            </w:pPr>
          </w:p>
        </w:tc>
        <w:tc>
          <w:tcPr>
            <w:tcW w:w="1276" w:type="dxa"/>
            <w:tcBorders>
              <w:top w:val="nil"/>
              <w:left w:val="nil"/>
              <w:bottom w:val="single" w:sz="4" w:space="0" w:color="auto"/>
              <w:right w:val="single" w:sz="4" w:space="0" w:color="auto"/>
            </w:tcBorders>
            <w:vAlign w:val="center"/>
          </w:tcPr>
          <w:p w14:paraId="4F89E188" w14:textId="77777777" w:rsidR="00153F2F" w:rsidRDefault="00604D51">
            <w:pPr>
              <w:widowControl w:val="0"/>
              <w:spacing w:after="0"/>
              <w:ind w:firstLine="0"/>
              <w:jc w:val="left"/>
              <w:rPr>
                <w:b/>
                <w:bCs/>
                <w:sz w:val="16"/>
                <w:szCs w:val="16"/>
              </w:rPr>
            </w:pPr>
            <w:r>
              <w:rPr>
                <w:b/>
                <w:bCs/>
                <w:sz w:val="16"/>
                <w:szCs w:val="16"/>
              </w:rPr>
              <w:t xml:space="preserve">3. </w:t>
            </w:r>
            <w:proofErr w:type="spellStart"/>
            <w:r>
              <w:rPr>
                <w:b/>
                <w:bCs/>
                <w:sz w:val="16"/>
                <w:szCs w:val="16"/>
              </w:rPr>
              <w:t>Andezittufa</w:t>
            </w:r>
            <w:proofErr w:type="spellEnd"/>
            <w:r>
              <w:rPr>
                <w:b/>
                <w:bCs/>
                <w:sz w:val="16"/>
                <w:szCs w:val="16"/>
              </w:rPr>
              <w:br/>
              <w:t>(</w:t>
            </w:r>
            <w:proofErr w:type="spellStart"/>
            <w:r>
              <w:rPr>
                <w:b/>
                <w:bCs/>
                <w:sz w:val="16"/>
                <w:szCs w:val="16"/>
              </w:rPr>
              <w:t>-tufit</w:t>
            </w:r>
            <w:proofErr w:type="spellEnd"/>
            <w:r>
              <w:rPr>
                <w:b/>
                <w:bCs/>
                <w:sz w:val="16"/>
                <w:szCs w:val="16"/>
              </w:rPr>
              <w:t xml:space="preserve">) </w:t>
            </w:r>
          </w:p>
        </w:tc>
        <w:tc>
          <w:tcPr>
            <w:tcW w:w="3119" w:type="dxa"/>
            <w:tcBorders>
              <w:top w:val="nil"/>
              <w:left w:val="nil"/>
              <w:bottom w:val="single" w:sz="4" w:space="0" w:color="auto"/>
              <w:right w:val="single" w:sz="4" w:space="0" w:color="auto"/>
            </w:tcBorders>
            <w:vAlign w:val="center"/>
          </w:tcPr>
          <w:p w14:paraId="779E0C06" w14:textId="77777777" w:rsidR="00153F2F" w:rsidRDefault="00604D51">
            <w:pPr>
              <w:widowControl w:val="0"/>
              <w:spacing w:after="0"/>
              <w:ind w:firstLine="0"/>
              <w:jc w:val="left"/>
              <w:rPr>
                <w:sz w:val="16"/>
                <w:szCs w:val="16"/>
              </w:rPr>
            </w:pPr>
            <w:r>
              <w:rPr>
                <w:sz w:val="16"/>
                <w:szCs w:val="16"/>
              </w:rPr>
              <w:t xml:space="preserve">Andezit vulkanizmus során keletkezett tufa illetve </w:t>
            </w:r>
            <w:proofErr w:type="spellStart"/>
            <w:r>
              <w:rPr>
                <w:sz w:val="16"/>
                <w:szCs w:val="16"/>
              </w:rPr>
              <w:t>tufit</w:t>
            </w:r>
            <w:proofErr w:type="spellEnd"/>
            <w:r>
              <w:rPr>
                <w:sz w:val="16"/>
                <w:szCs w:val="16"/>
              </w:rPr>
              <w:t xml:space="preserve"> kőzet.  </w:t>
            </w:r>
            <w:proofErr w:type="spellStart"/>
            <w:r>
              <w:rPr>
                <w:sz w:val="16"/>
                <w:szCs w:val="16"/>
              </w:rPr>
              <w:t>Kemizmusa</w:t>
            </w:r>
            <w:proofErr w:type="spellEnd"/>
            <w:r>
              <w:rPr>
                <w:sz w:val="16"/>
                <w:szCs w:val="16"/>
              </w:rPr>
              <w:t xml:space="preserve"> az </w:t>
            </w:r>
            <w:proofErr w:type="spellStart"/>
            <w:r>
              <w:rPr>
                <w:sz w:val="16"/>
                <w:szCs w:val="16"/>
              </w:rPr>
              <w:t>andezitéval</w:t>
            </w:r>
            <w:proofErr w:type="spellEnd"/>
            <w:r>
              <w:rPr>
                <w:sz w:val="16"/>
                <w:szCs w:val="16"/>
              </w:rPr>
              <w:t xml:space="preserve"> azonos. </w:t>
            </w:r>
          </w:p>
        </w:tc>
        <w:tc>
          <w:tcPr>
            <w:tcW w:w="1417" w:type="dxa"/>
            <w:tcBorders>
              <w:top w:val="single" w:sz="4" w:space="0" w:color="auto"/>
              <w:left w:val="nil"/>
              <w:bottom w:val="single" w:sz="4" w:space="0" w:color="auto"/>
              <w:right w:val="single" w:sz="4" w:space="0" w:color="auto"/>
            </w:tcBorders>
            <w:vAlign w:val="center"/>
          </w:tcPr>
          <w:p w14:paraId="0540386C"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0BC12CA1"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0CD9C21B" w14:textId="77777777" w:rsidR="00153F2F" w:rsidRDefault="00604D51">
            <w:pPr>
              <w:widowControl w:val="0"/>
              <w:spacing w:after="0"/>
              <w:ind w:firstLine="0"/>
              <w:jc w:val="center"/>
              <w:rPr>
                <w:sz w:val="16"/>
                <w:szCs w:val="16"/>
              </w:rPr>
            </w:pPr>
            <w:r>
              <w:rPr>
                <w:sz w:val="16"/>
                <w:szCs w:val="16"/>
              </w:rPr>
              <w:t>1230</w:t>
            </w:r>
          </w:p>
        </w:tc>
        <w:tc>
          <w:tcPr>
            <w:tcW w:w="1701" w:type="dxa"/>
            <w:tcBorders>
              <w:top w:val="nil"/>
              <w:left w:val="nil"/>
              <w:bottom w:val="single" w:sz="4" w:space="0" w:color="auto"/>
              <w:right w:val="single" w:sz="4" w:space="0" w:color="auto"/>
            </w:tcBorders>
            <w:vAlign w:val="center"/>
          </w:tcPr>
          <w:p w14:paraId="18F84055" w14:textId="77777777" w:rsidR="00153F2F" w:rsidRDefault="00604D51">
            <w:pPr>
              <w:widowControl w:val="0"/>
              <w:spacing w:after="0"/>
              <w:ind w:firstLine="0"/>
              <w:jc w:val="center"/>
              <w:rPr>
                <w:sz w:val="16"/>
                <w:szCs w:val="16"/>
              </w:rPr>
            </w:pPr>
            <w:r>
              <w:rPr>
                <w:sz w:val="16"/>
                <w:szCs w:val="16"/>
              </w:rPr>
              <w:t>7 500</w:t>
            </w:r>
          </w:p>
        </w:tc>
        <w:tc>
          <w:tcPr>
            <w:tcW w:w="850" w:type="dxa"/>
            <w:tcBorders>
              <w:top w:val="nil"/>
              <w:left w:val="nil"/>
              <w:bottom w:val="single" w:sz="4" w:space="0" w:color="auto"/>
              <w:right w:val="single" w:sz="4" w:space="0" w:color="auto"/>
            </w:tcBorders>
            <w:vAlign w:val="center"/>
          </w:tcPr>
          <w:p w14:paraId="06C8AB0A"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B564DE9" w14:textId="77777777" w:rsidR="00153F2F" w:rsidRDefault="00604D51">
            <w:pPr>
              <w:widowControl w:val="0"/>
              <w:spacing w:after="0"/>
              <w:ind w:firstLine="0"/>
              <w:jc w:val="left"/>
              <w:rPr>
                <w:sz w:val="16"/>
                <w:szCs w:val="16"/>
              </w:rPr>
            </w:pPr>
            <w:r>
              <w:rPr>
                <w:sz w:val="16"/>
                <w:szCs w:val="16"/>
              </w:rPr>
              <w:t xml:space="preserve"> </w:t>
            </w:r>
          </w:p>
        </w:tc>
      </w:tr>
      <w:tr w:rsidR="00153F2F" w14:paraId="6584F985" w14:textId="77777777">
        <w:trPr>
          <w:cantSplit/>
          <w:trHeight w:val="975"/>
        </w:trPr>
        <w:tc>
          <w:tcPr>
            <w:tcW w:w="638" w:type="dxa"/>
            <w:tcBorders>
              <w:top w:val="nil"/>
              <w:left w:val="single" w:sz="4" w:space="0" w:color="auto"/>
              <w:bottom w:val="single" w:sz="4" w:space="0" w:color="auto"/>
              <w:right w:val="single" w:sz="4" w:space="0" w:color="auto"/>
            </w:tcBorders>
            <w:vAlign w:val="center"/>
          </w:tcPr>
          <w:p w14:paraId="76B686FA" w14:textId="77777777" w:rsidR="00153F2F" w:rsidRDefault="00604D51">
            <w:pPr>
              <w:widowControl w:val="0"/>
              <w:spacing w:after="0"/>
              <w:ind w:firstLine="0"/>
              <w:jc w:val="center"/>
              <w:rPr>
                <w:sz w:val="16"/>
                <w:szCs w:val="16"/>
              </w:rPr>
            </w:pPr>
            <w:r>
              <w:rPr>
                <w:sz w:val="16"/>
                <w:szCs w:val="16"/>
              </w:rPr>
              <w:t>23</w:t>
            </w:r>
          </w:p>
        </w:tc>
        <w:tc>
          <w:tcPr>
            <w:tcW w:w="1701" w:type="dxa"/>
            <w:vMerge/>
            <w:tcBorders>
              <w:top w:val="nil"/>
              <w:left w:val="single" w:sz="4" w:space="0" w:color="auto"/>
              <w:bottom w:val="single" w:sz="4" w:space="0" w:color="auto"/>
              <w:right w:val="single" w:sz="4" w:space="0" w:color="auto"/>
            </w:tcBorders>
            <w:vAlign w:val="center"/>
          </w:tcPr>
          <w:p w14:paraId="53652ACB" w14:textId="77777777" w:rsidR="00153F2F" w:rsidRDefault="00153F2F">
            <w:pPr>
              <w:widowControl w:val="0"/>
              <w:spacing w:after="0"/>
              <w:ind w:firstLine="0"/>
              <w:jc w:val="left"/>
              <w:rPr>
                <w:b/>
                <w:bCs/>
                <w:sz w:val="16"/>
                <w:szCs w:val="16"/>
              </w:rPr>
            </w:pPr>
          </w:p>
        </w:tc>
        <w:tc>
          <w:tcPr>
            <w:tcW w:w="1276" w:type="dxa"/>
            <w:tcBorders>
              <w:top w:val="nil"/>
              <w:left w:val="nil"/>
              <w:bottom w:val="single" w:sz="4" w:space="0" w:color="auto"/>
              <w:right w:val="single" w:sz="4" w:space="0" w:color="auto"/>
            </w:tcBorders>
            <w:vAlign w:val="center"/>
          </w:tcPr>
          <w:p w14:paraId="6B277EE4" w14:textId="77777777" w:rsidR="00153F2F" w:rsidRDefault="00604D51">
            <w:pPr>
              <w:widowControl w:val="0"/>
              <w:spacing w:after="0"/>
              <w:ind w:firstLine="0"/>
              <w:jc w:val="left"/>
              <w:rPr>
                <w:b/>
                <w:bCs/>
                <w:sz w:val="16"/>
                <w:szCs w:val="16"/>
              </w:rPr>
            </w:pPr>
            <w:r>
              <w:rPr>
                <w:b/>
                <w:bCs/>
                <w:sz w:val="16"/>
                <w:szCs w:val="16"/>
              </w:rPr>
              <w:t xml:space="preserve"> 4. Bazalttufa </w:t>
            </w:r>
            <w:r>
              <w:rPr>
                <w:b/>
                <w:bCs/>
                <w:sz w:val="16"/>
                <w:szCs w:val="16"/>
              </w:rPr>
              <w:br/>
              <w:t>(</w:t>
            </w:r>
            <w:proofErr w:type="spellStart"/>
            <w:r>
              <w:rPr>
                <w:b/>
                <w:bCs/>
                <w:sz w:val="16"/>
                <w:szCs w:val="16"/>
              </w:rPr>
              <w:t>-tufit</w:t>
            </w:r>
            <w:proofErr w:type="spellEnd"/>
            <w:r>
              <w:rPr>
                <w:b/>
                <w:bCs/>
                <w:sz w:val="16"/>
                <w:szCs w:val="16"/>
              </w:rPr>
              <w:t>)</w:t>
            </w:r>
          </w:p>
        </w:tc>
        <w:tc>
          <w:tcPr>
            <w:tcW w:w="3119" w:type="dxa"/>
            <w:tcBorders>
              <w:top w:val="nil"/>
              <w:left w:val="nil"/>
              <w:bottom w:val="single" w:sz="4" w:space="0" w:color="auto"/>
              <w:right w:val="single" w:sz="4" w:space="0" w:color="auto"/>
            </w:tcBorders>
            <w:vAlign w:val="center"/>
          </w:tcPr>
          <w:p w14:paraId="653BE62A" w14:textId="77777777" w:rsidR="00153F2F" w:rsidRDefault="00604D51">
            <w:pPr>
              <w:widowControl w:val="0"/>
              <w:spacing w:after="0"/>
              <w:ind w:firstLine="0"/>
              <w:jc w:val="left"/>
              <w:rPr>
                <w:sz w:val="16"/>
                <w:szCs w:val="16"/>
              </w:rPr>
            </w:pPr>
            <w:r>
              <w:rPr>
                <w:sz w:val="16"/>
                <w:szCs w:val="16"/>
              </w:rPr>
              <w:t xml:space="preserve">Bazalt vulkanizmus során keletkezett tufa illetve </w:t>
            </w:r>
            <w:proofErr w:type="spellStart"/>
            <w:r>
              <w:rPr>
                <w:sz w:val="16"/>
                <w:szCs w:val="16"/>
              </w:rPr>
              <w:t>tufit</w:t>
            </w:r>
            <w:proofErr w:type="spellEnd"/>
            <w:r>
              <w:rPr>
                <w:sz w:val="16"/>
                <w:szCs w:val="16"/>
              </w:rPr>
              <w:t xml:space="preserve"> kőzet. </w:t>
            </w:r>
            <w:proofErr w:type="spellStart"/>
            <w:r>
              <w:rPr>
                <w:sz w:val="16"/>
                <w:szCs w:val="16"/>
              </w:rPr>
              <w:t>Kemizmusa</w:t>
            </w:r>
            <w:proofErr w:type="spellEnd"/>
            <w:r>
              <w:rPr>
                <w:sz w:val="16"/>
                <w:szCs w:val="16"/>
              </w:rPr>
              <w:t xml:space="preserve"> a </w:t>
            </w:r>
            <w:proofErr w:type="spellStart"/>
            <w:r>
              <w:rPr>
                <w:sz w:val="16"/>
                <w:szCs w:val="16"/>
              </w:rPr>
              <w:t>bazalttéval</w:t>
            </w:r>
            <w:proofErr w:type="spellEnd"/>
            <w:r>
              <w:rPr>
                <w:sz w:val="16"/>
                <w:szCs w:val="16"/>
              </w:rPr>
              <w:t xml:space="preserve"> azonos. </w:t>
            </w:r>
          </w:p>
        </w:tc>
        <w:tc>
          <w:tcPr>
            <w:tcW w:w="1417" w:type="dxa"/>
            <w:tcBorders>
              <w:top w:val="single" w:sz="4" w:space="0" w:color="auto"/>
              <w:left w:val="nil"/>
              <w:bottom w:val="single" w:sz="4" w:space="0" w:color="auto"/>
              <w:right w:val="single" w:sz="4" w:space="0" w:color="auto"/>
            </w:tcBorders>
            <w:vAlign w:val="center"/>
          </w:tcPr>
          <w:p w14:paraId="45F9C47B"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19F379C1"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2C929723" w14:textId="77777777" w:rsidR="00153F2F" w:rsidRDefault="00604D51">
            <w:pPr>
              <w:widowControl w:val="0"/>
              <w:spacing w:after="0"/>
              <w:ind w:firstLine="0"/>
              <w:jc w:val="center"/>
              <w:rPr>
                <w:sz w:val="16"/>
                <w:szCs w:val="16"/>
              </w:rPr>
            </w:pPr>
            <w:r>
              <w:rPr>
                <w:sz w:val="16"/>
                <w:szCs w:val="16"/>
              </w:rPr>
              <w:t>1240</w:t>
            </w:r>
          </w:p>
        </w:tc>
        <w:tc>
          <w:tcPr>
            <w:tcW w:w="1701" w:type="dxa"/>
            <w:tcBorders>
              <w:top w:val="nil"/>
              <w:left w:val="nil"/>
              <w:bottom w:val="single" w:sz="4" w:space="0" w:color="auto"/>
              <w:right w:val="single" w:sz="4" w:space="0" w:color="auto"/>
            </w:tcBorders>
            <w:vAlign w:val="center"/>
          </w:tcPr>
          <w:p w14:paraId="0EBCF222" w14:textId="77777777" w:rsidR="00153F2F" w:rsidRDefault="00604D51">
            <w:pPr>
              <w:widowControl w:val="0"/>
              <w:spacing w:after="0"/>
              <w:ind w:firstLine="0"/>
              <w:jc w:val="center"/>
              <w:rPr>
                <w:sz w:val="16"/>
                <w:szCs w:val="16"/>
              </w:rPr>
            </w:pPr>
            <w:r>
              <w:rPr>
                <w:sz w:val="16"/>
                <w:szCs w:val="16"/>
              </w:rPr>
              <w:t>1 800</w:t>
            </w:r>
          </w:p>
        </w:tc>
        <w:tc>
          <w:tcPr>
            <w:tcW w:w="850" w:type="dxa"/>
            <w:tcBorders>
              <w:top w:val="nil"/>
              <w:left w:val="nil"/>
              <w:bottom w:val="single" w:sz="4" w:space="0" w:color="auto"/>
              <w:right w:val="single" w:sz="4" w:space="0" w:color="auto"/>
            </w:tcBorders>
            <w:vAlign w:val="center"/>
          </w:tcPr>
          <w:p w14:paraId="01A1C2B8"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5B7C172" w14:textId="77777777" w:rsidR="00153F2F" w:rsidRDefault="00604D51">
            <w:pPr>
              <w:widowControl w:val="0"/>
              <w:spacing w:after="0"/>
              <w:ind w:firstLine="0"/>
              <w:jc w:val="left"/>
              <w:rPr>
                <w:sz w:val="16"/>
                <w:szCs w:val="16"/>
              </w:rPr>
            </w:pPr>
            <w:r>
              <w:rPr>
                <w:sz w:val="16"/>
                <w:szCs w:val="16"/>
              </w:rPr>
              <w:t>5400 Bazalttufa</w:t>
            </w:r>
          </w:p>
        </w:tc>
      </w:tr>
      <w:tr w:rsidR="00153F2F" w14:paraId="2E6C514B" w14:textId="77777777">
        <w:trPr>
          <w:cantSplit/>
          <w:trHeight w:val="1530"/>
        </w:trPr>
        <w:tc>
          <w:tcPr>
            <w:tcW w:w="638" w:type="dxa"/>
            <w:tcBorders>
              <w:top w:val="nil"/>
              <w:left w:val="single" w:sz="4" w:space="0" w:color="auto"/>
              <w:bottom w:val="single" w:sz="4" w:space="0" w:color="auto"/>
              <w:right w:val="single" w:sz="4" w:space="0" w:color="auto"/>
            </w:tcBorders>
            <w:vAlign w:val="center"/>
          </w:tcPr>
          <w:p w14:paraId="39655715" w14:textId="77777777" w:rsidR="00153F2F" w:rsidRDefault="00604D51">
            <w:pPr>
              <w:widowControl w:val="0"/>
              <w:spacing w:after="0"/>
              <w:ind w:firstLine="0"/>
              <w:jc w:val="center"/>
              <w:rPr>
                <w:sz w:val="16"/>
                <w:szCs w:val="16"/>
              </w:rPr>
            </w:pPr>
            <w:r>
              <w:rPr>
                <w:sz w:val="16"/>
                <w:szCs w:val="16"/>
              </w:rPr>
              <w:lastRenderedPageBreak/>
              <w:t>24</w:t>
            </w:r>
          </w:p>
        </w:tc>
        <w:tc>
          <w:tcPr>
            <w:tcW w:w="1701" w:type="dxa"/>
            <w:vMerge w:val="restart"/>
            <w:tcBorders>
              <w:top w:val="nil"/>
              <w:left w:val="single" w:sz="4" w:space="0" w:color="auto"/>
              <w:bottom w:val="single" w:sz="4" w:space="0" w:color="auto"/>
              <w:right w:val="single" w:sz="4" w:space="0" w:color="auto"/>
            </w:tcBorders>
            <w:vAlign w:val="center"/>
          </w:tcPr>
          <w:p w14:paraId="7FCA8C74" w14:textId="77777777" w:rsidR="00153F2F" w:rsidRDefault="00604D51">
            <w:pPr>
              <w:widowControl w:val="0"/>
              <w:spacing w:after="0"/>
              <w:ind w:firstLine="0"/>
              <w:jc w:val="left"/>
              <w:rPr>
                <w:b/>
                <w:bCs/>
                <w:sz w:val="16"/>
                <w:szCs w:val="16"/>
              </w:rPr>
            </w:pPr>
            <w:r>
              <w:rPr>
                <w:b/>
                <w:bCs/>
                <w:sz w:val="16"/>
                <w:szCs w:val="16"/>
              </w:rPr>
              <w:t xml:space="preserve">4. Egyéb magmás- </w:t>
            </w:r>
            <w:r>
              <w:rPr>
                <w:b/>
                <w:bCs/>
                <w:sz w:val="16"/>
                <w:szCs w:val="16"/>
              </w:rPr>
              <w:br/>
              <w:t>és utómagmás folyamatokkal létrejött kőzetek</w:t>
            </w:r>
          </w:p>
        </w:tc>
        <w:tc>
          <w:tcPr>
            <w:tcW w:w="1276" w:type="dxa"/>
            <w:vMerge w:val="restart"/>
            <w:tcBorders>
              <w:top w:val="nil"/>
              <w:left w:val="single" w:sz="4" w:space="0" w:color="auto"/>
              <w:bottom w:val="single" w:sz="4" w:space="0" w:color="auto"/>
              <w:right w:val="single" w:sz="4" w:space="0" w:color="auto"/>
            </w:tcBorders>
            <w:vAlign w:val="center"/>
          </w:tcPr>
          <w:p w14:paraId="187B3774" w14:textId="77777777" w:rsidR="00153F2F" w:rsidRDefault="00604D51">
            <w:pPr>
              <w:widowControl w:val="0"/>
              <w:spacing w:after="0"/>
              <w:ind w:firstLine="0"/>
              <w:jc w:val="left"/>
              <w:rPr>
                <w:b/>
                <w:bCs/>
                <w:sz w:val="16"/>
                <w:szCs w:val="16"/>
              </w:rPr>
            </w:pPr>
            <w:r>
              <w:rPr>
                <w:b/>
                <w:bCs/>
                <w:sz w:val="16"/>
                <w:szCs w:val="16"/>
              </w:rPr>
              <w:t xml:space="preserve">1. Perlit </w:t>
            </w:r>
          </w:p>
        </w:tc>
        <w:tc>
          <w:tcPr>
            <w:tcW w:w="3119" w:type="dxa"/>
            <w:vMerge w:val="restart"/>
            <w:tcBorders>
              <w:top w:val="nil"/>
              <w:left w:val="single" w:sz="4" w:space="0" w:color="auto"/>
              <w:bottom w:val="single" w:sz="4" w:space="0" w:color="auto"/>
              <w:right w:val="single" w:sz="4" w:space="0" w:color="auto"/>
            </w:tcBorders>
            <w:vAlign w:val="center"/>
          </w:tcPr>
          <w:p w14:paraId="4A0B139D" w14:textId="77777777" w:rsidR="00153F2F" w:rsidRDefault="00604D51">
            <w:pPr>
              <w:widowControl w:val="0"/>
              <w:spacing w:after="0"/>
              <w:ind w:firstLine="0"/>
              <w:jc w:val="left"/>
              <w:rPr>
                <w:sz w:val="16"/>
                <w:szCs w:val="16"/>
              </w:rPr>
            </w:pPr>
            <w:r>
              <w:rPr>
                <w:sz w:val="16"/>
                <w:szCs w:val="16"/>
              </w:rPr>
              <w:t>Azon nyersanyag, amelynek SiO</w:t>
            </w:r>
            <w:r>
              <w:rPr>
                <w:sz w:val="16"/>
                <w:szCs w:val="16"/>
                <w:vertAlign w:val="subscript"/>
              </w:rPr>
              <w:t>2</w:t>
            </w:r>
            <w:r>
              <w:rPr>
                <w:sz w:val="16"/>
                <w:szCs w:val="16"/>
              </w:rPr>
              <w:t xml:space="preserve"> tartalma </w:t>
            </w:r>
            <w:r>
              <w:rPr>
                <w:sz w:val="16"/>
                <w:szCs w:val="16"/>
              </w:rPr>
              <w:br/>
              <w:t xml:space="preserve">60-80% közötti, </w:t>
            </w:r>
            <w:proofErr w:type="spellStart"/>
            <w:r>
              <w:rPr>
                <w:sz w:val="16"/>
                <w:szCs w:val="16"/>
              </w:rPr>
              <w:t>kötöttvíz</w:t>
            </w:r>
            <w:proofErr w:type="spellEnd"/>
            <w:r>
              <w:rPr>
                <w:sz w:val="16"/>
                <w:szCs w:val="16"/>
              </w:rPr>
              <w:t xml:space="preserve"> tartalma 2%-nál nagyobb. Kőzetalkotó ásványok csökkenő mennyiségi sorrendben: kőzetüveg (obszidián, horzsakő, szurokkő), kvarc, K-földpát, </w:t>
            </w:r>
            <w:proofErr w:type="spellStart"/>
            <w:r>
              <w:rPr>
                <w:sz w:val="16"/>
                <w:szCs w:val="16"/>
              </w:rPr>
              <w:t>Na-Ca-plagioklász</w:t>
            </w:r>
            <w:proofErr w:type="spellEnd"/>
            <w:r>
              <w:rPr>
                <w:sz w:val="16"/>
                <w:szCs w:val="16"/>
              </w:rPr>
              <w:t xml:space="preserve">, biotit. Szövete üveges. A perlit egy sajátos környezetben – felszín közeli- </w:t>
            </w:r>
            <w:proofErr w:type="spellStart"/>
            <w:r>
              <w:rPr>
                <w:sz w:val="16"/>
                <w:szCs w:val="16"/>
              </w:rPr>
              <w:t>szubvulkáni</w:t>
            </w:r>
            <w:proofErr w:type="spellEnd"/>
            <w:r>
              <w:rPr>
                <w:sz w:val="16"/>
                <w:szCs w:val="16"/>
              </w:rPr>
              <w:t xml:space="preserve">, képződő riolitos kémizmusú kőzet, melyet a magas kötött víztartalma, és az abból adódó jellegzetes szövete különíti el a riolittól. </w:t>
            </w:r>
          </w:p>
        </w:tc>
        <w:tc>
          <w:tcPr>
            <w:tcW w:w="1417" w:type="dxa"/>
            <w:tcBorders>
              <w:top w:val="nil"/>
              <w:left w:val="nil"/>
              <w:bottom w:val="single" w:sz="4" w:space="0" w:color="auto"/>
              <w:right w:val="single" w:sz="4" w:space="0" w:color="auto"/>
            </w:tcBorders>
            <w:vAlign w:val="center"/>
          </w:tcPr>
          <w:p w14:paraId="25FC49E6" w14:textId="77777777" w:rsidR="00153F2F" w:rsidRDefault="00604D51">
            <w:pPr>
              <w:widowControl w:val="0"/>
              <w:spacing w:after="0"/>
              <w:ind w:firstLine="0"/>
              <w:jc w:val="left"/>
              <w:rPr>
                <w:b/>
                <w:bCs/>
                <w:sz w:val="16"/>
                <w:szCs w:val="16"/>
              </w:rPr>
            </w:pPr>
            <w:r>
              <w:rPr>
                <w:b/>
                <w:bCs/>
                <w:sz w:val="16"/>
                <w:szCs w:val="16"/>
              </w:rPr>
              <w:t>1. Duzzasztható perlit</w:t>
            </w:r>
          </w:p>
        </w:tc>
        <w:tc>
          <w:tcPr>
            <w:tcW w:w="2268" w:type="dxa"/>
            <w:tcBorders>
              <w:top w:val="nil"/>
              <w:left w:val="nil"/>
              <w:bottom w:val="single" w:sz="4" w:space="0" w:color="auto"/>
              <w:right w:val="single" w:sz="4" w:space="0" w:color="auto"/>
            </w:tcBorders>
            <w:vAlign w:val="center"/>
          </w:tcPr>
          <w:p w14:paraId="5AABCA8E" w14:textId="77777777" w:rsidR="00153F2F" w:rsidRDefault="00604D51">
            <w:pPr>
              <w:widowControl w:val="0"/>
              <w:spacing w:after="0"/>
              <w:ind w:firstLine="0"/>
              <w:jc w:val="left"/>
              <w:rPr>
                <w:sz w:val="16"/>
                <w:szCs w:val="16"/>
              </w:rPr>
            </w:pPr>
            <w:r>
              <w:rPr>
                <w:sz w:val="16"/>
                <w:szCs w:val="16"/>
              </w:rPr>
              <w:t xml:space="preserve"> Azon perlit tartalmú nyersanyag, amely legalább 50%-ban tartalmaz duzzasztható </w:t>
            </w:r>
            <w:r>
              <w:rPr>
                <w:sz w:val="16"/>
                <w:szCs w:val="16"/>
              </w:rPr>
              <w:br/>
              <w:t xml:space="preserve">(hő hatására, kristályvizének elvesztésével térfogatának többszörösére duzzad) perlit nyersanyagot. Duzzasztás hatására a halmazsűrűség 40-120 g/l. </w:t>
            </w:r>
          </w:p>
        </w:tc>
        <w:tc>
          <w:tcPr>
            <w:tcW w:w="709" w:type="dxa"/>
            <w:tcBorders>
              <w:top w:val="nil"/>
              <w:left w:val="nil"/>
              <w:bottom w:val="single" w:sz="4" w:space="0" w:color="auto"/>
              <w:right w:val="single" w:sz="4" w:space="0" w:color="auto"/>
            </w:tcBorders>
            <w:vAlign w:val="center"/>
          </w:tcPr>
          <w:p w14:paraId="0B8686CD" w14:textId="77777777" w:rsidR="00153F2F" w:rsidRDefault="00604D51">
            <w:pPr>
              <w:widowControl w:val="0"/>
              <w:spacing w:after="0"/>
              <w:ind w:firstLine="0"/>
              <w:jc w:val="center"/>
              <w:rPr>
                <w:sz w:val="16"/>
                <w:szCs w:val="16"/>
              </w:rPr>
            </w:pPr>
            <w:r>
              <w:rPr>
                <w:sz w:val="16"/>
                <w:szCs w:val="16"/>
              </w:rPr>
              <w:t>1311</w:t>
            </w:r>
          </w:p>
        </w:tc>
        <w:tc>
          <w:tcPr>
            <w:tcW w:w="1701" w:type="dxa"/>
            <w:tcBorders>
              <w:top w:val="nil"/>
              <w:left w:val="nil"/>
              <w:bottom w:val="single" w:sz="4" w:space="0" w:color="auto"/>
              <w:right w:val="single" w:sz="4" w:space="0" w:color="auto"/>
            </w:tcBorders>
            <w:vAlign w:val="center"/>
          </w:tcPr>
          <w:p w14:paraId="42EE1873" w14:textId="77777777" w:rsidR="00153F2F" w:rsidRDefault="00604D51">
            <w:pPr>
              <w:widowControl w:val="0"/>
              <w:spacing w:after="0"/>
              <w:ind w:firstLine="0"/>
              <w:jc w:val="center"/>
              <w:rPr>
                <w:sz w:val="16"/>
                <w:szCs w:val="16"/>
              </w:rPr>
            </w:pPr>
            <w:r>
              <w:rPr>
                <w:sz w:val="16"/>
                <w:szCs w:val="16"/>
              </w:rPr>
              <w:t>3 000</w:t>
            </w:r>
          </w:p>
        </w:tc>
        <w:tc>
          <w:tcPr>
            <w:tcW w:w="850" w:type="dxa"/>
            <w:tcBorders>
              <w:top w:val="nil"/>
              <w:left w:val="nil"/>
              <w:bottom w:val="single" w:sz="4" w:space="0" w:color="auto"/>
              <w:right w:val="single" w:sz="4" w:space="0" w:color="auto"/>
            </w:tcBorders>
            <w:vAlign w:val="center"/>
          </w:tcPr>
          <w:p w14:paraId="432CD389"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29BC0DDB" w14:textId="77777777" w:rsidR="00153F2F" w:rsidRDefault="00604D51">
            <w:pPr>
              <w:widowControl w:val="0"/>
              <w:spacing w:after="0"/>
              <w:ind w:firstLine="0"/>
              <w:jc w:val="left"/>
              <w:rPr>
                <w:sz w:val="16"/>
                <w:szCs w:val="16"/>
              </w:rPr>
            </w:pPr>
            <w:r>
              <w:rPr>
                <w:sz w:val="16"/>
                <w:szCs w:val="16"/>
              </w:rPr>
              <w:t>7200 Perlit</w:t>
            </w:r>
          </w:p>
        </w:tc>
      </w:tr>
      <w:tr w:rsidR="00153F2F" w14:paraId="79CC76ED" w14:textId="77777777">
        <w:trPr>
          <w:cantSplit/>
          <w:trHeight w:val="1275"/>
        </w:trPr>
        <w:tc>
          <w:tcPr>
            <w:tcW w:w="638" w:type="dxa"/>
            <w:tcBorders>
              <w:top w:val="nil"/>
              <w:left w:val="single" w:sz="4" w:space="0" w:color="auto"/>
              <w:bottom w:val="single" w:sz="4" w:space="0" w:color="auto"/>
              <w:right w:val="single" w:sz="4" w:space="0" w:color="auto"/>
            </w:tcBorders>
            <w:vAlign w:val="center"/>
          </w:tcPr>
          <w:p w14:paraId="0C776FB5" w14:textId="77777777" w:rsidR="00153F2F" w:rsidRDefault="00604D51">
            <w:pPr>
              <w:widowControl w:val="0"/>
              <w:spacing w:after="0"/>
              <w:ind w:firstLine="0"/>
              <w:jc w:val="center"/>
              <w:rPr>
                <w:sz w:val="16"/>
                <w:szCs w:val="16"/>
              </w:rPr>
            </w:pPr>
            <w:r>
              <w:rPr>
                <w:sz w:val="16"/>
                <w:szCs w:val="16"/>
              </w:rPr>
              <w:t>25</w:t>
            </w:r>
          </w:p>
        </w:tc>
        <w:tc>
          <w:tcPr>
            <w:tcW w:w="1701" w:type="dxa"/>
            <w:vMerge/>
            <w:tcBorders>
              <w:top w:val="nil"/>
              <w:left w:val="single" w:sz="4" w:space="0" w:color="auto"/>
              <w:bottom w:val="single" w:sz="4" w:space="0" w:color="auto"/>
              <w:right w:val="single" w:sz="4" w:space="0" w:color="auto"/>
            </w:tcBorders>
            <w:vAlign w:val="center"/>
          </w:tcPr>
          <w:p w14:paraId="5D0534D7" w14:textId="77777777" w:rsidR="00153F2F" w:rsidRDefault="00153F2F">
            <w:pPr>
              <w:widowControl w:val="0"/>
              <w:spacing w:after="0"/>
              <w:ind w:firstLine="0"/>
              <w:jc w:val="left"/>
              <w:rPr>
                <w:b/>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BC8FDE3"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58C0C8E0"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76E72A4A" w14:textId="77777777" w:rsidR="00153F2F" w:rsidRDefault="00604D51">
            <w:pPr>
              <w:widowControl w:val="0"/>
              <w:spacing w:after="0"/>
              <w:ind w:firstLine="0"/>
              <w:jc w:val="left"/>
              <w:rPr>
                <w:b/>
                <w:bCs/>
                <w:sz w:val="16"/>
                <w:szCs w:val="16"/>
              </w:rPr>
            </w:pPr>
            <w:r>
              <w:rPr>
                <w:b/>
                <w:bCs/>
                <w:sz w:val="16"/>
                <w:szCs w:val="16"/>
              </w:rPr>
              <w:t>2. Perlit tartalmú vulkáni anyag</w:t>
            </w:r>
          </w:p>
        </w:tc>
        <w:tc>
          <w:tcPr>
            <w:tcW w:w="2268" w:type="dxa"/>
            <w:tcBorders>
              <w:top w:val="nil"/>
              <w:left w:val="nil"/>
              <w:bottom w:val="single" w:sz="4" w:space="0" w:color="auto"/>
              <w:right w:val="single" w:sz="4" w:space="0" w:color="auto"/>
            </w:tcBorders>
            <w:vAlign w:val="center"/>
          </w:tcPr>
          <w:p w14:paraId="1D4E4ED3" w14:textId="77777777" w:rsidR="00153F2F" w:rsidRDefault="00604D51">
            <w:pPr>
              <w:widowControl w:val="0"/>
              <w:spacing w:after="0"/>
              <w:ind w:firstLine="0"/>
              <w:jc w:val="left"/>
              <w:rPr>
                <w:sz w:val="16"/>
                <w:szCs w:val="16"/>
              </w:rPr>
            </w:pPr>
            <w:r>
              <w:rPr>
                <w:sz w:val="16"/>
                <w:szCs w:val="16"/>
              </w:rPr>
              <w:t xml:space="preserve"> Azon perlit tartalmú nyersanyag, amely csekély mennyiségű duzzasztható perlitet tartalmaz, az anyag zöme riolit és riolit tufából áll. Duzzasztás hatására a halmazsűrűség 120-400 g/l. </w:t>
            </w:r>
          </w:p>
        </w:tc>
        <w:tc>
          <w:tcPr>
            <w:tcW w:w="709" w:type="dxa"/>
            <w:tcBorders>
              <w:top w:val="nil"/>
              <w:left w:val="nil"/>
              <w:bottom w:val="single" w:sz="4" w:space="0" w:color="auto"/>
              <w:right w:val="single" w:sz="4" w:space="0" w:color="auto"/>
            </w:tcBorders>
            <w:vAlign w:val="center"/>
          </w:tcPr>
          <w:p w14:paraId="6032A488" w14:textId="77777777" w:rsidR="00153F2F" w:rsidRDefault="00604D51">
            <w:pPr>
              <w:widowControl w:val="0"/>
              <w:spacing w:after="0"/>
              <w:ind w:firstLine="0"/>
              <w:jc w:val="center"/>
              <w:rPr>
                <w:sz w:val="16"/>
                <w:szCs w:val="16"/>
              </w:rPr>
            </w:pPr>
            <w:r>
              <w:rPr>
                <w:sz w:val="16"/>
                <w:szCs w:val="16"/>
              </w:rPr>
              <w:t>1312</w:t>
            </w:r>
          </w:p>
        </w:tc>
        <w:tc>
          <w:tcPr>
            <w:tcW w:w="1701" w:type="dxa"/>
            <w:tcBorders>
              <w:top w:val="nil"/>
              <w:left w:val="nil"/>
              <w:bottom w:val="single" w:sz="4" w:space="0" w:color="auto"/>
              <w:right w:val="single" w:sz="4" w:space="0" w:color="auto"/>
            </w:tcBorders>
            <w:vAlign w:val="center"/>
          </w:tcPr>
          <w:p w14:paraId="11DED1DF" w14:textId="77777777" w:rsidR="00153F2F" w:rsidRDefault="00604D51">
            <w:pPr>
              <w:widowControl w:val="0"/>
              <w:spacing w:after="0"/>
              <w:ind w:firstLine="0"/>
              <w:jc w:val="center"/>
              <w:rPr>
                <w:sz w:val="16"/>
                <w:szCs w:val="16"/>
              </w:rPr>
            </w:pPr>
            <w:r>
              <w:rPr>
                <w:sz w:val="16"/>
                <w:szCs w:val="16"/>
              </w:rPr>
              <w:t>1 800</w:t>
            </w:r>
          </w:p>
        </w:tc>
        <w:tc>
          <w:tcPr>
            <w:tcW w:w="850" w:type="dxa"/>
            <w:tcBorders>
              <w:top w:val="nil"/>
              <w:left w:val="nil"/>
              <w:bottom w:val="single" w:sz="4" w:space="0" w:color="auto"/>
              <w:right w:val="single" w:sz="4" w:space="0" w:color="auto"/>
            </w:tcBorders>
            <w:vAlign w:val="center"/>
          </w:tcPr>
          <w:p w14:paraId="2C261109"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4B684283" w14:textId="77777777" w:rsidR="00153F2F" w:rsidRDefault="00604D51">
            <w:pPr>
              <w:widowControl w:val="0"/>
              <w:spacing w:after="0"/>
              <w:ind w:firstLine="0"/>
              <w:jc w:val="left"/>
              <w:rPr>
                <w:sz w:val="16"/>
                <w:szCs w:val="16"/>
              </w:rPr>
            </w:pPr>
            <w:r>
              <w:rPr>
                <w:sz w:val="16"/>
                <w:szCs w:val="16"/>
              </w:rPr>
              <w:t xml:space="preserve"> </w:t>
            </w:r>
          </w:p>
        </w:tc>
      </w:tr>
      <w:tr w:rsidR="00153F2F" w14:paraId="02EB098D"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33FB4C0C" w14:textId="77777777" w:rsidR="00153F2F" w:rsidRDefault="00604D51">
            <w:pPr>
              <w:widowControl w:val="0"/>
              <w:spacing w:after="0"/>
              <w:ind w:firstLine="0"/>
              <w:jc w:val="center"/>
              <w:rPr>
                <w:sz w:val="16"/>
                <w:szCs w:val="16"/>
              </w:rPr>
            </w:pPr>
            <w:r>
              <w:rPr>
                <w:sz w:val="16"/>
                <w:szCs w:val="16"/>
              </w:rPr>
              <w:t>26</w:t>
            </w:r>
          </w:p>
        </w:tc>
        <w:tc>
          <w:tcPr>
            <w:tcW w:w="1701" w:type="dxa"/>
            <w:vMerge w:val="restart"/>
            <w:tcBorders>
              <w:top w:val="nil"/>
              <w:left w:val="single" w:sz="4" w:space="0" w:color="auto"/>
              <w:bottom w:val="single" w:sz="4" w:space="0" w:color="auto"/>
              <w:right w:val="single" w:sz="4" w:space="0" w:color="auto"/>
            </w:tcBorders>
            <w:vAlign w:val="center"/>
          </w:tcPr>
          <w:p w14:paraId="4AA13C34" w14:textId="77777777" w:rsidR="00153F2F" w:rsidRDefault="00604D51">
            <w:pPr>
              <w:widowControl w:val="0"/>
              <w:spacing w:after="0"/>
              <w:ind w:firstLine="0"/>
              <w:jc w:val="left"/>
              <w:rPr>
                <w:sz w:val="16"/>
                <w:szCs w:val="16"/>
              </w:rPr>
            </w:pPr>
            <w:r>
              <w:rPr>
                <w:b/>
                <w:bCs/>
                <w:sz w:val="16"/>
                <w:szCs w:val="16"/>
              </w:rPr>
              <w:t xml:space="preserve">5. Törmelékes üledékes kőzetek </w:t>
            </w:r>
            <w:r>
              <w:rPr>
                <w:sz w:val="16"/>
                <w:szCs w:val="16"/>
              </w:rPr>
              <w:t xml:space="preserve">Kiindulási anyaguk fizikai mállással keletkezett kőzettörmelék. </w:t>
            </w:r>
          </w:p>
        </w:tc>
        <w:tc>
          <w:tcPr>
            <w:tcW w:w="1276" w:type="dxa"/>
            <w:vMerge w:val="restart"/>
            <w:tcBorders>
              <w:top w:val="nil"/>
              <w:left w:val="single" w:sz="4" w:space="0" w:color="auto"/>
              <w:bottom w:val="single" w:sz="4" w:space="0" w:color="auto"/>
              <w:right w:val="single" w:sz="4" w:space="0" w:color="auto"/>
            </w:tcBorders>
            <w:vAlign w:val="center"/>
          </w:tcPr>
          <w:p w14:paraId="268F7A8C" w14:textId="77777777" w:rsidR="00153F2F" w:rsidRDefault="00604D51">
            <w:pPr>
              <w:widowControl w:val="0"/>
              <w:spacing w:after="0"/>
              <w:ind w:firstLine="0"/>
              <w:jc w:val="left"/>
              <w:rPr>
                <w:b/>
                <w:bCs/>
                <w:sz w:val="16"/>
                <w:szCs w:val="16"/>
              </w:rPr>
            </w:pPr>
            <w:r>
              <w:rPr>
                <w:b/>
                <w:bCs/>
                <w:sz w:val="16"/>
                <w:szCs w:val="16"/>
              </w:rPr>
              <w:t xml:space="preserve">1. Agyag </w:t>
            </w:r>
          </w:p>
        </w:tc>
        <w:tc>
          <w:tcPr>
            <w:tcW w:w="3119" w:type="dxa"/>
            <w:vMerge w:val="restart"/>
            <w:tcBorders>
              <w:top w:val="nil"/>
              <w:left w:val="single" w:sz="4" w:space="0" w:color="auto"/>
              <w:bottom w:val="single" w:sz="4" w:space="0" w:color="auto"/>
              <w:right w:val="single" w:sz="4" w:space="0" w:color="auto"/>
            </w:tcBorders>
            <w:vAlign w:val="center"/>
          </w:tcPr>
          <w:p w14:paraId="695D16A9" w14:textId="77777777" w:rsidR="00153F2F" w:rsidRDefault="00604D51">
            <w:pPr>
              <w:widowControl w:val="0"/>
              <w:spacing w:after="0"/>
              <w:ind w:firstLine="0"/>
              <w:jc w:val="left"/>
              <w:rPr>
                <w:sz w:val="16"/>
                <w:szCs w:val="16"/>
              </w:rPr>
            </w:pPr>
            <w:r>
              <w:rPr>
                <w:sz w:val="16"/>
                <w:szCs w:val="16"/>
              </w:rPr>
              <w:t>Zömében - legalább 50%-ban 20 mikronnál kisebb szemcseméretű üledék, amely uralkodóan – legalább 60%-ban – agyagásványok (</w:t>
            </w:r>
            <w:proofErr w:type="spellStart"/>
            <w:r>
              <w:rPr>
                <w:sz w:val="16"/>
                <w:szCs w:val="16"/>
              </w:rPr>
              <w:t>illit</w:t>
            </w:r>
            <w:proofErr w:type="spellEnd"/>
            <w:r>
              <w:rPr>
                <w:sz w:val="16"/>
                <w:szCs w:val="16"/>
              </w:rPr>
              <w:t xml:space="preserve">, </w:t>
            </w:r>
            <w:proofErr w:type="spellStart"/>
            <w:r>
              <w:rPr>
                <w:sz w:val="16"/>
                <w:szCs w:val="16"/>
              </w:rPr>
              <w:t>montmorillonit</w:t>
            </w:r>
            <w:proofErr w:type="spellEnd"/>
            <w:r>
              <w:rPr>
                <w:sz w:val="16"/>
                <w:szCs w:val="16"/>
              </w:rPr>
              <w:t xml:space="preserve">, kaolinit </w:t>
            </w:r>
            <w:proofErr w:type="gramStart"/>
            <w:r>
              <w:rPr>
                <w:sz w:val="16"/>
                <w:szCs w:val="16"/>
              </w:rPr>
              <w:t>stb. )</w:t>
            </w:r>
            <w:proofErr w:type="gramEnd"/>
            <w:r>
              <w:rPr>
                <w:sz w:val="16"/>
                <w:szCs w:val="16"/>
              </w:rPr>
              <w:t xml:space="preserve"> alkotják. Az agyagásvány jellege meghatározza a nyersanyag tulajdonságait. Képződése lehet üledékes (amikor a mállással képződött agyagásványok lepusztulásával, szállításával, leülepedésével keletkezik) és lehet hidrotermális vagy egyéb folyamatokhoz kötötten (amikor kőzetlebontással, többnyire tufákból képződik, </w:t>
            </w:r>
            <w:r>
              <w:rPr>
                <w:sz w:val="16"/>
                <w:szCs w:val="16"/>
              </w:rPr>
              <w:br/>
              <w:t xml:space="preserve">a kőzetalkotó ásványok és a kőzetüveg agyagásványosodásával). </w:t>
            </w:r>
          </w:p>
        </w:tc>
        <w:tc>
          <w:tcPr>
            <w:tcW w:w="1417" w:type="dxa"/>
            <w:tcBorders>
              <w:top w:val="nil"/>
              <w:left w:val="nil"/>
              <w:bottom w:val="single" w:sz="4" w:space="0" w:color="auto"/>
              <w:right w:val="single" w:sz="4" w:space="0" w:color="auto"/>
            </w:tcBorders>
            <w:vAlign w:val="center"/>
          </w:tcPr>
          <w:p w14:paraId="333B4E60" w14:textId="77777777" w:rsidR="00153F2F" w:rsidRDefault="00604D51">
            <w:pPr>
              <w:widowControl w:val="0"/>
              <w:spacing w:after="0"/>
              <w:ind w:firstLine="0"/>
              <w:jc w:val="left"/>
              <w:rPr>
                <w:b/>
                <w:bCs/>
                <w:sz w:val="16"/>
                <w:szCs w:val="16"/>
              </w:rPr>
            </w:pPr>
            <w:r>
              <w:rPr>
                <w:b/>
                <w:bCs/>
                <w:sz w:val="16"/>
                <w:szCs w:val="16"/>
              </w:rPr>
              <w:t>1. Bentonit</w:t>
            </w:r>
          </w:p>
        </w:tc>
        <w:tc>
          <w:tcPr>
            <w:tcW w:w="2268" w:type="dxa"/>
            <w:tcBorders>
              <w:top w:val="nil"/>
              <w:left w:val="nil"/>
              <w:bottom w:val="single" w:sz="4" w:space="0" w:color="auto"/>
              <w:right w:val="single" w:sz="4" w:space="0" w:color="auto"/>
            </w:tcBorders>
            <w:vAlign w:val="center"/>
          </w:tcPr>
          <w:p w14:paraId="053A91D2" w14:textId="77777777" w:rsidR="00153F2F" w:rsidRDefault="00604D51">
            <w:pPr>
              <w:widowControl w:val="0"/>
              <w:spacing w:after="0"/>
              <w:ind w:firstLine="0"/>
              <w:jc w:val="left"/>
              <w:rPr>
                <w:sz w:val="16"/>
                <w:szCs w:val="16"/>
              </w:rPr>
            </w:pPr>
            <w:r>
              <w:rPr>
                <w:sz w:val="16"/>
                <w:szCs w:val="16"/>
              </w:rPr>
              <w:t xml:space="preserve">Azon agyag nyersanyag, mely összetételében az agyagásvány </w:t>
            </w:r>
            <w:proofErr w:type="gramStart"/>
            <w:r>
              <w:rPr>
                <w:sz w:val="16"/>
                <w:szCs w:val="16"/>
              </w:rPr>
              <w:t>tartalom &gt;50</w:t>
            </w:r>
            <w:proofErr w:type="gramEnd"/>
            <w:r>
              <w:rPr>
                <w:sz w:val="16"/>
                <w:szCs w:val="16"/>
              </w:rPr>
              <w:t xml:space="preserve">% </w:t>
            </w:r>
            <w:proofErr w:type="spellStart"/>
            <w:r>
              <w:rPr>
                <w:sz w:val="16"/>
                <w:szCs w:val="16"/>
              </w:rPr>
              <w:t>montmorillonit</w:t>
            </w:r>
            <w:proofErr w:type="spellEnd"/>
            <w:r>
              <w:rPr>
                <w:sz w:val="16"/>
                <w:szCs w:val="16"/>
              </w:rPr>
              <w:t xml:space="preserve">. </w:t>
            </w:r>
          </w:p>
        </w:tc>
        <w:tc>
          <w:tcPr>
            <w:tcW w:w="709" w:type="dxa"/>
            <w:tcBorders>
              <w:top w:val="nil"/>
              <w:left w:val="nil"/>
              <w:bottom w:val="single" w:sz="4" w:space="0" w:color="auto"/>
              <w:right w:val="single" w:sz="4" w:space="0" w:color="auto"/>
            </w:tcBorders>
            <w:vAlign w:val="center"/>
          </w:tcPr>
          <w:p w14:paraId="32F8C9B5" w14:textId="77777777" w:rsidR="00153F2F" w:rsidRDefault="00604D51">
            <w:pPr>
              <w:widowControl w:val="0"/>
              <w:spacing w:after="0"/>
              <w:ind w:firstLine="0"/>
              <w:jc w:val="center"/>
              <w:rPr>
                <w:sz w:val="16"/>
                <w:szCs w:val="16"/>
              </w:rPr>
            </w:pPr>
            <w:r>
              <w:rPr>
                <w:sz w:val="16"/>
                <w:szCs w:val="16"/>
              </w:rPr>
              <w:t>1411</w:t>
            </w:r>
          </w:p>
        </w:tc>
        <w:tc>
          <w:tcPr>
            <w:tcW w:w="1701" w:type="dxa"/>
            <w:tcBorders>
              <w:top w:val="nil"/>
              <w:left w:val="nil"/>
              <w:bottom w:val="single" w:sz="4" w:space="0" w:color="auto"/>
              <w:right w:val="single" w:sz="4" w:space="0" w:color="auto"/>
            </w:tcBorders>
            <w:vAlign w:val="center"/>
          </w:tcPr>
          <w:p w14:paraId="0D5EE2DF" w14:textId="77777777" w:rsidR="00153F2F" w:rsidRDefault="00604D51">
            <w:pPr>
              <w:widowControl w:val="0"/>
              <w:spacing w:after="0"/>
              <w:ind w:firstLine="0"/>
              <w:jc w:val="center"/>
              <w:rPr>
                <w:sz w:val="16"/>
                <w:szCs w:val="16"/>
              </w:rPr>
            </w:pPr>
            <w:r>
              <w:rPr>
                <w:sz w:val="16"/>
                <w:szCs w:val="16"/>
              </w:rPr>
              <w:t>7 700</w:t>
            </w:r>
          </w:p>
        </w:tc>
        <w:tc>
          <w:tcPr>
            <w:tcW w:w="850" w:type="dxa"/>
            <w:tcBorders>
              <w:top w:val="nil"/>
              <w:left w:val="nil"/>
              <w:bottom w:val="single" w:sz="4" w:space="0" w:color="auto"/>
              <w:right w:val="single" w:sz="4" w:space="0" w:color="auto"/>
            </w:tcBorders>
            <w:vAlign w:val="center"/>
          </w:tcPr>
          <w:p w14:paraId="0C324EBF"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01039EAD" w14:textId="77777777" w:rsidR="00153F2F" w:rsidRDefault="00604D51">
            <w:pPr>
              <w:widowControl w:val="0"/>
              <w:spacing w:after="0"/>
              <w:ind w:firstLine="0"/>
              <w:jc w:val="left"/>
              <w:rPr>
                <w:sz w:val="16"/>
                <w:szCs w:val="16"/>
              </w:rPr>
            </w:pPr>
            <w:r>
              <w:rPr>
                <w:sz w:val="16"/>
                <w:szCs w:val="16"/>
              </w:rPr>
              <w:t>4100 Bentonitos agyag</w:t>
            </w:r>
          </w:p>
        </w:tc>
      </w:tr>
      <w:tr w:rsidR="00153F2F" w14:paraId="1347DDBE"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0DDA0A45" w14:textId="77777777" w:rsidR="00153F2F" w:rsidRDefault="00604D51">
            <w:pPr>
              <w:widowControl w:val="0"/>
              <w:spacing w:after="0"/>
              <w:ind w:firstLine="0"/>
              <w:jc w:val="center"/>
              <w:rPr>
                <w:sz w:val="16"/>
                <w:szCs w:val="16"/>
              </w:rPr>
            </w:pPr>
            <w:r>
              <w:rPr>
                <w:sz w:val="16"/>
                <w:szCs w:val="16"/>
              </w:rPr>
              <w:t>27</w:t>
            </w:r>
          </w:p>
        </w:tc>
        <w:tc>
          <w:tcPr>
            <w:tcW w:w="1701" w:type="dxa"/>
            <w:vMerge/>
            <w:tcBorders>
              <w:top w:val="nil"/>
              <w:left w:val="single" w:sz="4" w:space="0" w:color="auto"/>
              <w:bottom w:val="single" w:sz="4" w:space="0" w:color="auto"/>
              <w:right w:val="single" w:sz="4" w:space="0" w:color="auto"/>
            </w:tcBorders>
            <w:vAlign w:val="center"/>
          </w:tcPr>
          <w:p w14:paraId="00C89FD8"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BA8D116"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066A1040"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2DFE2704" w14:textId="77777777" w:rsidR="00153F2F" w:rsidRDefault="00604D51">
            <w:pPr>
              <w:widowControl w:val="0"/>
              <w:spacing w:after="0"/>
              <w:ind w:firstLine="0"/>
              <w:jc w:val="left"/>
              <w:rPr>
                <w:b/>
                <w:bCs/>
                <w:sz w:val="16"/>
                <w:szCs w:val="16"/>
              </w:rPr>
            </w:pPr>
            <w:r>
              <w:rPr>
                <w:b/>
                <w:bCs/>
                <w:sz w:val="16"/>
                <w:szCs w:val="16"/>
              </w:rPr>
              <w:t>2. Bentonitos agyag</w:t>
            </w:r>
          </w:p>
        </w:tc>
        <w:tc>
          <w:tcPr>
            <w:tcW w:w="2268" w:type="dxa"/>
            <w:tcBorders>
              <w:top w:val="nil"/>
              <w:left w:val="nil"/>
              <w:bottom w:val="single" w:sz="4" w:space="0" w:color="auto"/>
              <w:right w:val="single" w:sz="4" w:space="0" w:color="auto"/>
            </w:tcBorders>
            <w:vAlign w:val="center"/>
          </w:tcPr>
          <w:p w14:paraId="0A2B8E09" w14:textId="77777777" w:rsidR="00153F2F" w:rsidRDefault="00604D51">
            <w:pPr>
              <w:widowControl w:val="0"/>
              <w:spacing w:after="0"/>
              <w:ind w:firstLine="0"/>
              <w:jc w:val="left"/>
              <w:rPr>
                <w:sz w:val="16"/>
                <w:szCs w:val="16"/>
              </w:rPr>
            </w:pPr>
            <w:r>
              <w:rPr>
                <w:sz w:val="16"/>
                <w:szCs w:val="16"/>
              </w:rPr>
              <w:t xml:space="preserve">Azon agyag nyersanyag, mely összetételében az agyagásvány </w:t>
            </w:r>
            <w:proofErr w:type="gramStart"/>
            <w:r>
              <w:rPr>
                <w:sz w:val="16"/>
                <w:szCs w:val="16"/>
              </w:rPr>
              <w:t>tartalom &gt;30</w:t>
            </w:r>
            <w:proofErr w:type="gramEnd"/>
            <w:r>
              <w:rPr>
                <w:sz w:val="16"/>
                <w:szCs w:val="16"/>
              </w:rPr>
              <w:t xml:space="preserve">%-amontmorillonit. </w:t>
            </w:r>
          </w:p>
        </w:tc>
        <w:tc>
          <w:tcPr>
            <w:tcW w:w="709" w:type="dxa"/>
            <w:tcBorders>
              <w:top w:val="nil"/>
              <w:left w:val="nil"/>
              <w:bottom w:val="single" w:sz="4" w:space="0" w:color="auto"/>
              <w:right w:val="single" w:sz="4" w:space="0" w:color="auto"/>
            </w:tcBorders>
            <w:vAlign w:val="center"/>
          </w:tcPr>
          <w:p w14:paraId="43F4B0FB" w14:textId="77777777" w:rsidR="00153F2F" w:rsidRDefault="00604D51">
            <w:pPr>
              <w:widowControl w:val="0"/>
              <w:spacing w:after="0"/>
              <w:ind w:firstLine="0"/>
              <w:jc w:val="center"/>
              <w:rPr>
                <w:sz w:val="16"/>
                <w:szCs w:val="16"/>
              </w:rPr>
            </w:pPr>
            <w:r>
              <w:rPr>
                <w:sz w:val="16"/>
                <w:szCs w:val="16"/>
              </w:rPr>
              <w:t>1412</w:t>
            </w:r>
          </w:p>
        </w:tc>
        <w:tc>
          <w:tcPr>
            <w:tcW w:w="1701" w:type="dxa"/>
            <w:tcBorders>
              <w:top w:val="nil"/>
              <w:left w:val="nil"/>
              <w:bottom w:val="single" w:sz="4" w:space="0" w:color="auto"/>
              <w:right w:val="single" w:sz="4" w:space="0" w:color="auto"/>
            </w:tcBorders>
            <w:vAlign w:val="center"/>
          </w:tcPr>
          <w:p w14:paraId="1D36727D" w14:textId="77777777" w:rsidR="00153F2F" w:rsidRDefault="00604D51">
            <w:pPr>
              <w:widowControl w:val="0"/>
              <w:spacing w:after="0"/>
              <w:ind w:firstLine="0"/>
              <w:jc w:val="center"/>
              <w:rPr>
                <w:sz w:val="16"/>
                <w:szCs w:val="16"/>
              </w:rPr>
            </w:pPr>
            <w:r>
              <w:rPr>
                <w:sz w:val="16"/>
                <w:szCs w:val="16"/>
              </w:rPr>
              <w:t>6 000</w:t>
            </w:r>
          </w:p>
        </w:tc>
        <w:tc>
          <w:tcPr>
            <w:tcW w:w="850" w:type="dxa"/>
            <w:tcBorders>
              <w:top w:val="nil"/>
              <w:left w:val="nil"/>
              <w:bottom w:val="single" w:sz="4" w:space="0" w:color="auto"/>
              <w:right w:val="single" w:sz="4" w:space="0" w:color="auto"/>
            </w:tcBorders>
            <w:vAlign w:val="center"/>
          </w:tcPr>
          <w:p w14:paraId="4CD2EF1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32A27DB" w14:textId="77777777" w:rsidR="00153F2F" w:rsidRDefault="00604D51">
            <w:pPr>
              <w:widowControl w:val="0"/>
              <w:spacing w:after="0"/>
              <w:ind w:firstLine="0"/>
              <w:jc w:val="left"/>
              <w:rPr>
                <w:sz w:val="16"/>
                <w:szCs w:val="16"/>
              </w:rPr>
            </w:pPr>
            <w:r>
              <w:rPr>
                <w:sz w:val="16"/>
                <w:szCs w:val="16"/>
              </w:rPr>
              <w:t xml:space="preserve"> </w:t>
            </w:r>
          </w:p>
        </w:tc>
      </w:tr>
      <w:tr w:rsidR="00153F2F" w14:paraId="641DA32F" w14:textId="77777777">
        <w:trPr>
          <w:cantSplit/>
          <w:trHeight w:val="1335"/>
        </w:trPr>
        <w:tc>
          <w:tcPr>
            <w:tcW w:w="638" w:type="dxa"/>
            <w:tcBorders>
              <w:top w:val="nil"/>
              <w:left w:val="single" w:sz="4" w:space="0" w:color="auto"/>
              <w:bottom w:val="single" w:sz="4" w:space="0" w:color="auto"/>
              <w:right w:val="single" w:sz="4" w:space="0" w:color="auto"/>
            </w:tcBorders>
            <w:vAlign w:val="center"/>
          </w:tcPr>
          <w:p w14:paraId="47128C0D" w14:textId="77777777" w:rsidR="00153F2F" w:rsidRDefault="00604D51">
            <w:pPr>
              <w:widowControl w:val="0"/>
              <w:spacing w:after="0"/>
              <w:ind w:firstLine="0"/>
              <w:jc w:val="center"/>
              <w:rPr>
                <w:sz w:val="16"/>
                <w:szCs w:val="16"/>
              </w:rPr>
            </w:pPr>
            <w:r>
              <w:rPr>
                <w:sz w:val="16"/>
                <w:szCs w:val="16"/>
              </w:rPr>
              <w:t>28</w:t>
            </w:r>
          </w:p>
        </w:tc>
        <w:tc>
          <w:tcPr>
            <w:tcW w:w="1701" w:type="dxa"/>
            <w:vMerge/>
            <w:tcBorders>
              <w:top w:val="nil"/>
              <w:left w:val="single" w:sz="4" w:space="0" w:color="auto"/>
              <w:bottom w:val="single" w:sz="4" w:space="0" w:color="auto"/>
              <w:right w:val="single" w:sz="4" w:space="0" w:color="auto"/>
            </w:tcBorders>
            <w:vAlign w:val="center"/>
          </w:tcPr>
          <w:p w14:paraId="2D93BA3F"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175CCF77"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5E8FD422"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4EC9F644" w14:textId="77777777" w:rsidR="00153F2F" w:rsidRDefault="00604D51">
            <w:pPr>
              <w:widowControl w:val="0"/>
              <w:spacing w:after="0"/>
              <w:ind w:firstLine="0"/>
              <w:jc w:val="left"/>
              <w:rPr>
                <w:b/>
                <w:bCs/>
                <w:sz w:val="16"/>
                <w:szCs w:val="16"/>
              </w:rPr>
            </w:pPr>
            <w:r>
              <w:rPr>
                <w:b/>
                <w:bCs/>
                <w:sz w:val="16"/>
                <w:szCs w:val="16"/>
              </w:rPr>
              <w:t>3. Kaolin</w:t>
            </w:r>
          </w:p>
        </w:tc>
        <w:tc>
          <w:tcPr>
            <w:tcW w:w="2268" w:type="dxa"/>
            <w:tcBorders>
              <w:top w:val="nil"/>
              <w:left w:val="nil"/>
              <w:bottom w:val="single" w:sz="4" w:space="0" w:color="auto"/>
              <w:right w:val="single" w:sz="4" w:space="0" w:color="auto"/>
            </w:tcBorders>
          </w:tcPr>
          <w:p w14:paraId="34F96758" w14:textId="77777777" w:rsidR="00153F2F" w:rsidRDefault="00604D51">
            <w:pPr>
              <w:widowControl w:val="0"/>
              <w:spacing w:after="0"/>
              <w:ind w:firstLine="0"/>
              <w:jc w:val="left"/>
              <w:rPr>
                <w:b/>
                <w:bCs/>
                <w:sz w:val="16"/>
                <w:szCs w:val="16"/>
              </w:rPr>
            </w:pPr>
            <w:r>
              <w:rPr>
                <w:sz w:val="16"/>
                <w:szCs w:val="16"/>
              </w:rPr>
              <w:t xml:space="preserve">Azon </w:t>
            </w:r>
            <w:proofErr w:type="spellStart"/>
            <w:r>
              <w:rPr>
                <w:sz w:val="16"/>
                <w:szCs w:val="16"/>
              </w:rPr>
              <w:t>nemesagyag</w:t>
            </w:r>
            <w:proofErr w:type="spellEnd"/>
            <w:r>
              <w:rPr>
                <w:sz w:val="16"/>
                <w:szCs w:val="16"/>
              </w:rPr>
              <w:t xml:space="preserve"> mely összetételében az agyagásvány tartalom legalább 75%-a kaolin, (Al</w:t>
            </w:r>
            <w:r>
              <w:rPr>
                <w:sz w:val="16"/>
                <w:szCs w:val="16"/>
                <w:vertAlign w:val="subscript"/>
              </w:rPr>
              <w:t>2</w:t>
            </w:r>
            <w:r>
              <w:rPr>
                <w:sz w:val="16"/>
                <w:szCs w:val="16"/>
              </w:rPr>
              <w:t>O</w:t>
            </w:r>
            <w:r>
              <w:rPr>
                <w:sz w:val="16"/>
                <w:szCs w:val="16"/>
                <w:vertAlign w:val="subscript"/>
              </w:rPr>
              <w:t>3</w:t>
            </w:r>
            <w:r>
              <w:rPr>
                <w:sz w:val="16"/>
                <w:szCs w:val="16"/>
              </w:rPr>
              <w:t xml:space="preserve"> min. 30%) Fe</w:t>
            </w:r>
            <w:r>
              <w:rPr>
                <w:sz w:val="16"/>
                <w:szCs w:val="16"/>
                <w:vertAlign w:val="subscript"/>
              </w:rPr>
              <w:t>2</w:t>
            </w:r>
            <w:r>
              <w:rPr>
                <w:sz w:val="16"/>
                <w:szCs w:val="16"/>
              </w:rPr>
              <w:t>O</w:t>
            </w:r>
            <w:r>
              <w:rPr>
                <w:sz w:val="16"/>
                <w:szCs w:val="16"/>
                <w:vertAlign w:val="subscript"/>
              </w:rPr>
              <w:t>3</w:t>
            </w:r>
            <w:r>
              <w:rPr>
                <w:sz w:val="16"/>
                <w:szCs w:val="16"/>
              </w:rPr>
              <w:t>max 1,0%, K</w:t>
            </w:r>
            <w:r>
              <w:rPr>
                <w:sz w:val="16"/>
                <w:szCs w:val="16"/>
                <w:vertAlign w:val="subscript"/>
              </w:rPr>
              <w:t>2</w:t>
            </w:r>
            <w:r>
              <w:rPr>
                <w:sz w:val="16"/>
                <w:szCs w:val="16"/>
              </w:rPr>
              <w:t xml:space="preserve">O </w:t>
            </w:r>
            <w:proofErr w:type="spellStart"/>
            <w:r>
              <w:rPr>
                <w:sz w:val="16"/>
                <w:szCs w:val="16"/>
              </w:rPr>
              <w:t>max</w:t>
            </w:r>
            <w:proofErr w:type="spellEnd"/>
            <w:r>
              <w:rPr>
                <w:sz w:val="16"/>
                <w:szCs w:val="16"/>
              </w:rPr>
              <w:t xml:space="preserve"> 2,5%, SO</w:t>
            </w:r>
            <w:r>
              <w:rPr>
                <w:sz w:val="16"/>
                <w:szCs w:val="16"/>
                <w:vertAlign w:val="subscript"/>
              </w:rPr>
              <w:t>3</w:t>
            </w:r>
            <w:r>
              <w:rPr>
                <w:sz w:val="16"/>
                <w:szCs w:val="16"/>
              </w:rPr>
              <w:t xml:space="preserve">max. 1,5%, iszapolási maradék a 0,063 mm-es </w:t>
            </w:r>
            <w:proofErr w:type="gramStart"/>
            <w:r>
              <w:rPr>
                <w:sz w:val="16"/>
                <w:szCs w:val="16"/>
              </w:rPr>
              <w:t xml:space="preserve">szitán  </w:t>
            </w:r>
            <w:proofErr w:type="spellStart"/>
            <w:r>
              <w:rPr>
                <w:sz w:val="16"/>
                <w:szCs w:val="16"/>
              </w:rPr>
              <w:t>max</w:t>
            </w:r>
            <w:proofErr w:type="spellEnd"/>
            <w:proofErr w:type="gramEnd"/>
            <w:r>
              <w:rPr>
                <w:sz w:val="16"/>
                <w:szCs w:val="16"/>
              </w:rPr>
              <w:t xml:space="preserve">. 10%. </w:t>
            </w:r>
          </w:p>
        </w:tc>
        <w:tc>
          <w:tcPr>
            <w:tcW w:w="709" w:type="dxa"/>
            <w:tcBorders>
              <w:top w:val="nil"/>
              <w:left w:val="nil"/>
              <w:bottom w:val="single" w:sz="4" w:space="0" w:color="auto"/>
              <w:right w:val="single" w:sz="4" w:space="0" w:color="auto"/>
            </w:tcBorders>
            <w:vAlign w:val="center"/>
          </w:tcPr>
          <w:p w14:paraId="5EFE703C" w14:textId="77777777" w:rsidR="00153F2F" w:rsidRDefault="00604D51">
            <w:pPr>
              <w:widowControl w:val="0"/>
              <w:spacing w:after="0"/>
              <w:ind w:firstLine="0"/>
              <w:jc w:val="center"/>
              <w:rPr>
                <w:sz w:val="16"/>
                <w:szCs w:val="16"/>
              </w:rPr>
            </w:pPr>
            <w:r>
              <w:rPr>
                <w:sz w:val="16"/>
                <w:szCs w:val="16"/>
              </w:rPr>
              <w:t>1413</w:t>
            </w:r>
          </w:p>
        </w:tc>
        <w:tc>
          <w:tcPr>
            <w:tcW w:w="1701" w:type="dxa"/>
            <w:tcBorders>
              <w:top w:val="nil"/>
              <w:left w:val="nil"/>
              <w:bottom w:val="single" w:sz="4" w:space="0" w:color="auto"/>
              <w:right w:val="single" w:sz="4" w:space="0" w:color="auto"/>
            </w:tcBorders>
            <w:vAlign w:val="center"/>
          </w:tcPr>
          <w:p w14:paraId="6224A2C2" w14:textId="77777777" w:rsidR="00153F2F" w:rsidRDefault="00604D51">
            <w:pPr>
              <w:widowControl w:val="0"/>
              <w:spacing w:after="0"/>
              <w:ind w:firstLine="0"/>
              <w:jc w:val="center"/>
              <w:rPr>
                <w:sz w:val="16"/>
                <w:szCs w:val="16"/>
              </w:rPr>
            </w:pPr>
            <w:r>
              <w:rPr>
                <w:sz w:val="16"/>
                <w:szCs w:val="16"/>
              </w:rPr>
              <w:t>37 500</w:t>
            </w:r>
          </w:p>
        </w:tc>
        <w:tc>
          <w:tcPr>
            <w:tcW w:w="850" w:type="dxa"/>
            <w:tcBorders>
              <w:top w:val="nil"/>
              <w:left w:val="nil"/>
              <w:bottom w:val="single" w:sz="4" w:space="0" w:color="auto"/>
              <w:right w:val="single" w:sz="4" w:space="0" w:color="auto"/>
            </w:tcBorders>
            <w:vAlign w:val="center"/>
          </w:tcPr>
          <w:p w14:paraId="3284DB12"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2DD51F47" w14:textId="77777777" w:rsidR="00153F2F" w:rsidRDefault="00604D51">
            <w:pPr>
              <w:widowControl w:val="0"/>
              <w:spacing w:after="0"/>
              <w:ind w:firstLine="0"/>
              <w:jc w:val="left"/>
              <w:rPr>
                <w:sz w:val="16"/>
                <w:szCs w:val="16"/>
              </w:rPr>
            </w:pPr>
            <w:r>
              <w:rPr>
                <w:sz w:val="16"/>
                <w:szCs w:val="16"/>
              </w:rPr>
              <w:t>4100 Kaolinos agyag</w:t>
            </w:r>
          </w:p>
        </w:tc>
      </w:tr>
      <w:tr w:rsidR="00153F2F" w14:paraId="4CF052C9"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600A2B59" w14:textId="77777777" w:rsidR="00153F2F" w:rsidRDefault="00604D51">
            <w:pPr>
              <w:widowControl w:val="0"/>
              <w:spacing w:after="0"/>
              <w:ind w:firstLine="0"/>
              <w:jc w:val="center"/>
              <w:rPr>
                <w:sz w:val="16"/>
                <w:szCs w:val="16"/>
              </w:rPr>
            </w:pPr>
            <w:r>
              <w:rPr>
                <w:sz w:val="16"/>
                <w:szCs w:val="16"/>
              </w:rPr>
              <w:t>29</w:t>
            </w:r>
          </w:p>
        </w:tc>
        <w:tc>
          <w:tcPr>
            <w:tcW w:w="1701" w:type="dxa"/>
            <w:vMerge/>
            <w:tcBorders>
              <w:top w:val="nil"/>
              <w:left w:val="single" w:sz="4" w:space="0" w:color="auto"/>
              <w:bottom w:val="single" w:sz="4" w:space="0" w:color="auto"/>
              <w:right w:val="single" w:sz="4" w:space="0" w:color="auto"/>
            </w:tcBorders>
            <w:vAlign w:val="center"/>
          </w:tcPr>
          <w:p w14:paraId="012DD70B"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569F6F13"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3D7520F1"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517D9837" w14:textId="77777777" w:rsidR="00153F2F" w:rsidRDefault="00604D51">
            <w:pPr>
              <w:widowControl w:val="0"/>
              <w:spacing w:after="0"/>
              <w:ind w:firstLine="0"/>
              <w:jc w:val="left"/>
              <w:rPr>
                <w:b/>
                <w:bCs/>
                <w:sz w:val="16"/>
                <w:szCs w:val="16"/>
              </w:rPr>
            </w:pPr>
            <w:r>
              <w:rPr>
                <w:b/>
                <w:bCs/>
                <w:sz w:val="16"/>
                <w:szCs w:val="16"/>
              </w:rPr>
              <w:t>4. Kaolinos agyag</w:t>
            </w:r>
          </w:p>
        </w:tc>
        <w:tc>
          <w:tcPr>
            <w:tcW w:w="2268" w:type="dxa"/>
            <w:tcBorders>
              <w:top w:val="nil"/>
              <w:left w:val="nil"/>
              <w:bottom w:val="single" w:sz="4" w:space="0" w:color="auto"/>
              <w:right w:val="single" w:sz="4" w:space="0" w:color="auto"/>
            </w:tcBorders>
            <w:vAlign w:val="center"/>
          </w:tcPr>
          <w:p w14:paraId="5A454793" w14:textId="77777777" w:rsidR="00153F2F" w:rsidRDefault="00604D51">
            <w:pPr>
              <w:widowControl w:val="0"/>
              <w:spacing w:after="0"/>
              <w:ind w:firstLine="0"/>
              <w:jc w:val="left"/>
              <w:rPr>
                <w:b/>
                <w:bCs/>
                <w:sz w:val="16"/>
                <w:szCs w:val="16"/>
              </w:rPr>
            </w:pPr>
            <w:r>
              <w:rPr>
                <w:sz w:val="16"/>
                <w:szCs w:val="16"/>
              </w:rPr>
              <w:t xml:space="preserve">Azon agyag nyersanyag (tűzállóagyag), mely összetételében az agyagásvány </w:t>
            </w:r>
            <w:proofErr w:type="gramStart"/>
            <w:r>
              <w:rPr>
                <w:sz w:val="16"/>
                <w:szCs w:val="16"/>
              </w:rPr>
              <w:t>tartalom &gt;60</w:t>
            </w:r>
            <w:proofErr w:type="gramEnd"/>
            <w:r>
              <w:rPr>
                <w:sz w:val="16"/>
                <w:szCs w:val="16"/>
              </w:rPr>
              <w:t xml:space="preserve">%-a kaolinit. </w:t>
            </w:r>
          </w:p>
        </w:tc>
        <w:tc>
          <w:tcPr>
            <w:tcW w:w="709" w:type="dxa"/>
            <w:tcBorders>
              <w:top w:val="nil"/>
              <w:left w:val="nil"/>
              <w:bottom w:val="single" w:sz="4" w:space="0" w:color="auto"/>
              <w:right w:val="single" w:sz="4" w:space="0" w:color="auto"/>
            </w:tcBorders>
            <w:vAlign w:val="center"/>
          </w:tcPr>
          <w:p w14:paraId="2ED7CB30" w14:textId="77777777" w:rsidR="00153F2F" w:rsidRDefault="00604D51">
            <w:pPr>
              <w:widowControl w:val="0"/>
              <w:spacing w:after="0"/>
              <w:ind w:firstLine="0"/>
              <w:jc w:val="center"/>
              <w:rPr>
                <w:sz w:val="16"/>
                <w:szCs w:val="16"/>
              </w:rPr>
            </w:pPr>
            <w:r>
              <w:rPr>
                <w:sz w:val="16"/>
                <w:szCs w:val="16"/>
              </w:rPr>
              <w:t>1414</w:t>
            </w:r>
          </w:p>
        </w:tc>
        <w:tc>
          <w:tcPr>
            <w:tcW w:w="1701" w:type="dxa"/>
            <w:tcBorders>
              <w:top w:val="nil"/>
              <w:left w:val="nil"/>
              <w:bottom w:val="single" w:sz="4" w:space="0" w:color="auto"/>
              <w:right w:val="single" w:sz="4" w:space="0" w:color="auto"/>
            </w:tcBorders>
            <w:vAlign w:val="center"/>
          </w:tcPr>
          <w:p w14:paraId="279AC2C9" w14:textId="77777777" w:rsidR="00153F2F" w:rsidRDefault="00604D51">
            <w:pPr>
              <w:widowControl w:val="0"/>
              <w:spacing w:after="0"/>
              <w:ind w:firstLine="0"/>
              <w:jc w:val="center"/>
              <w:rPr>
                <w:sz w:val="16"/>
                <w:szCs w:val="16"/>
              </w:rPr>
            </w:pPr>
            <w:r>
              <w:rPr>
                <w:sz w:val="16"/>
                <w:szCs w:val="16"/>
              </w:rPr>
              <w:t>5 600</w:t>
            </w:r>
          </w:p>
        </w:tc>
        <w:tc>
          <w:tcPr>
            <w:tcW w:w="850" w:type="dxa"/>
            <w:tcBorders>
              <w:top w:val="nil"/>
              <w:left w:val="nil"/>
              <w:bottom w:val="single" w:sz="4" w:space="0" w:color="auto"/>
              <w:right w:val="single" w:sz="4" w:space="0" w:color="auto"/>
            </w:tcBorders>
            <w:vAlign w:val="center"/>
          </w:tcPr>
          <w:p w14:paraId="772F6465"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702B6C8D" w14:textId="77777777" w:rsidR="00153F2F" w:rsidRDefault="00604D51">
            <w:pPr>
              <w:widowControl w:val="0"/>
              <w:spacing w:after="0"/>
              <w:ind w:firstLine="0"/>
              <w:jc w:val="left"/>
              <w:rPr>
                <w:sz w:val="16"/>
                <w:szCs w:val="16"/>
              </w:rPr>
            </w:pPr>
            <w:r>
              <w:rPr>
                <w:sz w:val="16"/>
                <w:szCs w:val="16"/>
              </w:rPr>
              <w:t>4100 Tűz- és saválló agyag</w:t>
            </w:r>
          </w:p>
        </w:tc>
      </w:tr>
      <w:tr w:rsidR="00153F2F" w14:paraId="7767590E"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3AA4C2B6" w14:textId="77777777" w:rsidR="00153F2F" w:rsidRDefault="00604D51">
            <w:pPr>
              <w:widowControl w:val="0"/>
              <w:spacing w:after="0"/>
              <w:ind w:firstLine="0"/>
              <w:jc w:val="center"/>
              <w:rPr>
                <w:sz w:val="16"/>
                <w:szCs w:val="16"/>
              </w:rPr>
            </w:pPr>
            <w:r>
              <w:rPr>
                <w:sz w:val="16"/>
                <w:szCs w:val="16"/>
              </w:rPr>
              <w:t>30</w:t>
            </w:r>
          </w:p>
        </w:tc>
        <w:tc>
          <w:tcPr>
            <w:tcW w:w="1701" w:type="dxa"/>
            <w:vMerge/>
            <w:tcBorders>
              <w:top w:val="nil"/>
              <w:left w:val="single" w:sz="4" w:space="0" w:color="auto"/>
              <w:bottom w:val="single" w:sz="4" w:space="0" w:color="auto"/>
              <w:right w:val="single" w:sz="4" w:space="0" w:color="auto"/>
            </w:tcBorders>
            <w:vAlign w:val="center"/>
          </w:tcPr>
          <w:p w14:paraId="5DCE83DA"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56A523D3"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185C497F"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277C3992" w14:textId="77777777" w:rsidR="00153F2F" w:rsidRDefault="00604D51">
            <w:pPr>
              <w:widowControl w:val="0"/>
              <w:spacing w:after="0"/>
              <w:ind w:firstLine="0"/>
              <w:jc w:val="left"/>
              <w:rPr>
                <w:b/>
                <w:bCs/>
                <w:sz w:val="16"/>
                <w:szCs w:val="16"/>
              </w:rPr>
            </w:pPr>
            <w:r>
              <w:rPr>
                <w:b/>
                <w:bCs/>
                <w:sz w:val="16"/>
                <w:szCs w:val="16"/>
              </w:rPr>
              <w:t xml:space="preserve">5.  </w:t>
            </w:r>
            <w:proofErr w:type="spellStart"/>
            <w:r>
              <w:rPr>
                <w:b/>
                <w:bCs/>
                <w:sz w:val="16"/>
                <w:szCs w:val="16"/>
              </w:rPr>
              <w:t>Illites</w:t>
            </w:r>
            <w:proofErr w:type="spellEnd"/>
            <w:r>
              <w:rPr>
                <w:b/>
                <w:bCs/>
                <w:sz w:val="16"/>
                <w:szCs w:val="16"/>
              </w:rPr>
              <w:t xml:space="preserve"> agyag </w:t>
            </w:r>
          </w:p>
        </w:tc>
        <w:tc>
          <w:tcPr>
            <w:tcW w:w="2268" w:type="dxa"/>
            <w:tcBorders>
              <w:top w:val="nil"/>
              <w:left w:val="nil"/>
              <w:bottom w:val="single" w:sz="4" w:space="0" w:color="auto"/>
              <w:right w:val="single" w:sz="4" w:space="0" w:color="auto"/>
            </w:tcBorders>
            <w:vAlign w:val="center"/>
          </w:tcPr>
          <w:p w14:paraId="63B964DD" w14:textId="77777777" w:rsidR="00153F2F" w:rsidRDefault="00604D51">
            <w:pPr>
              <w:widowControl w:val="0"/>
              <w:spacing w:after="0"/>
              <w:ind w:firstLine="0"/>
              <w:jc w:val="left"/>
              <w:rPr>
                <w:sz w:val="16"/>
                <w:szCs w:val="16"/>
              </w:rPr>
            </w:pPr>
            <w:r>
              <w:rPr>
                <w:sz w:val="16"/>
                <w:szCs w:val="16"/>
              </w:rPr>
              <w:t xml:space="preserve">Azon agyag nyersanyag, mely összetételében az agyagásvány </w:t>
            </w:r>
            <w:proofErr w:type="gramStart"/>
            <w:r>
              <w:rPr>
                <w:sz w:val="16"/>
                <w:szCs w:val="16"/>
              </w:rPr>
              <w:t>tartalom &gt;60</w:t>
            </w:r>
            <w:proofErr w:type="gramEnd"/>
            <w:r>
              <w:rPr>
                <w:sz w:val="16"/>
                <w:szCs w:val="16"/>
              </w:rPr>
              <w:t xml:space="preserve">%-a </w:t>
            </w:r>
            <w:proofErr w:type="spellStart"/>
            <w:r>
              <w:rPr>
                <w:sz w:val="16"/>
                <w:szCs w:val="16"/>
              </w:rPr>
              <w:t>kaolinit-illit</w:t>
            </w:r>
            <w:proofErr w:type="spellEnd"/>
            <w:r>
              <w:rPr>
                <w:sz w:val="16"/>
                <w:szCs w:val="16"/>
              </w:rPr>
              <w:t xml:space="preserve">. </w:t>
            </w:r>
          </w:p>
        </w:tc>
        <w:tc>
          <w:tcPr>
            <w:tcW w:w="709" w:type="dxa"/>
            <w:tcBorders>
              <w:top w:val="nil"/>
              <w:left w:val="nil"/>
              <w:bottom w:val="single" w:sz="4" w:space="0" w:color="auto"/>
              <w:right w:val="single" w:sz="4" w:space="0" w:color="auto"/>
            </w:tcBorders>
            <w:vAlign w:val="center"/>
          </w:tcPr>
          <w:p w14:paraId="5A5F4F6B" w14:textId="77777777" w:rsidR="00153F2F" w:rsidRDefault="00604D51">
            <w:pPr>
              <w:widowControl w:val="0"/>
              <w:spacing w:after="0"/>
              <w:ind w:firstLine="0"/>
              <w:jc w:val="center"/>
              <w:rPr>
                <w:sz w:val="16"/>
                <w:szCs w:val="16"/>
              </w:rPr>
            </w:pPr>
            <w:r>
              <w:rPr>
                <w:sz w:val="16"/>
                <w:szCs w:val="16"/>
              </w:rPr>
              <w:t>1415</w:t>
            </w:r>
          </w:p>
        </w:tc>
        <w:tc>
          <w:tcPr>
            <w:tcW w:w="1701" w:type="dxa"/>
            <w:tcBorders>
              <w:top w:val="nil"/>
              <w:left w:val="nil"/>
              <w:bottom w:val="single" w:sz="4" w:space="0" w:color="auto"/>
              <w:right w:val="single" w:sz="4" w:space="0" w:color="auto"/>
            </w:tcBorders>
            <w:vAlign w:val="center"/>
          </w:tcPr>
          <w:p w14:paraId="1576B39C" w14:textId="77777777" w:rsidR="00153F2F" w:rsidRDefault="00604D51">
            <w:pPr>
              <w:widowControl w:val="0"/>
              <w:spacing w:after="0"/>
              <w:ind w:firstLine="0"/>
              <w:jc w:val="center"/>
              <w:rPr>
                <w:sz w:val="16"/>
                <w:szCs w:val="16"/>
              </w:rPr>
            </w:pPr>
            <w:r>
              <w:rPr>
                <w:sz w:val="16"/>
                <w:szCs w:val="16"/>
              </w:rPr>
              <w:t>21 400</w:t>
            </w:r>
          </w:p>
        </w:tc>
        <w:tc>
          <w:tcPr>
            <w:tcW w:w="850" w:type="dxa"/>
            <w:tcBorders>
              <w:top w:val="nil"/>
              <w:left w:val="nil"/>
              <w:bottom w:val="single" w:sz="4" w:space="0" w:color="auto"/>
              <w:right w:val="single" w:sz="4" w:space="0" w:color="auto"/>
            </w:tcBorders>
            <w:vAlign w:val="center"/>
          </w:tcPr>
          <w:p w14:paraId="05D52531"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D008125" w14:textId="77777777" w:rsidR="00153F2F" w:rsidRDefault="00604D51">
            <w:pPr>
              <w:widowControl w:val="0"/>
              <w:spacing w:after="0"/>
              <w:ind w:firstLine="0"/>
              <w:jc w:val="left"/>
              <w:rPr>
                <w:sz w:val="16"/>
                <w:szCs w:val="16"/>
              </w:rPr>
            </w:pPr>
            <w:r>
              <w:rPr>
                <w:sz w:val="16"/>
                <w:szCs w:val="16"/>
              </w:rPr>
              <w:t xml:space="preserve">4100 </w:t>
            </w:r>
            <w:proofErr w:type="spellStart"/>
            <w:r>
              <w:rPr>
                <w:sz w:val="16"/>
                <w:szCs w:val="16"/>
              </w:rPr>
              <w:t>Illitesagag</w:t>
            </w:r>
            <w:proofErr w:type="spellEnd"/>
          </w:p>
        </w:tc>
      </w:tr>
      <w:tr w:rsidR="00153F2F" w14:paraId="4C126928" w14:textId="77777777">
        <w:trPr>
          <w:cantSplit/>
          <w:trHeight w:val="1050"/>
        </w:trPr>
        <w:tc>
          <w:tcPr>
            <w:tcW w:w="638" w:type="dxa"/>
            <w:tcBorders>
              <w:top w:val="nil"/>
              <w:left w:val="single" w:sz="4" w:space="0" w:color="auto"/>
              <w:bottom w:val="single" w:sz="4" w:space="0" w:color="auto"/>
              <w:right w:val="single" w:sz="4" w:space="0" w:color="auto"/>
            </w:tcBorders>
            <w:vAlign w:val="center"/>
          </w:tcPr>
          <w:p w14:paraId="52D06E83" w14:textId="77777777" w:rsidR="00153F2F" w:rsidRDefault="00604D51">
            <w:pPr>
              <w:widowControl w:val="0"/>
              <w:spacing w:after="0"/>
              <w:ind w:firstLine="0"/>
              <w:jc w:val="center"/>
              <w:rPr>
                <w:sz w:val="16"/>
                <w:szCs w:val="16"/>
              </w:rPr>
            </w:pPr>
            <w:r>
              <w:rPr>
                <w:sz w:val="16"/>
                <w:szCs w:val="16"/>
              </w:rPr>
              <w:t>31</w:t>
            </w:r>
          </w:p>
        </w:tc>
        <w:tc>
          <w:tcPr>
            <w:tcW w:w="1701" w:type="dxa"/>
            <w:vMerge/>
            <w:tcBorders>
              <w:top w:val="nil"/>
              <w:left w:val="single" w:sz="4" w:space="0" w:color="auto"/>
              <w:bottom w:val="single" w:sz="4" w:space="0" w:color="auto"/>
              <w:right w:val="single" w:sz="4" w:space="0" w:color="auto"/>
            </w:tcBorders>
            <w:vAlign w:val="center"/>
          </w:tcPr>
          <w:p w14:paraId="212C7E52"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42F6C464"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0FD8F770"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119945A1" w14:textId="77777777" w:rsidR="00153F2F" w:rsidRDefault="00604D51">
            <w:pPr>
              <w:widowControl w:val="0"/>
              <w:spacing w:after="0"/>
              <w:ind w:firstLine="0"/>
              <w:jc w:val="left"/>
              <w:rPr>
                <w:b/>
                <w:bCs/>
                <w:sz w:val="16"/>
                <w:szCs w:val="16"/>
              </w:rPr>
            </w:pPr>
            <w:r>
              <w:rPr>
                <w:b/>
                <w:bCs/>
                <w:sz w:val="16"/>
                <w:szCs w:val="16"/>
              </w:rPr>
              <w:t xml:space="preserve">6. </w:t>
            </w:r>
            <w:proofErr w:type="spellStart"/>
            <w:r>
              <w:rPr>
                <w:b/>
                <w:bCs/>
                <w:sz w:val="16"/>
                <w:szCs w:val="16"/>
              </w:rPr>
              <w:t>Keramzit-agyag</w:t>
            </w:r>
            <w:proofErr w:type="spellEnd"/>
          </w:p>
        </w:tc>
        <w:tc>
          <w:tcPr>
            <w:tcW w:w="2268" w:type="dxa"/>
            <w:tcBorders>
              <w:top w:val="nil"/>
              <w:left w:val="nil"/>
              <w:bottom w:val="single" w:sz="4" w:space="0" w:color="auto"/>
              <w:right w:val="single" w:sz="4" w:space="0" w:color="auto"/>
            </w:tcBorders>
            <w:vAlign w:val="center"/>
          </w:tcPr>
          <w:p w14:paraId="4010DEF8" w14:textId="77777777" w:rsidR="00153F2F" w:rsidRDefault="00604D51">
            <w:pPr>
              <w:widowControl w:val="0"/>
              <w:spacing w:after="0"/>
              <w:ind w:firstLine="0"/>
              <w:jc w:val="left"/>
              <w:rPr>
                <w:sz w:val="16"/>
                <w:szCs w:val="16"/>
              </w:rPr>
            </w:pPr>
            <w:r>
              <w:rPr>
                <w:sz w:val="16"/>
                <w:szCs w:val="16"/>
              </w:rPr>
              <w:t>Azon agyag nyersanyag, amelynek kevert agyagásvány tartalma Fe</w:t>
            </w:r>
            <w:r>
              <w:rPr>
                <w:sz w:val="16"/>
                <w:szCs w:val="16"/>
                <w:vertAlign w:val="subscript"/>
              </w:rPr>
              <w:t>2</w:t>
            </w:r>
            <w:r>
              <w:rPr>
                <w:sz w:val="16"/>
                <w:szCs w:val="16"/>
              </w:rPr>
              <w:t>O</w:t>
            </w:r>
            <w:r>
              <w:rPr>
                <w:sz w:val="16"/>
                <w:szCs w:val="16"/>
                <w:vertAlign w:val="subscript"/>
              </w:rPr>
              <w:t>3</w:t>
            </w:r>
            <w:r>
              <w:rPr>
                <w:sz w:val="16"/>
                <w:szCs w:val="16"/>
              </w:rPr>
              <w:t xml:space="preserve"> és </w:t>
            </w:r>
            <w:proofErr w:type="spellStart"/>
            <w:r>
              <w:rPr>
                <w:sz w:val="16"/>
                <w:szCs w:val="16"/>
              </w:rPr>
              <w:t>szervesanyag</w:t>
            </w:r>
            <w:proofErr w:type="spellEnd"/>
            <w:r>
              <w:rPr>
                <w:sz w:val="16"/>
                <w:szCs w:val="16"/>
              </w:rPr>
              <w:t xml:space="preserve"> tartalma révén hő hatására duzzad, és </w:t>
            </w:r>
            <w:proofErr w:type="gramStart"/>
            <w:r>
              <w:rPr>
                <w:sz w:val="16"/>
                <w:szCs w:val="16"/>
              </w:rPr>
              <w:t>ezáltal</w:t>
            </w:r>
            <w:proofErr w:type="gramEnd"/>
            <w:r>
              <w:rPr>
                <w:sz w:val="16"/>
                <w:szCs w:val="16"/>
              </w:rPr>
              <w:t xml:space="preserve"> porózussá alakul (</w:t>
            </w:r>
            <w:proofErr w:type="spellStart"/>
            <w:r>
              <w:rPr>
                <w:sz w:val="16"/>
                <w:szCs w:val="16"/>
              </w:rPr>
              <w:t>keramzit</w:t>
            </w:r>
            <w:proofErr w:type="spellEnd"/>
            <w:r>
              <w:rPr>
                <w:sz w:val="16"/>
                <w:szCs w:val="16"/>
              </w:rPr>
              <w:t xml:space="preserve">). </w:t>
            </w:r>
          </w:p>
        </w:tc>
        <w:tc>
          <w:tcPr>
            <w:tcW w:w="709" w:type="dxa"/>
            <w:tcBorders>
              <w:top w:val="nil"/>
              <w:left w:val="nil"/>
              <w:bottom w:val="single" w:sz="4" w:space="0" w:color="auto"/>
              <w:right w:val="single" w:sz="4" w:space="0" w:color="auto"/>
            </w:tcBorders>
            <w:vAlign w:val="center"/>
          </w:tcPr>
          <w:p w14:paraId="6246B3BF" w14:textId="77777777" w:rsidR="00153F2F" w:rsidRDefault="00604D51">
            <w:pPr>
              <w:widowControl w:val="0"/>
              <w:spacing w:after="0"/>
              <w:ind w:firstLine="0"/>
              <w:jc w:val="center"/>
              <w:rPr>
                <w:sz w:val="16"/>
                <w:szCs w:val="16"/>
              </w:rPr>
            </w:pPr>
            <w:r>
              <w:rPr>
                <w:sz w:val="16"/>
                <w:szCs w:val="16"/>
              </w:rPr>
              <w:t>1416</w:t>
            </w:r>
          </w:p>
        </w:tc>
        <w:tc>
          <w:tcPr>
            <w:tcW w:w="1701" w:type="dxa"/>
            <w:tcBorders>
              <w:top w:val="nil"/>
              <w:left w:val="nil"/>
              <w:bottom w:val="single" w:sz="4" w:space="0" w:color="auto"/>
              <w:right w:val="single" w:sz="4" w:space="0" w:color="auto"/>
            </w:tcBorders>
            <w:vAlign w:val="center"/>
          </w:tcPr>
          <w:p w14:paraId="4D6A968E" w14:textId="77777777" w:rsidR="00153F2F" w:rsidRDefault="00604D51">
            <w:pPr>
              <w:widowControl w:val="0"/>
              <w:spacing w:after="0"/>
              <w:ind w:firstLine="0"/>
              <w:jc w:val="center"/>
              <w:rPr>
                <w:sz w:val="16"/>
                <w:szCs w:val="16"/>
              </w:rPr>
            </w:pPr>
            <w:r>
              <w:rPr>
                <w:sz w:val="16"/>
                <w:szCs w:val="16"/>
              </w:rPr>
              <w:t>7 200</w:t>
            </w:r>
          </w:p>
        </w:tc>
        <w:tc>
          <w:tcPr>
            <w:tcW w:w="850" w:type="dxa"/>
            <w:tcBorders>
              <w:top w:val="nil"/>
              <w:left w:val="nil"/>
              <w:bottom w:val="single" w:sz="4" w:space="0" w:color="auto"/>
              <w:right w:val="single" w:sz="4" w:space="0" w:color="auto"/>
            </w:tcBorders>
            <w:vAlign w:val="center"/>
          </w:tcPr>
          <w:p w14:paraId="0D1E9C35"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6A5B4FD4" w14:textId="77777777" w:rsidR="00153F2F" w:rsidRDefault="00604D51">
            <w:pPr>
              <w:widowControl w:val="0"/>
              <w:spacing w:after="0"/>
              <w:ind w:firstLine="0"/>
              <w:jc w:val="left"/>
              <w:rPr>
                <w:sz w:val="16"/>
                <w:szCs w:val="16"/>
              </w:rPr>
            </w:pPr>
            <w:r>
              <w:rPr>
                <w:sz w:val="16"/>
                <w:szCs w:val="16"/>
              </w:rPr>
              <w:t xml:space="preserve"> </w:t>
            </w:r>
          </w:p>
        </w:tc>
      </w:tr>
      <w:tr w:rsidR="00153F2F" w14:paraId="0F14969C"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79590802" w14:textId="77777777" w:rsidR="00153F2F" w:rsidRDefault="00604D51">
            <w:pPr>
              <w:widowControl w:val="0"/>
              <w:spacing w:after="0"/>
              <w:ind w:firstLine="0"/>
              <w:jc w:val="center"/>
              <w:rPr>
                <w:sz w:val="16"/>
                <w:szCs w:val="16"/>
              </w:rPr>
            </w:pPr>
            <w:r>
              <w:rPr>
                <w:sz w:val="16"/>
                <w:szCs w:val="16"/>
              </w:rPr>
              <w:t>32</w:t>
            </w:r>
          </w:p>
        </w:tc>
        <w:tc>
          <w:tcPr>
            <w:tcW w:w="1701" w:type="dxa"/>
            <w:vMerge/>
            <w:tcBorders>
              <w:top w:val="nil"/>
              <w:left w:val="single" w:sz="4" w:space="0" w:color="auto"/>
              <w:bottom w:val="single" w:sz="4" w:space="0" w:color="auto"/>
              <w:right w:val="single" w:sz="4" w:space="0" w:color="auto"/>
            </w:tcBorders>
            <w:vAlign w:val="center"/>
          </w:tcPr>
          <w:p w14:paraId="679524D1"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5FB25BF0"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587DE33F"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7083D8A7" w14:textId="77777777" w:rsidR="00153F2F" w:rsidRDefault="00604D51">
            <w:pPr>
              <w:widowControl w:val="0"/>
              <w:spacing w:after="0"/>
              <w:ind w:firstLine="0"/>
              <w:jc w:val="left"/>
              <w:rPr>
                <w:b/>
                <w:bCs/>
                <w:sz w:val="16"/>
                <w:szCs w:val="16"/>
              </w:rPr>
            </w:pPr>
            <w:r>
              <w:rPr>
                <w:b/>
                <w:bCs/>
                <w:sz w:val="16"/>
                <w:szCs w:val="16"/>
              </w:rPr>
              <w:t xml:space="preserve">7. Festékföld agyag </w:t>
            </w:r>
          </w:p>
        </w:tc>
        <w:tc>
          <w:tcPr>
            <w:tcW w:w="2268" w:type="dxa"/>
            <w:tcBorders>
              <w:top w:val="nil"/>
              <w:left w:val="nil"/>
              <w:bottom w:val="single" w:sz="4" w:space="0" w:color="auto"/>
              <w:right w:val="single" w:sz="4" w:space="0" w:color="auto"/>
            </w:tcBorders>
            <w:vAlign w:val="center"/>
          </w:tcPr>
          <w:p w14:paraId="0D1B66AC" w14:textId="77777777" w:rsidR="00153F2F" w:rsidRDefault="00604D51">
            <w:pPr>
              <w:widowControl w:val="0"/>
              <w:spacing w:after="0"/>
              <w:ind w:firstLine="0"/>
              <w:jc w:val="left"/>
              <w:rPr>
                <w:sz w:val="16"/>
                <w:szCs w:val="16"/>
              </w:rPr>
            </w:pPr>
            <w:r>
              <w:rPr>
                <w:sz w:val="16"/>
                <w:szCs w:val="16"/>
              </w:rPr>
              <w:t>Azon agyag nyersanyag, amelynek kevert agyagásvány tartalma, jó fedőképessége és különböző fémoxid (</w:t>
            </w:r>
            <w:proofErr w:type="spellStart"/>
            <w:r>
              <w:rPr>
                <w:sz w:val="16"/>
                <w:szCs w:val="16"/>
              </w:rPr>
              <w:t>Fe</w:t>
            </w:r>
            <w:proofErr w:type="spellEnd"/>
            <w:r>
              <w:rPr>
                <w:sz w:val="16"/>
                <w:szCs w:val="16"/>
              </w:rPr>
              <w:t xml:space="preserve">, </w:t>
            </w:r>
            <w:proofErr w:type="spellStart"/>
            <w:r>
              <w:rPr>
                <w:sz w:val="16"/>
                <w:szCs w:val="16"/>
              </w:rPr>
              <w:t>Mn</w:t>
            </w:r>
            <w:proofErr w:type="spellEnd"/>
            <w:r>
              <w:rPr>
                <w:sz w:val="16"/>
                <w:szCs w:val="16"/>
              </w:rPr>
              <w:t xml:space="preserve">. </w:t>
            </w:r>
            <w:proofErr w:type="gramStart"/>
            <w:r>
              <w:rPr>
                <w:sz w:val="16"/>
                <w:szCs w:val="16"/>
              </w:rPr>
              <w:t>)</w:t>
            </w:r>
            <w:proofErr w:type="gramEnd"/>
            <w:r>
              <w:rPr>
                <w:sz w:val="16"/>
                <w:szCs w:val="16"/>
              </w:rPr>
              <w:t xml:space="preserve"> tartalma révén egyöntetű, jól definiálható színe van. </w:t>
            </w:r>
          </w:p>
        </w:tc>
        <w:tc>
          <w:tcPr>
            <w:tcW w:w="709" w:type="dxa"/>
            <w:tcBorders>
              <w:top w:val="nil"/>
              <w:left w:val="nil"/>
              <w:bottom w:val="single" w:sz="4" w:space="0" w:color="auto"/>
              <w:right w:val="single" w:sz="4" w:space="0" w:color="auto"/>
            </w:tcBorders>
            <w:vAlign w:val="center"/>
          </w:tcPr>
          <w:p w14:paraId="6F3E8C74" w14:textId="77777777" w:rsidR="00153F2F" w:rsidRDefault="00604D51">
            <w:pPr>
              <w:widowControl w:val="0"/>
              <w:spacing w:after="0"/>
              <w:ind w:firstLine="0"/>
              <w:jc w:val="center"/>
              <w:rPr>
                <w:sz w:val="16"/>
                <w:szCs w:val="16"/>
              </w:rPr>
            </w:pPr>
            <w:r>
              <w:rPr>
                <w:sz w:val="16"/>
                <w:szCs w:val="16"/>
              </w:rPr>
              <w:t>1417</w:t>
            </w:r>
          </w:p>
        </w:tc>
        <w:tc>
          <w:tcPr>
            <w:tcW w:w="1701" w:type="dxa"/>
            <w:tcBorders>
              <w:top w:val="nil"/>
              <w:left w:val="nil"/>
              <w:bottom w:val="single" w:sz="4" w:space="0" w:color="auto"/>
              <w:right w:val="single" w:sz="4" w:space="0" w:color="auto"/>
            </w:tcBorders>
            <w:vAlign w:val="center"/>
          </w:tcPr>
          <w:p w14:paraId="4D9F3247" w14:textId="77777777" w:rsidR="00153F2F" w:rsidRDefault="00604D51">
            <w:pPr>
              <w:widowControl w:val="0"/>
              <w:spacing w:after="0"/>
              <w:ind w:firstLine="0"/>
              <w:jc w:val="center"/>
              <w:rPr>
                <w:sz w:val="16"/>
                <w:szCs w:val="16"/>
              </w:rPr>
            </w:pPr>
            <w:r>
              <w:rPr>
                <w:sz w:val="16"/>
                <w:szCs w:val="16"/>
              </w:rPr>
              <w:t>1 200</w:t>
            </w:r>
          </w:p>
        </w:tc>
        <w:tc>
          <w:tcPr>
            <w:tcW w:w="850" w:type="dxa"/>
            <w:tcBorders>
              <w:top w:val="nil"/>
              <w:left w:val="nil"/>
              <w:bottom w:val="single" w:sz="4" w:space="0" w:color="auto"/>
              <w:right w:val="single" w:sz="4" w:space="0" w:color="auto"/>
            </w:tcBorders>
            <w:vAlign w:val="center"/>
          </w:tcPr>
          <w:p w14:paraId="6F58BC9C"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3A489F50" w14:textId="77777777" w:rsidR="00153F2F" w:rsidRDefault="00604D51">
            <w:pPr>
              <w:widowControl w:val="0"/>
              <w:spacing w:after="0"/>
              <w:ind w:firstLine="0"/>
              <w:jc w:val="left"/>
              <w:rPr>
                <w:sz w:val="16"/>
                <w:szCs w:val="16"/>
              </w:rPr>
            </w:pPr>
            <w:r>
              <w:rPr>
                <w:sz w:val="16"/>
                <w:szCs w:val="16"/>
              </w:rPr>
              <w:t xml:space="preserve"> </w:t>
            </w:r>
          </w:p>
        </w:tc>
      </w:tr>
      <w:tr w:rsidR="00153F2F" w14:paraId="00E19C5B" w14:textId="77777777">
        <w:trPr>
          <w:cantSplit/>
          <w:trHeight w:val="2550"/>
        </w:trPr>
        <w:tc>
          <w:tcPr>
            <w:tcW w:w="638" w:type="dxa"/>
            <w:tcBorders>
              <w:top w:val="nil"/>
              <w:left w:val="single" w:sz="4" w:space="0" w:color="auto"/>
              <w:bottom w:val="single" w:sz="4" w:space="0" w:color="auto"/>
              <w:right w:val="single" w:sz="4" w:space="0" w:color="auto"/>
            </w:tcBorders>
            <w:vAlign w:val="center"/>
          </w:tcPr>
          <w:p w14:paraId="23E28A48" w14:textId="77777777" w:rsidR="00153F2F" w:rsidRDefault="00604D51">
            <w:pPr>
              <w:widowControl w:val="0"/>
              <w:spacing w:after="0"/>
              <w:ind w:firstLine="0"/>
              <w:jc w:val="center"/>
              <w:rPr>
                <w:sz w:val="16"/>
                <w:szCs w:val="16"/>
              </w:rPr>
            </w:pPr>
            <w:r>
              <w:rPr>
                <w:sz w:val="16"/>
                <w:szCs w:val="16"/>
              </w:rPr>
              <w:lastRenderedPageBreak/>
              <w:t>33</w:t>
            </w:r>
          </w:p>
        </w:tc>
        <w:tc>
          <w:tcPr>
            <w:tcW w:w="1701" w:type="dxa"/>
            <w:vMerge/>
            <w:tcBorders>
              <w:top w:val="nil"/>
              <w:left w:val="single" w:sz="4" w:space="0" w:color="auto"/>
              <w:bottom w:val="single" w:sz="4" w:space="0" w:color="auto"/>
              <w:right w:val="single" w:sz="4" w:space="0" w:color="auto"/>
            </w:tcBorders>
            <w:vAlign w:val="center"/>
          </w:tcPr>
          <w:p w14:paraId="44DFBB0E"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5617EC30"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6ECCE10D"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44E293FA" w14:textId="77777777" w:rsidR="00153F2F" w:rsidRDefault="00604D51">
            <w:pPr>
              <w:widowControl w:val="0"/>
              <w:spacing w:after="0"/>
              <w:ind w:firstLine="0"/>
              <w:jc w:val="left"/>
              <w:rPr>
                <w:b/>
                <w:bCs/>
                <w:sz w:val="16"/>
                <w:szCs w:val="16"/>
              </w:rPr>
            </w:pPr>
            <w:r>
              <w:rPr>
                <w:b/>
                <w:bCs/>
                <w:sz w:val="16"/>
                <w:szCs w:val="16"/>
              </w:rPr>
              <w:t xml:space="preserve">8. Képlékeny </w:t>
            </w:r>
            <w:proofErr w:type="spellStart"/>
            <w:r>
              <w:rPr>
                <w:b/>
                <w:bCs/>
                <w:sz w:val="16"/>
                <w:szCs w:val="16"/>
              </w:rPr>
              <w:t>agyag-I</w:t>
            </w:r>
            <w:proofErr w:type="spellEnd"/>
          </w:p>
        </w:tc>
        <w:tc>
          <w:tcPr>
            <w:tcW w:w="2268" w:type="dxa"/>
            <w:tcBorders>
              <w:top w:val="nil"/>
              <w:left w:val="nil"/>
              <w:bottom w:val="single" w:sz="4" w:space="0" w:color="auto"/>
              <w:right w:val="single" w:sz="4" w:space="0" w:color="auto"/>
            </w:tcBorders>
            <w:vAlign w:val="center"/>
          </w:tcPr>
          <w:p w14:paraId="4353B928" w14:textId="77777777" w:rsidR="00153F2F" w:rsidRDefault="00604D51">
            <w:pPr>
              <w:widowControl w:val="0"/>
              <w:spacing w:after="0"/>
              <w:ind w:firstLine="0"/>
              <w:jc w:val="left"/>
              <w:rPr>
                <w:sz w:val="16"/>
                <w:szCs w:val="16"/>
              </w:rPr>
            </w:pPr>
            <w:r>
              <w:rPr>
                <w:sz w:val="16"/>
                <w:szCs w:val="16"/>
              </w:rPr>
              <w:t xml:space="preserve">Azon agyag nyersanyag, amelynek kevert </w:t>
            </w:r>
            <w:proofErr w:type="gramStart"/>
            <w:r>
              <w:rPr>
                <w:sz w:val="16"/>
                <w:szCs w:val="16"/>
              </w:rPr>
              <w:t>agyagásvány  tartalma</w:t>
            </w:r>
            <w:proofErr w:type="gramEnd"/>
            <w:r>
              <w:rPr>
                <w:sz w:val="16"/>
                <w:szCs w:val="16"/>
              </w:rPr>
              <w:t xml:space="preserve"> révén képlékeny,  formázható és kedvező hajlítószilárdsági tulajdonságokkal bírnak. Égetéskor csekély </w:t>
            </w:r>
            <w:proofErr w:type="gramStart"/>
            <w:r>
              <w:rPr>
                <w:sz w:val="16"/>
                <w:szCs w:val="16"/>
              </w:rPr>
              <w:t>zsugorodással  hézagosan</w:t>
            </w:r>
            <w:proofErr w:type="gramEnd"/>
            <w:r>
              <w:rPr>
                <w:sz w:val="16"/>
                <w:szCs w:val="16"/>
              </w:rPr>
              <w:t xml:space="preserve"> vagy tömören égnek ki. Összetételében és fizikai tulajdonságában: finom elosztású kalcit </w:t>
            </w:r>
            <w:proofErr w:type="spellStart"/>
            <w:r>
              <w:rPr>
                <w:sz w:val="16"/>
                <w:szCs w:val="16"/>
              </w:rPr>
              <w:t>max</w:t>
            </w:r>
            <w:proofErr w:type="spellEnd"/>
            <w:r>
              <w:rPr>
                <w:sz w:val="16"/>
                <w:szCs w:val="16"/>
              </w:rPr>
              <w:t xml:space="preserve">. 10%, szabadkvarc </w:t>
            </w:r>
            <w:proofErr w:type="spellStart"/>
            <w:r>
              <w:rPr>
                <w:sz w:val="16"/>
                <w:szCs w:val="16"/>
              </w:rPr>
              <w:t>max</w:t>
            </w:r>
            <w:proofErr w:type="spellEnd"/>
            <w:r>
              <w:rPr>
                <w:sz w:val="16"/>
                <w:szCs w:val="16"/>
              </w:rPr>
              <w:t xml:space="preserve">. 25%, 10 </w:t>
            </w:r>
            <w:proofErr w:type="spellStart"/>
            <w:r>
              <w:rPr>
                <w:sz w:val="16"/>
                <w:szCs w:val="16"/>
              </w:rPr>
              <w:t>µm</w:t>
            </w:r>
            <w:proofErr w:type="spellEnd"/>
            <w:r>
              <w:rPr>
                <w:sz w:val="16"/>
                <w:szCs w:val="16"/>
              </w:rPr>
              <w:t xml:space="preserve"> alatti szemcse min. 50%, +0,2 mm szemcse tartalom </w:t>
            </w:r>
            <w:proofErr w:type="spellStart"/>
            <w:r>
              <w:rPr>
                <w:sz w:val="16"/>
                <w:szCs w:val="16"/>
              </w:rPr>
              <w:t>max</w:t>
            </w:r>
            <w:proofErr w:type="spellEnd"/>
            <w:r>
              <w:rPr>
                <w:sz w:val="16"/>
                <w:szCs w:val="16"/>
              </w:rPr>
              <w:t xml:space="preserve">. 0,5%, +0,2mm mész </w:t>
            </w:r>
            <w:proofErr w:type="spellStart"/>
            <w:r>
              <w:rPr>
                <w:sz w:val="16"/>
                <w:szCs w:val="16"/>
              </w:rPr>
              <w:t>konkréciómax</w:t>
            </w:r>
            <w:proofErr w:type="spellEnd"/>
            <w:r>
              <w:rPr>
                <w:sz w:val="16"/>
                <w:szCs w:val="16"/>
              </w:rPr>
              <w:t xml:space="preserve">. 0,5%. </w:t>
            </w:r>
          </w:p>
        </w:tc>
        <w:tc>
          <w:tcPr>
            <w:tcW w:w="709" w:type="dxa"/>
            <w:tcBorders>
              <w:top w:val="nil"/>
              <w:left w:val="nil"/>
              <w:bottom w:val="single" w:sz="4" w:space="0" w:color="auto"/>
              <w:right w:val="single" w:sz="4" w:space="0" w:color="auto"/>
            </w:tcBorders>
            <w:vAlign w:val="center"/>
          </w:tcPr>
          <w:p w14:paraId="7DF31D7A" w14:textId="77777777" w:rsidR="00153F2F" w:rsidRDefault="00604D51">
            <w:pPr>
              <w:widowControl w:val="0"/>
              <w:spacing w:after="0"/>
              <w:ind w:firstLine="0"/>
              <w:jc w:val="center"/>
              <w:rPr>
                <w:sz w:val="16"/>
                <w:szCs w:val="16"/>
              </w:rPr>
            </w:pPr>
            <w:r>
              <w:rPr>
                <w:sz w:val="16"/>
                <w:szCs w:val="16"/>
              </w:rPr>
              <w:t>1418</w:t>
            </w:r>
          </w:p>
        </w:tc>
        <w:tc>
          <w:tcPr>
            <w:tcW w:w="1701" w:type="dxa"/>
            <w:tcBorders>
              <w:top w:val="nil"/>
              <w:left w:val="nil"/>
              <w:bottom w:val="single" w:sz="4" w:space="0" w:color="auto"/>
              <w:right w:val="single" w:sz="4" w:space="0" w:color="auto"/>
            </w:tcBorders>
            <w:vAlign w:val="center"/>
          </w:tcPr>
          <w:p w14:paraId="72BECB60" w14:textId="77777777" w:rsidR="00153F2F" w:rsidRDefault="00604D51">
            <w:pPr>
              <w:widowControl w:val="0"/>
              <w:spacing w:after="0"/>
              <w:ind w:firstLine="0"/>
              <w:jc w:val="center"/>
              <w:rPr>
                <w:sz w:val="16"/>
                <w:szCs w:val="16"/>
              </w:rPr>
            </w:pPr>
            <w:r>
              <w:rPr>
                <w:sz w:val="16"/>
                <w:szCs w:val="16"/>
              </w:rPr>
              <w:t>3 000</w:t>
            </w:r>
          </w:p>
        </w:tc>
        <w:tc>
          <w:tcPr>
            <w:tcW w:w="850" w:type="dxa"/>
            <w:tcBorders>
              <w:top w:val="nil"/>
              <w:left w:val="nil"/>
              <w:bottom w:val="single" w:sz="4" w:space="0" w:color="auto"/>
              <w:right w:val="single" w:sz="4" w:space="0" w:color="auto"/>
            </w:tcBorders>
            <w:vAlign w:val="center"/>
          </w:tcPr>
          <w:p w14:paraId="1C8D1E09"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6CC5F1FE" w14:textId="77777777" w:rsidR="00153F2F" w:rsidRDefault="00604D51">
            <w:pPr>
              <w:widowControl w:val="0"/>
              <w:spacing w:after="0"/>
              <w:ind w:firstLine="0"/>
              <w:jc w:val="left"/>
              <w:rPr>
                <w:sz w:val="16"/>
                <w:szCs w:val="16"/>
              </w:rPr>
            </w:pPr>
            <w:r>
              <w:rPr>
                <w:sz w:val="16"/>
                <w:szCs w:val="16"/>
              </w:rPr>
              <w:t xml:space="preserve"> </w:t>
            </w:r>
          </w:p>
        </w:tc>
      </w:tr>
      <w:tr w:rsidR="00153F2F" w14:paraId="182F46B7" w14:textId="77777777">
        <w:trPr>
          <w:cantSplit/>
          <w:trHeight w:val="2805"/>
        </w:trPr>
        <w:tc>
          <w:tcPr>
            <w:tcW w:w="638" w:type="dxa"/>
            <w:tcBorders>
              <w:top w:val="nil"/>
              <w:left w:val="single" w:sz="4" w:space="0" w:color="auto"/>
              <w:bottom w:val="single" w:sz="4" w:space="0" w:color="auto"/>
              <w:right w:val="single" w:sz="4" w:space="0" w:color="auto"/>
            </w:tcBorders>
            <w:vAlign w:val="center"/>
          </w:tcPr>
          <w:p w14:paraId="6A3804EE" w14:textId="77777777" w:rsidR="00153F2F" w:rsidRDefault="00604D51">
            <w:pPr>
              <w:widowControl w:val="0"/>
              <w:spacing w:after="0"/>
              <w:ind w:firstLine="0"/>
              <w:jc w:val="center"/>
              <w:rPr>
                <w:sz w:val="16"/>
                <w:szCs w:val="16"/>
              </w:rPr>
            </w:pPr>
            <w:r>
              <w:rPr>
                <w:sz w:val="16"/>
                <w:szCs w:val="16"/>
              </w:rPr>
              <w:t>34</w:t>
            </w:r>
          </w:p>
        </w:tc>
        <w:tc>
          <w:tcPr>
            <w:tcW w:w="1701" w:type="dxa"/>
            <w:vMerge/>
            <w:tcBorders>
              <w:top w:val="nil"/>
              <w:left w:val="single" w:sz="4" w:space="0" w:color="auto"/>
              <w:bottom w:val="single" w:sz="4" w:space="0" w:color="auto"/>
              <w:right w:val="single" w:sz="4" w:space="0" w:color="auto"/>
            </w:tcBorders>
            <w:vAlign w:val="center"/>
          </w:tcPr>
          <w:p w14:paraId="02220F4F"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6FB1F767"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196D22FC"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0AE3CBA2" w14:textId="77777777" w:rsidR="00153F2F" w:rsidRDefault="00604D51">
            <w:pPr>
              <w:widowControl w:val="0"/>
              <w:spacing w:after="0"/>
              <w:ind w:firstLine="0"/>
              <w:jc w:val="left"/>
              <w:rPr>
                <w:b/>
                <w:bCs/>
                <w:sz w:val="16"/>
                <w:szCs w:val="16"/>
              </w:rPr>
            </w:pPr>
            <w:r>
              <w:rPr>
                <w:b/>
                <w:bCs/>
                <w:sz w:val="16"/>
                <w:szCs w:val="16"/>
              </w:rPr>
              <w:t xml:space="preserve">9.  Képlékeny </w:t>
            </w:r>
            <w:proofErr w:type="spellStart"/>
            <w:r>
              <w:rPr>
                <w:b/>
                <w:bCs/>
                <w:sz w:val="16"/>
                <w:szCs w:val="16"/>
              </w:rPr>
              <w:t>agyag-II</w:t>
            </w:r>
            <w:proofErr w:type="spellEnd"/>
          </w:p>
        </w:tc>
        <w:tc>
          <w:tcPr>
            <w:tcW w:w="2268" w:type="dxa"/>
            <w:tcBorders>
              <w:top w:val="nil"/>
              <w:left w:val="nil"/>
              <w:bottom w:val="single" w:sz="4" w:space="0" w:color="auto"/>
              <w:right w:val="single" w:sz="4" w:space="0" w:color="auto"/>
            </w:tcBorders>
            <w:vAlign w:val="center"/>
          </w:tcPr>
          <w:p w14:paraId="6007AE29" w14:textId="77777777" w:rsidR="00153F2F" w:rsidRDefault="00604D51">
            <w:pPr>
              <w:widowControl w:val="0"/>
              <w:spacing w:after="0"/>
              <w:ind w:firstLine="0"/>
              <w:jc w:val="left"/>
              <w:rPr>
                <w:sz w:val="16"/>
                <w:szCs w:val="16"/>
              </w:rPr>
            </w:pPr>
            <w:r>
              <w:rPr>
                <w:sz w:val="16"/>
                <w:szCs w:val="16"/>
              </w:rPr>
              <w:t xml:space="preserve">Azon agyag nyersanyag, amelynek kevert agyagásvány tartalma révén képlékeny, formázható és kedvező hajlítószilárdsági tulajdonságokkal bírnak. Égetéskor csekély zsugorodással és hézagosan vagy tömören égnek ki. Összetételében és fizikai tulajdonságában: finom elosztású kalcit </w:t>
            </w:r>
            <w:proofErr w:type="spellStart"/>
            <w:r>
              <w:rPr>
                <w:sz w:val="16"/>
                <w:szCs w:val="16"/>
              </w:rPr>
              <w:t>max</w:t>
            </w:r>
            <w:proofErr w:type="spellEnd"/>
            <w:r>
              <w:rPr>
                <w:sz w:val="16"/>
                <w:szCs w:val="16"/>
              </w:rPr>
              <w:t xml:space="preserve">. 30%, szabadkvarc </w:t>
            </w:r>
            <w:proofErr w:type="spellStart"/>
            <w:r>
              <w:rPr>
                <w:sz w:val="16"/>
                <w:szCs w:val="16"/>
              </w:rPr>
              <w:t>max</w:t>
            </w:r>
            <w:proofErr w:type="spellEnd"/>
            <w:r>
              <w:rPr>
                <w:sz w:val="16"/>
                <w:szCs w:val="16"/>
              </w:rPr>
              <w:t xml:space="preserve">. 35%, 10 </w:t>
            </w:r>
            <w:proofErr w:type="spellStart"/>
            <w:r>
              <w:rPr>
                <w:sz w:val="16"/>
                <w:szCs w:val="16"/>
              </w:rPr>
              <w:t>µm</w:t>
            </w:r>
            <w:proofErr w:type="spellEnd"/>
            <w:r>
              <w:rPr>
                <w:sz w:val="16"/>
                <w:szCs w:val="16"/>
              </w:rPr>
              <w:t xml:space="preserve"> alatti szemcse min. 30%, +0,2 mm szemcse tartalom </w:t>
            </w:r>
            <w:proofErr w:type="spellStart"/>
            <w:r>
              <w:rPr>
                <w:sz w:val="16"/>
                <w:szCs w:val="16"/>
              </w:rPr>
              <w:t>max</w:t>
            </w:r>
            <w:proofErr w:type="spellEnd"/>
            <w:r>
              <w:rPr>
                <w:sz w:val="16"/>
                <w:szCs w:val="16"/>
              </w:rPr>
              <w:t xml:space="preserve">. 1%, +0,2mm mész </w:t>
            </w:r>
            <w:proofErr w:type="spellStart"/>
            <w:r>
              <w:rPr>
                <w:sz w:val="16"/>
                <w:szCs w:val="16"/>
              </w:rPr>
              <w:t>konkréciómax</w:t>
            </w:r>
            <w:proofErr w:type="spellEnd"/>
            <w:r>
              <w:rPr>
                <w:sz w:val="16"/>
                <w:szCs w:val="16"/>
              </w:rPr>
              <w:t xml:space="preserve">. 1%. </w:t>
            </w:r>
          </w:p>
        </w:tc>
        <w:tc>
          <w:tcPr>
            <w:tcW w:w="709" w:type="dxa"/>
            <w:tcBorders>
              <w:top w:val="nil"/>
              <w:left w:val="nil"/>
              <w:bottom w:val="single" w:sz="4" w:space="0" w:color="auto"/>
              <w:right w:val="single" w:sz="4" w:space="0" w:color="auto"/>
            </w:tcBorders>
            <w:vAlign w:val="center"/>
          </w:tcPr>
          <w:p w14:paraId="21B15076" w14:textId="77777777" w:rsidR="00153F2F" w:rsidRDefault="00604D51">
            <w:pPr>
              <w:widowControl w:val="0"/>
              <w:spacing w:after="0"/>
              <w:ind w:firstLine="0"/>
              <w:jc w:val="center"/>
              <w:rPr>
                <w:sz w:val="16"/>
                <w:szCs w:val="16"/>
              </w:rPr>
            </w:pPr>
            <w:r>
              <w:rPr>
                <w:sz w:val="16"/>
                <w:szCs w:val="16"/>
              </w:rPr>
              <w:t>1419</w:t>
            </w:r>
          </w:p>
        </w:tc>
        <w:tc>
          <w:tcPr>
            <w:tcW w:w="1701" w:type="dxa"/>
            <w:tcBorders>
              <w:top w:val="nil"/>
              <w:left w:val="nil"/>
              <w:bottom w:val="single" w:sz="4" w:space="0" w:color="auto"/>
              <w:right w:val="single" w:sz="4" w:space="0" w:color="auto"/>
            </w:tcBorders>
            <w:vAlign w:val="center"/>
          </w:tcPr>
          <w:p w14:paraId="2A68721F" w14:textId="77777777" w:rsidR="00153F2F" w:rsidRDefault="00604D51">
            <w:pPr>
              <w:widowControl w:val="0"/>
              <w:spacing w:after="0"/>
              <w:ind w:firstLine="0"/>
              <w:jc w:val="center"/>
              <w:rPr>
                <w:sz w:val="16"/>
                <w:szCs w:val="16"/>
              </w:rPr>
            </w:pPr>
            <w:r>
              <w:rPr>
                <w:sz w:val="16"/>
                <w:szCs w:val="16"/>
              </w:rPr>
              <w:t>1 300</w:t>
            </w:r>
          </w:p>
        </w:tc>
        <w:tc>
          <w:tcPr>
            <w:tcW w:w="850" w:type="dxa"/>
            <w:tcBorders>
              <w:top w:val="nil"/>
              <w:left w:val="nil"/>
              <w:bottom w:val="single" w:sz="4" w:space="0" w:color="auto"/>
              <w:right w:val="single" w:sz="4" w:space="0" w:color="auto"/>
            </w:tcBorders>
            <w:vAlign w:val="center"/>
          </w:tcPr>
          <w:p w14:paraId="03EECC08"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7B160E4B" w14:textId="77777777" w:rsidR="00153F2F" w:rsidRDefault="00604D51">
            <w:pPr>
              <w:widowControl w:val="0"/>
              <w:spacing w:after="0"/>
              <w:ind w:firstLine="0"/>
              <w:jc w:val="left"/>
              <w:rPr>
                <w:sz w:val="16"/>
                <w:szCs w:val="16"/>
              </w:rPr>
            </w:pPr>
            <w:r>
              <w:rPr>
                <w:sz w:val="16"/>
                <w:szCs w:val="16"/>
              </w:rPr>
              <w:t>4100 Agyag, képlékeny agyag</w:t>
            </w:r>
          </w:p>
        </w:tc>
      </w:tr>
      <w:tr w:rsidR="00153F2F" w14:paraId="28B957F3"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68B88A82" w14:textId="77777777" w:rsidR="00153F2F" w:rsidRDefault="00604D51">
            <w:pPr>
              <w:widowControl w:val="0"/>
              <w:spacing w:after="0"/>
              <w:ind w:firstLine="0"/>
              <w:jc w:val="center"/>
              <w:rPr>
                <w:sz w:val="16"/>
                <w:szCs w:val="16"/>
              </w:rPr>
            </w:pPr>
            <w:r>
              <w:rPr>
                <w:sz w:val="16"/>
                <w:szCs w:val="16"/>
              </w:rPr>
              <w:t>35</w:t>
            </w:r>
          </w:p>
        </w:tc>
        <w:tc>
          <w:tcPr>
            <w:tcW w:w="1701" w:type="dxa"/>
            <w:vMerge/>
            <w:tcBorders>
              <w:top w:val="nil"/>
              <w:left w:val="single" w:sz="4" w:space="0" w:color="auto"/>
              <w:bottom w:val="single" w:sz="4" w:space="0" w:color="auto"/>
              <w:right w:val="single" w:sz="4" w:space="0" w:color="auto"/>
            </w:tcBorders>
            <w:vAlign w:val="center"/>
          </w:tcPr>
          <w:p w14:paraId="0AA687A1"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31ADDC45" w14:textId="77777777" w:rsidR="00153F2F" w:rsidRDefault="00604D51">
            <w:pPr>
              <w:widowControl w:val="0"/>
              <w:spacing w:after="0"/>
              <w:ind w:firstLine="0"/>
              <w:jc w:val="left"/>
              <w:rPr>
                <w:b/>
                <w:bCs/>
                <w:sz w:val="16"/>
                <w:szCs w:val="16"/>
              </w:rPr>
            </w:pPr>
            <w:r>
              <w:rPr>
                <w:b/>
                <w:bCs/>
                <w:sz w:val="16"/>
                <w:szCs w:val="16"/>
              </w:rPr>
              <w:t xml:space="preserve">2. Kőzetliszt, iszap </w:t>
            </w:r>
          </w:p>
        </w:tc>
        <w:tc>
          <w:tcPr>
            <w:tcW w:w="3119" w:type="dxa"/>
            <w:vMerge w:val="restart"/>
            <w:tcBorders>
              <w:top w:val="nil"/>
              <w:left w:val="single" w:sz="4" w:space="0" w:color="auto"/>
              <w:bottom w:val="single" w:sz="4" w:space="0" w:color="auto"/>
              <w:right w:val="single" w:sz="4" w:space="0" w:color="auto"/>
            </w:tcBorders>
            <w:vAlign w:val="center"/>
          </w:tcPr>
          <w:p w14:paraId="75E8000E" w14:textId="77777777" w:rsidR="00153F2F" w:rsidRDefault="00604D51">
            <w:pPr>
              <w:widowControl w:val="0"/>
              <w:spacing w:after="0"/>
              <w:ind w:firstLine="0"/>
              <w:jc w:val="left"/>
              <w:rPr>
                <w:sz w:val="16"/>
                <w:szCs w:val="16"/>
              </w:rPr>
            </w:pPr>
            <w:r>
              <w:rPr>
                <w:sz w:val="16"/>
                <w:szCs w:val="16"/>
              </w:rPr>
              <w:t xml:space="preserve">Zömében – legalább 60%-ban 0,06-0,002 mm méretű törmelékszemcsékből álló üledék, függetlenül kőzettani összetételétől és osztályozottságától. A törmelékszemcsék anyaga kvarc, csillám, agyagásvány, alárendelten egyéb kőzetalkotó ásvány. A kőzetliszt száraz, széteső. Az </w:t>
            </w:r>
            <w:proofErr w:type="gramStart"/>
            <w:r>
              <w:rPr>
                <w:sz w:val="16"/>
                <w:szCs w:val="16"/>
              </w:rPr>
              <w:t>iszap folyós</w:t>
            </w:r>
            <w:proofErr w:type="gramEnd"/>
            <w:r>
              <w:rPr>
                <w:sz w:val="16"/>
                <w:szCs w:val="16"/>
              </w:rPr>
              <w:t xml:space="preserve">, vízzel telített kőzetliszt. </w:t>
            </w:r>
          </w:p>
        </w:tc>
        <w:tc>
          <w:tcPr>
            <w:tcW w:w="1417" w:type="dxa"/>
            <w:tcBorders>
              <w:top w:val="nil"/>
              <w:left w:val="nil"/>
              <w:bottom w:val="single" w:sz="4" w:space="0" w:color="auto"/>
              <w:right w:val="single" w:sz="4" w:space="0" w:color="auto"/>
            </w:tcBorders>
            <w:vAlign w:val="center"/>
          </w:tcPr>
          <w:p w14:paraId="605713BE" w14:textId="77777777" w:rsidR="00153F2F" w:rsidRDefault="00604D51">
            <w:pPr>
              <w:widowControl w:val="0"/>
              <w:spacing w:after="0"/>
              <w:ind w:firstLine="0"/>
              <w:jc w:val="left"/>
              <w:rPr>
                <w:b/>
                <w:bCs/>
                <w:sz w:val="16"/>
                <w:szCs w:val="16"/>
              </w:rPr>
            </w:pPr>
            <w:r>
              <w:rPr>
                <w:b/>
                <w:bCs/>
                <w:sz w:val="16"/>
                <w:szCs w:val="16"/>
              </w:rPr>
              <w:t xml:space="preserve">1. Gyógyiszap </w:t>
            </w:r>
          </w:p>
        </w:tc>
        <w:tc>
          <w:tcPr>
            <w:tcW w:w="2268" w:type="dxa"/>
            <w:tcBorders>
              <w:top w:val="nil"/>
              <w:left w:val="nil"/>
              <w:bottom w:val="single" w:sz="4" w:space="0" w:color="auto"/>
              <w:right w:val="single" w:sz="4" w:space="0" w:color="auto"/>
            </w:tcBorders>
            <w:vAlign w:val="center"/>
          </w:tcPr>
          <w:p w14:paraId="079D4734" w14:textId="77777777" w:rsidR="00153F2F" w:rsidRDefault="00604D51">
            <w:pPr>
              <w:widowControl w:val="0"/>
              <w:spacing w:after="0"/>
              <w:ind w:firstLine="0"/>
              <w:jc w:val="left"/>
              <w:rPr>
                <w:sz w:val="16"/>
                <w:szCs w:val="16"/>
              </w:rPr>
            </w:pPr>
            <w:r>
              <w:rPr>
                <w:sz w:val="16"/>
                <w:szCs w:val="16"/>
              </w:rPr>
              <w:t xml:space="preserve">Gyógyászati célra alkalmas képlékeny iszap függetlenül a származási helytől és a kitermelési módszertől. </w:t>
            </w:r>
          </w:p>
        </w:tc>
        <w:tc>
          <w:tcPr>
            <w:tcW w:w="709" w:type="dxa"/>
            <w:tcBorders>
              <w:top w:val="nil"/>
              <w:left w:val="nil"/>
              <w:bottom w:val="single" w:sz="4" w:space="0" w:color="auto"/>
              <w:right w:val="single" w:sz="4" w:space="0" w:color="auto"/>
            </w:tcBorders>
            <w:vAlign w:val="center"/>
          </w:tcPr>
          <w:p w14:paraId="37C14DF0" w14:textId="77777777" w:rsidR="00153F2F" w:rsidRDefault="00604D51">
            <w:pPr>
              <w:widowControl w:val="0"/>
              <w:spacing w:after="0"/>
              <w:ind w:firstLine="0"/>
              <w:jc w:val="center"/>
              <w:rPr>
                <w:sz w:val="16"/>
                <w:szCs w:val="16"/>
              </w:rPr>
            </w:pPr>
            <w:r>
              <w:rPr>
                <w:sz w:val="16"/>
                <w:szCs w:val="16"/>
              </w:rPr>
              <w:t>1421</w:t>
            </w:r>
          </w:p>
        </w:tc>
        <w:tc>
          <w:tcPr>
            <w:tcW w:w="1701" w:type="dxa"/>
            <w:tcBorders>
              <w:top w:val="nil"/>
              <w:left w:val="nil"/>
              <w:bottom w:val="single" w:sz="4" w:space="0" w:color="auto"/>
              <w:right w:val="single" w:sz="4" w:space="0" w:color="auto"/>
            </w:tcBorders>
            <w:vAlign w:val="center"/>
          </w:tcPr>
          <w:p w14:paraId="0DD7C4EF" w14:textId="77777777" w:rsidR="00153F2F" w:rsidRDefault="00604D51">
            <w:pPr>
              <w:widowControl w:val="0"/>
              <w:spacing w:after="0"/>
              <w:ind w:firstLine="0"/>
              <w:jc w:val="center"/>
              <w:rPr>
                <w:sz w:val="16"/>
                <w:szCs w:val="16"/>
              </w:rPr>
            </w:pPr>
            <w:r>
              <w:rPr>
                <w:sz w:val="16"/>
                <w:szCs w:val="16"/>
              </w:rPr>
              <w:t>22 500</w:t>
            </w:r>
          </w:p>
        </w:tc>
        <w:tc>
          <w:tcPr>
            <w:tcW w:w="850" w:type="dxa"/>
            <w:tcBorders>
              <w:top w:val="nil"/>
              <w:left w:val="nil"/>
              <w:bottom w:val="single" w:sz="4" w:space="0" w:color="auto"/>
              <w:right w:val="single" w:sz="4" w:space="0" w:color="auto"/>
            </w:tcBorders>
            <w:vAlign w:val="center"/>
          </w:tcPr>
          <w:p w14:paraId="29AAC903"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17EE36CF" w14:textId="77777777" w:rsidR="00153F2F" w:rsidRDefault="00604D51">
            <w:pPr>
              <w:widowControl w:val="0"/>
              <w:spacing w:after="0"/>
              <w:ind w:firstLine="0"/>
              <w:jc w:val="left"/>
              <w:rPr>
                <w:sz w:val="16"/>
                <w:szCs w:val="16"/>
              </w:rPr>
            </w:pPr>
            <w:r>
              <w:rPr>
                <w:sz w:val="16"/>
                <w:szCs w:val="16"/>
              </w:rPr>
              <w:t>4100 Gyógyiszap</w:t>
            </w:r>
          </w:p>
        </w:tc>
      </w:tr>
      <w:tr w:rsidR="00153F2F" w14:paraId="052B772C"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696FDA52" w14:textId="77777777" w:rsidR="00153F2F" w:rsidRDefault="00604D51">
            <w:pPr>
              <w:widowControl w:val="0"/>
              <w:spacing w:after="0"/>
              <w:ind w:firstLine="0"/>
              <w:jc w:val="center"/>
              <w:rPr>
                <w:sz w:val="16"/>
                <w:szCs w:val="16"/>
              </w:rPr>
            </w:pPr>
            <w:r>
              <w:rPr>
                <w:sz w:val="16"/>
                <w:szCs w:val="16"/>
              </w:rPr>
              <w:t>36</w:t>
            </w:r>
          </w:p>
        </w:tc>
        <w:tc>
          <w:tcPr>
            <w:tcW w:w="1701" w:type="dxa"/>
            <w:vMerge/>
            <w:tcBorders>
              <w:top w:val="nil"/>
              <w:left w:val="single" w:sz="4" w:space="0" w:color="auto"/>
              <w:bottom w:val="single" w:sz="4" w:space="0" w:color="auto"/>
              <w:right w:val="single" w:sz="4" w:space="0" w:color="auto"/>
            </w:tcBorders>
            <w:vAlign w:val="center"/>
          </w:tcPr>
          <w:p w14:paraId="03175BDA"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322B686D"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651FA36"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51F8C794" w14:textId="77777777" w:rsidR="00153F2F" w:rsidRDefault="00604D51">
            <w:pPr>
              <w:widowControl w:val="0"/>
              <w:spacing w:after="0"/>
              <w:ind w:firstLine="0"/>
              <w:jc w:val="left"/>
              <w:rPr>
                <w:b/>
                <w:bCs/>
                <w:sz w:val="16"/>
                <w:szCs w:val="16"/>
              </w:rPr>
            </w:pPr>
            <w:r>
              <w:rPr>
                <w:b/>
                <w:bCs/>
                <w:sz w:val="16"/>
                <w:szCs w:val="16"/>
              </w:rPr>
              <w:t xml:space="preserve">2. Kőzetliszt, kőzetiszap </w:t>
            </w:r>
          </w:p>
        </w:tc>
        <w:tc>
          <w:tcPr>
            <w:tcW w:w="2268" w:type="dxa"/>
            <w:tcBorders>
              <w:top w:val="nil"/>
              <w:left w:val="nil"/>
              <w:bottom w:val="single" w:sz="4" w:space="0" w:color="auto"/>
              <w:right w:val="single" w:sz="4" w:space="0" w:color="auto"/>
            </w:tcBorders>
            <w:vAlign w:val="center"/>
          </w:tcPr>
          <w:p w14:paraId="500D4A10" w14:textId="77777777" w:rsidR="00153F2F" w:rsidRDefault="00604D51">
            <w:pPr>
              <w:widowControl w:val="0"/>
              <w:spacing w:after="0"/>
              <w:ind w:firstLine="0"/>
              <w:jc w:val="left"/>
              <w:rPr>
                <w:sz w:val="16"/>
                <w:szCs w:val="16"/>
              </w:rPr>
            </w:pPr>
            <w:r>
              <w:rPr>
                <w:sz w:val="16"/>
                <w:szCs w:val="16"/>
              </w:rPr>
              <w:t xml:space="preserve">A kőzetliszt, iszap csoport leírásánál szereplő leírással azonos. </w:t>
            </w:r>
          </w:p>
        </w:tc>
        <w:tc>
          <w:tcPr>
            <w:tcW w:w="709" w:type="dxa"/>
            <w:tcBorders>
              <w:top w:val="nil"/>
              <w:left w:val="nil"/>
              <w:bottom w:val="single" w:sz="4" w:space="0" w:color="auto"/>
              <w:right w:val="single" w:sz="4" w:space="0" w:color="auto"/>
            </w:tcBorders>
            <w:vAlign w:val="center"/>
          </w:tcPr>
          <w:p w14:paraId="28DF24BA" w14:textId="77777777" w:rsidR="00153F2F" w:rsidRDefault="00604D51">
            <w:pPr>
              <w:widowControl w:val="0"/>
              <w:spacing w:after="0"/>
              <w:ind w:firstLine="0"/>
              <w:jc w:val="center"/>
              <w:rPr>
                <w:sz w:val="16"/>
                <w:szCs w:val="16"/>
              </w:rPr>
            </w:pPr>
            <w:r>
              <w:rPr>
                <w:sz w:val="16"/>
                <w:szCs w:val="16"/>
              </w:rPr>
              <w:t>1422</w:t>
            </w:r>
          </w:p>
        </w:tc>
        <w:tc>
          <w:tcPr>
            <w:tcW w:w="1701" w:type="dxa"/>
            <w:tcBorders>
              <w:top w:val="nil"/>
              <w:left w:val="nil"/>
              <w:bottom w:val="single" w:sz="4" w:space="0" w:color="auto"/>
              <w:right w:val="single" w:sz="4" w:space="0" w:color="auto"/>
            </w:tcBorders>
            <w:vAlign w:val="center"/>
          </w:tcPr>
          <w:p w14:paraId="1390B00A" w14:textId="77777777" w:rsidR="00153F2F" w:rsidRDefault="00604D51">
            <w:pPr>
              <w:widowControl w:val="0"/>
              <w:spacing w:after="0"/>
              <w:ind w:firstLine="0"/>
              <w:jc w:val="center"/>
              <w:rPr>
                <w:sz w:val="16"/>
                <w:szCs w:val="16"/>
              </w:rPr>
            </w:pPr>
            <w:r>
              <w:rPr>
                <w:sz w:val="16"/>
                <w:szCs w:val="16"/>
              </w:rPr>
              <w:t>870</w:t>
            </w:r>
          </w:p>
        </w:tc>
        <w:tc>
          <w:tcPr>
            <w:tcW w:w="850" w:type="dxa"/>
            <w:tcBorders>
              <w:top w:val="nil"/>
              <w:left w:val="nil"/>
              <w:bottom w:val="single" w:sz="4" w:space="0" w:color="auto"/>
              <w:right w:val="single" w:sz="4" w:space="0" w:color="auto"/>
            </w:tcBorders>
            <w:vAlign w:val="center"/>
          </w:tcPr>
          <w:p w14:paraId="30BE3983"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0CB1342E" w14:textId="77777777" w:rsidR="00153F2F" w:rsidRDefault="00604D51">
            <w:pPr>
              <w:widowControl w:val="0"/>
              <w:spacing w:after="0"/>
              <w:ind w:firstLine="0"/>
              <w:jc w:val="left"/>
              <w:rPr>
                <w:sz w:val="16"/>
                <w:szCs w:val="16"/>
              </w:rPr>
            </w:pPr>
            <w:r>
              <w:rPr>
                <w:sz w:val="16"/>
                <w:szCs w:val="16"/>
              </w:rPr>
              <w:t xml:space="preserve"> </w:t>
            </w:r>
          </w:p>
        </w:tc>
      </w:tr>
      <w:tr w:rsidR="00153F2F" w14:paraId="1D5519A1"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6F8777C6" w14:textId="77777777" w:rsidR="00153F2F" w:rsidRDefault="00604D51">
            <w:pPr>
              <w:widowControl w:val="0"/>
              <w:spacing w:after="0"/>
              <w:ind w:firstLine="0"/>
              <w:jc w:val="center"/>
              <w:rPr>
                <w:sz w:val="16"/>
                <w:szCs w:val="16"/>
              </w:rPr>
            </w:pPr>
            <w:r>
              <w:rPr>
                <w:sz w:val="16"/>
                <w:szCs w:val="16"/>
              </w:rPr>
              <w:t>37</w:t>
            </w:r>
          </w:p>
        </w:tc>
        <w:tc>
          <w:tcPr>
            <w:tcW w:w="1701" w:type="dxa"/>
            <w:vMerge/>
            <w:tcBorders>
              <w:top w:val="nil"/>
              <w:left w:val="single" w:sz="4" w:space="0" w:color="auto"/>
              <w:bottom w:val="single" w:sz="4" w:space="0" w:color="auto"/>
              <w:right w:val="single" w:sz="4" w:space="0" w:color="auto"/>
            </w:tcBorders>
            <w:vAlign w:val="center"/>
          </w:tcPr>
          <w:p w14:paraId="3B0AC7E3"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27A32B1B" w14:textId="77777777" w:rsidR="00153F2F" w:rsidRDefault="00604D51">
            <w:pPr>
              <w:widowControl w:val="0"/>
              <w:spacing w:after="0"/>
              <w:ind w:firstLine="0"/>
              <w:jc w:val="left"/>
              <w:rPr>
                <w:b/>
                <w:bCs/>
                <w:sz w:val="16"/>
                <w:szCs w:val="16"/>
              </w:rPr>
            </w:pPr>
            <w:r>
              <w:rPr>
                <w:b/>
                <w:bCs/>
                <w:sz w:val="16"/>
                <w:szCs w:val="16"/>
              </w:rPr>
              <w:t xml:space="preserve">3. </w:t>
            </w:r>
            <w:proofErr w:type="spellStart"/>
            <w:r>
              <w:rPr>
                <w:b/>
                <w:bCs/>
                <w:sz w:val="16"/>
                <w:szCs w:val="16"/>
              </w:rPr>
              <w:t>Aleurolit</w:t>
            </w:r>
            <w:proofErr w:type="spellEnd"/>
            <w:r>
              <w:rPr>
                <w:b/>
                <w:bCs/>
                <w:sz w:val="16"/>
                <w:szCs w:val="16"/>
              </w:rPr>
              <w:t xml:space="preserve"> (iszapkő) </w:t>
            </w:r>
          </w:p>
        </w:tc>
        <w:tc>
          <w:tcPr>
            <w:tcW w:w="3119" w:type="dxa"/>
            <w:tcBorders>
              <w:top w:val="nil"/>
              <w:left w:val="nil"/>
              <w:bottom w:val="single" w:sz="4" w:space="0" w:color="auto"/>
              <w:right w:val="single" w:sz="4" w:space="0" w:color="auto"/>
            </w:tcBorders>
            <w:vAlign w:val="center"/>
          </w:tcPr>
          <w:p w14:paraId="39B963E8" w14:textId="77777777" w:rsidR="00153F2F" w:rsidRDefault="00604D51">
            <w:pPr>
              <w:widowControl w:val="0"/>
              <w:spacing w:after="0"/>
              <w:ind w:firstLine="0"/>
              <w:jc w:val="left"/>
              <w:rPr>
                <w:sz w:val="16"/>
                <w:szCs w:val="16"/>
              </w:rPr>
            </w:pPr>
            <w:r>
              <w:rPr>
                <w:sz w:val="16"/>
                <w:szCs w:val="16"/>
              </w:rPr>
              <w:t xml:space="preserve">Cementált, kötött kőzetliszt méretű szemcsékből álló kőzet. </w:t>
            </w:r>
          </w:p>
        </w:tc>
        <w:tc>
          <w:tcPr>
            <w:tcW w:w="1417" w:type="dxa"/>
            <w:tcBorders>
              <w:top w:val="single" w:sz="4" w:space="0" w:color="auto"/>
              <w:left w:val="nil"/>
              <w:bottom w:val="single" w:sz="4" w:space="0" w:color="auto"/>
              <w:right w:val="single" w:sz="4" w:space="0" w:color="auto"/>
            </w:tcBorders>
            <w:vAlign w:val="center"/>
          </w:tcPr>
          <w:p w14:paraId="183A7E7F"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17137EFE"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bottom"/>
          </w:tcPr>
          <w:p w14:paraId="61FB9A3B" w14:textId="77777777" w:rsidR="00153F2F" w:rsidRDefault="00604D51">
            <w:pPr>
              <w:widowControl w:val="0"/>
              <w:spacing w:after="0"/>
              <w:ind w:firstLine="0"/>
              <w:jc w:val="center"/>
              <w:rPr>
                <w:sz w:val="16"/>
                <w:szCs w:val="16"/>
              </w:rPr>
            </w:pPr>
            <w:r>
              <w:rPr>
                <w:sz w:val="16"/>
                <w:szCs w:val="16"/>
              </w:rPr>
              <w:t>1430</w:t>
            </w:r>
          </w:p>
        </w:tc>
        <w:tc>
          <w:tcPr>
            <w:tcW w:w="1701" w:type="dxa"/>
            <w:tcBorders>
              <w:top w:val="nil"/>
              <w:left w:val="nil"/>
              <w:bottom w:val="single" w:sz="4" w:space="0" w:color="auto"/>
              <w:right w:val="single" w:sz="4" w:space="0" w:color="auto"/>
            </w:tcBorders>
            <w:vAlign w:val="center"/>
          </w:tcPr>
          <w:p w14:paraId="0C58BFF9" w14:textId="77777777" w:rsidR="00153F2F" w:rsidRDefault="00604D51">
            <w:pPr>
              <w:widowControl w:val="0"/>
              <w:spacing w:after="0"/>
              <w:ind w:firstLine="0"/>
              <w:jc w:val="center"/>
              <w:rPr>
                <w:sz w:val="16"/>
                <w:szCs w:val="16"/>
              </w:rPr>
            </w:pPr>
            <w:r>
              <w:rPr>
                <w:sz w:val="16"/>
                <w:szCs w:val="16"/>
              </w:rPr>
              <w:t>870</w:t>
            </w:r>
          </w:p>
        </w:tc>
        <w:tc>
          <w:tcPr>
            <w:tcW w:w="850" w:type="dxa"/>
            <w:tcBorders>
              <w:top w:val="nil"/>
              <w:left w:val="nil"/>
              <w:bottom w:val="single" w:sz="4" w:space="0" w:color="auto"/>
              <w:right w:val="single" w:sz="4" w:space="0" w:color="auto"/>
            </w:tcBorders>
            <w:vAlign w:val="center"/>
          </w:tcPr>
          <w:p w14:paraId="43C97492"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2289D8F6" w14:textId="77777777" w:rsidR="00153F2F" w:rsidRDefault="00604D51">
            <w:pPr>
              <w:widowControl w:val="0"/>
              <w:spacing w:after="0"/>
              <w:ind w:firstLine="0"/>
              <w:jc w:val="left"/>
              <w:rPr>
                <w:sz w:val="16"/>
                <w:szCs w:val="16"/>
              </w:rPr>
            </w:pPr>
            <w:r>
              <w:rPr>
                <w:sz w:val="16"/>
                <w:szCs w:val="16"/>
              </w:rPr>
              <w:t xml:space="preserve"> </w:t>
            </w:r>
          </w:p>
        </w:tc>
      </w:tr>
      <w:tr w:rsidR="00153F2F" w14:paraId="33EEC9B7" w14:textId="77777777">
        <w:trPr>
          <w:cantSplit/>
          <w:trHeight w:val="1305"/>
        </w:trPr>
        <w:tc>
          <w:tcPr>
            <w:tcW w:w="638" w:type="dxa"/>
            <w:tcBorders>
              <w:top w:val="nil"/>
              <w:left w:val="single" w:sz="4" w:space="0" w:color="auto"/>
              <w:bottom w:val="single" w:sz="4" w:space="0" w:color="auto"/>
              <w:right w:val="single" w:sz="4" w:space="0" w:color="auto"/>
            </w:tcBorders>
            <w:vAlign w:val="center"/>
          </w:tcPr>
          <w:p w14:paraId="64C4FB2B" w14:textId="77777777" w:rsidR="00153F2F" w:rsidRDefault="00604D51">
            <w:pPr>
              <w:widowControl w:val="0"/>
              <w:spacing w:after="0"/>
              <w:ind w:firstLine="0"/>
              <w:jc w:val="center"/>
              <w:rPr>
                <w:sz w:val="16"/>
                <w:szCs w:val="16"/>
              </w:rPr>
            </w:pPr>
            <w:r>
              <w:rPr>
                <w:sz w:val="16"/>
                <w:szCs w:val="16"/>
              </w:rPr>
              <w:t>38</w:t>
            </w:r>
          </w:p>
        </w:tc>
        <w:tc>
          <w:tcPr>
            <w:tcW w:w="1701" w:type="dxa"/>
            <w:vMerge/>
            <w:tcBorders>
              <w:top w:val="nil"/>
              <w:left w:val="single" w:sz="4" w:space="0" w:color="auto"/>
              <w:bottom w:val="single" w:sz="4" w:space="0" w:color="auto"/>
              <w:right w:val="single" w:sz="4" w:space="0" w:color="auto"/>
            </w:tcBorders>
            <w:vAlign w:val="center"/>
          </w:tcPr>
          <w:p w14:paraId="73E49DF9"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248D553E" w14:textId="77777777" w:rsidR="00153F2F" w:rsidRDefault="00604D51">
            <w:pPr>
              <w:widowControl w:val="0"/>
              <w:spacing w:after="0"/>
              <w:ind w:firstLine="0"/>
              <w:jc w:val="left"/>
              <w:rPr>
                <w:b/>
                <w:bCs/>
                <w:sz w:val="16"/>
                <w:szCs w:val="16"/>
              </w:rPr>
            </w:pPr>
            <w:r>
              <w:rPr>
                <w:b/>
                <w:bCs/>
                <w:sz w:val="16"/>
                <w:szCs w:val="16"/>
              </w:rPr>
              <w:t>4. Lösz</w:t>
            </w:r>
          </w:p>
        </w:tc>
        <w:tc>
          <w:tcPr>
            <w:tcW w:w="3119" w:type="dxa"/>
            <w:tcBorders>
              <w:top w:val="nil"/>
              <w:left w:val="nil"/>
              <w:bottom w:val="single" w:sz="4" w:space="0" w:color="auto"/>
              <w:right w:val="single" w:sz="4" w:space="0" w:color="auto"/>
            </w:tcBorders>
            <w:vAlign w:val="center"/>
          </w:tcPr>
          <w:p w14:paraId="5D0BE1B2" w14:textId="77777777" w:rsidR="00153F2F" w:rsidRDefault="00604D51">
            <w:pPr>
              <w:widowControl w:val="0"/>
              <w:spacing w:after="0"/>
              <w:ind w:firstLine="0"/>
              <w:jc w:val="left"/>
              <w:rPr>
                <w:sz w:val="16"/>
                <w:szCs w:val="16"/>
              </w:rPr>
            </w:pPr>
            <w:r>
              <w:rPr>
                <w:sz w:val="16"/>
                <w:szCs w:val="16"/>
              </w:rPr>
              <w:t xml:space="preserve">Uralkodóan 0,05-0,02 mm méretű, szél által szállított, gyengén kötött törmelékszemcsékből álló üledékes kőzet. A gyenge kötést meszes anyag biztosítja. </w:t>
            </w:r>
          </w:p>
        </w:tc>
        <w:tc>
          <w:tcPr>
            <w:tcW w:w="1417" w:type="dxa"/>
            <w:tcBorders>
              <w:top w:val="single" w:sz="4" w:space="0" w:color="auto"/>
              <w:left w:val="nil"/>
              <w:bottom w:val="single" w:sz="4" w:space="0" w:color="auto"/>
              <w:right w:val="single" w:sz="4" w:space="0" w:color="auto"/>
            </w:tcBorders>
            <w:vAlign w:val="center"/>
          </w:tcPr>
          <w:p w14:paraId="2BDE5005"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0AB087F1"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bottom"/>
          </w:tcPr>
          <w:p w14:paraId="315BDDE7" w14:textId="77777777" w:rsidR="00153F2F" w:rsidRDefault="00604D51">
            <w:pPr>
              <w:widowControl w:val="0"/>
              <w:spacing w:after="0"/>
              <w:ind w:firstLine="0"/>
              <w:jc w:val="center"/>
              <w:rPr>
                <w:sz w:val="16"/>
                <w:szCs w:val="16"/>
              </w:rPr>
            </w:pPr>
            <w:r>
              <w:rPr>
                <w:sz w:val="16"/>
                <w:szCs w:val="16"/>
              </w:rPr>
              <w:t>1440</w:t>
            </w:r>
          </w:p>
        </w:tc>
        <w:tc>
          <w:tcPr>
            <w:tcW w:w="1701" w:type="dxa"/>
            <w:tcBorders>
              <w:top w:val="nil"/>
              <w:left w:val="nil"/>
              <w:bottom w:val="single" w:sz="4" w:space="0" w:color="auto"/>
              <w:right w:val="single" w:sz="4" w:space="0" w:color="auto"/>
            </w:tcBorders>
            <w:vAlign w:val="center"/>
          </w:tcPr>
          <w:p w14:paraId="2C5CA6FC" w14:textId="77777777" w:rsidR="00153F2F" w:rsidRDefault="00604D51">
            <w:pPr>
              <w:widowControl w:val="0"/>
              <w:spacing w:after="0"/>
              <w:ind w:firstLine="0"/>
              <w:jc w:val="center"/>
              <w:rPr>
                <w:sz w:val="16"/>
                <w:szCs w:val="16"/>
              </w:rPr>
            </w:pPr>
            <w:r>
              <w:rPr>
                <w:sz w:val="16"/>
                <w:szCs w:val="16"/>
              </w:rPr>
              <w:t>870</w:t>
            </w:r>
          </w:p>
        </w:tc>
        <w:tc>
          <w:tcPr>
            <w:tcW w:w="850" w:type="dxa"/>
            <w:tcBorders>
              <w:top w:val="nil"/>
              <w:left w:val="nil"/>
              <w:bottom w:val="single" w:sz="4" w:space="0" w:color="auto"/>
              <w:right w:val="single" w:sz="4" w:space="0" w:color="auto"/>
            </w:tcBorders>
            <w:vAlign w:val="center"/>
          </w:tcPr>
          <w:p w14:paraId="797ED0A2"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1116D4CF" w14:textId="77777777" w:rsidR="00153F2F" w:rsidRDefault="00604D51">
            <w:pPr>
              <w:widowControl w:val="0"/>
              <w:spacing w:after="0"/>
              <w:ind w:firstLine="0"/>
              <w:jc w:val="left"/>
              <w:rPr>
                <w:sz w:val="16"/>
                <w:szCs w:val="16"/>
              </w:rPr>
            </w:pPr>
            <w:r>
              <w:rPr>
                <w:sz w:val="16"/>
                <w:szCs w:val="16"/>
              </w:rPr>
              <w:t xml:space="preserve"> </w:t>
            </w:r>
          </w:p>
        </w:tc>
      </w:tr>
      <w:tr w:rsidR="00153F2F" w14:paraId="20343E68" w14:textId="77777777">
        <w:trPr>
          <w:cantSplit/>
          <w:trHeight w:val="1530"/>
        </w:trPr>
        <w:tc>
          <w:tcPr>
            <w:tcW w:w="638" w:type="dxa"/>
            <w:tcBorders>
              <w:top w:val="nil"/>
              <w:left w:val="single" w:sz="4" w:space="0" w:color="auto"/>
              <w:bottom w:val="single" w:sz="4" w:space="0" w:color="auto"/>
              <w:right w:val="single" w:sz="4" w:space="0" w:color="auto"/>
            </w:tcBorders>
            <w:vAlign w:val="center"/>
          </w:tcPr>
          <w:p w14:paraId="6ABD3404" w14:textId="77777777" w:rsidR="00153F2F" w:rsidRDefault="00604D51">
            <w:pPr>
              <w:widowControl w:val="0"/>
              <w:spacing w:after="0"/>
              <w:ind w:firstLine="0"/>
              <w:jc w:val="center"/>
              <w:rPr>
                <w:sz w:val="16"/>
                <w:szCs w:val="16"/>
              </w:rPr>
            </w:pPr>
            <w:r>
              <w:rPr>
                <w:sz w:val="16"/>
                <w:szCs w:val="16"/>
              </w:rPr>
              <w:lastRenderedPageBreak/>
              <w:t>39</w:t>
            </w:r>
          </w:p>
        </w:tc>
        <w:tc>
          <w:tcPr>
            <w:tcW w:w="1701" w:type="dxa"/>
            <w:vMerge/>
            <w:tcBorders>
              <w:top w:val="nil"/>
              <w:left w:val="single" w:sz="4" w:space="0" w:color="auto"/>
              <w:bottom w:val="single" w:sz="4" w:space="0" w:color="auto"/>
              <w:right w:val="single" w:sz="4" w:space="0" w:color="auto"/>
            </w:tcBorders>
            <w:vAlign w:val="center"/>
          </w:tcPr>
          <w:p w14:paraId="778162AE"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39B39643" w14:textId="77777777" w:rsidR="00153F2F" w:rsidRDefault="00604D51">
            <w:pPr>
              <w:widowControl w:val="0"/>
              <w:spacing w:after="0"/>
              <w:ind w:firstLine="0"/>
              <w:jc w:val="left"/>
              <w:rPr>
                <w:b/>
                <w:bCs/>
                <w:sz w:val="16"/>
                <w:szCs w:val="16"/>
              </w:rPr>
            </w:pPr>
            <w:r>
              <w:rPr>
                <w:b/>
                <w:bCs/>
                <w:sz w:val="16"/>
                <w:szCs w:val="16"/>
              </w:rPr>
              <w:t xml:space="preserve">5. Homok </w:t>
            </w:r>
          </w:p>
        </w:tc>
        <w:tc>
          <w:tcPr>
            <w:tcW w:w="3119" w:type="dxa"/>
            <w:vMerge w:val="restart"/>
            <w:tcBorders>
              <w:top w:val="nil"/>
              <w:left w:val="single" w:sz="4" w:space="0" w:color="auto"/>
              <w:bottom w:val="single" w:sz="4" w:space="0" w:color="auto"/>
              <w:right w:val="single" w:sz="4" w:space="0" w:color="auto"/>
            </w:tcBorders>
            <w:vAlign w:val="center"/>
          </w:tcPr>
          <w:p w14:paraId="3998554B" w14:textId="77777777" w:rsidR="00153F2F" w:rsidRDefault="00604D51">
            <w:pPr>
              <w:widowControl w:val="0"/>
              <w:spacing w:after="0"/>
              <w:ind w:firstLine="0"/>
              <w:jc w:val="left"/>
              <w:rPr>
                <w:sz w:val="16"/>
                <w:szCs w:val="16"/>
              </w:rPr>
            </w:pPr>
            <w:r>
              <w:rPr>
                <w:sz w:val="16"/>
                <w:szCs w:val="16"/>
              </w:rPr>
              <w:t xml:space="preserve">Legalább 65%-ban 4,0-0,06 mm méretű, törmelékszemcsékből álló üledék, függetlenül kőzettani összetételüktől és osztályozottságuktól. A törmelékszemcsék anyaga legnagyobbrészt kvarc, kvarcit, lídit, kevesebb csillám és földpát. </w:t>
            </w:r>
          </w:p>
        </w:tc>
        <w:tc>
          <w:tcPr>
            <w:tcW w:w="1417" w:type="dxa"/>
            <w:tcBorders>
              <w:top w:val="nil"/>
              <w:left w:val="nil"/>
              <w:bottom w:val="single" w:sz="4" w:space="0" w:color="auto"/>
              <w:right w:val="single" w:sz="4" w:space="0" w:color="auto"/>
            </w:tcBorders>
            <w:vAlign w:val="center"/>
          </w:tcPr>
          <w:p w14:paraId="240CE6A1" w14:textId="77777777" w:rsidR="00153F2F" w:rsidRDefault="00604D51">
            <w:pPr>
              <w:widowControl w:val="0"/>
              <w:spacing w:after="0"/>
              <w:ind w:firstLine="0"/>
              <w:jc w:val="left"/>
              <w:rPr>
                <w:b/>
                <w:bCs/>
                <w:sz w:val="16"/>
                <w:szCs w:val="16"/>
              </w:rPr>
            </w:pPr>
            <w:r>
              <w:rPr>
                <w:b/>
                <w:bCs/>
                <w:sz w:val="16"/>
                <w:szCs w:val="16"/>
              </w:rPr>
              <w:t xml:space="preserve">1. Nemes homok </w:t>
            </w:r>
          </w:p>
        </w:tc>
        <w:tc>
          <w:tcPr>
            <w:tcW w:w="2268" w:type="dxa"/>
            <w:tcBorders>
              <w:top w:val="nil"/>
              <w:left w:val="nil"/>
              <w:bottom w:val="single" w:sz="4" w:space="0" w:color="auto"/>
              <w:right w:val="single" w:sz="4" w:space="0" w:color="auto"/>
            </w:tcBorders>
            <w:vAlign w:val="center"/>
          </w:tcPr>
          <w:p w14:paraId="1DF873CD" w14:textId="77777777" w:rsidR="00153F2F" w:rsidRDefault="00604D51">
            <w:pPr>
              <w:widowControl w:val="0"/>
              <w:spacing w:after="0"/>
              <w:ind w:firstLine="0"/>
              <w:jc w:val="left"/>
              <w:rPr>
                <w:sz w:val="16"/>
                <w:szCs w:val="16"/>
              </w:rPr>
            </w:pPr>
            <w:r>
              <w:rPr>
                <w:sz w:val="16"/>
                <w:szCs w:val="16"/>
              </w:rPr>
              <w:t xml:space="preserve">Azon homok nyersanyag, amelynek </w:t>
            </w:r>
            <w:proofErr w:type="gramStart"/>
            <w:r>
              <w:rPr>
                <w:sz w:val="16"/>
                <w:szCs w:val="16"/>
              </w:rPr>
              <w:t>SiO</w:t>
            </w:r>
            <w:r>
              <w:rPr>
                <w:sz w:val="16"/>
                <w:szCs w:val="16"/>
                <w:vertAlign w:val="subscript"/>
              </w:rPr>
              <w:t>2</w:t>
            </w:r>
            <w:r>
              <w:rPr>
                <w:sz w:val="16"/>
                <w:szCs w:val="16"/>
              </w:rPr>
              <w:t>tartalma &gt;90</w:t>
            </w:r>
            <w:proofErr w:type="gramEnd"/>
            <w:r>
              <w:rPr>
                <w:sz w:val="16"/>
                <w:szCs w:val="16"/>
              </w:rPr>
              <w:t>%, Fe</w:t>
            </w:r>
            <w:r>
              <w:rPr>
                <w:sz w:val="16"/>
                <w:szCs w:val="16"/>
                <w:vertAlign w:val="subscript"/>
              </w:rPr>
              <w:t>2</w:t>
            </w:r>
            <w:r>
              <w:rPr>
                <w:sz w:val="16"/>
                <w:szCs w:val="16"/>
              </w:rPr>
              <w:t>O</w:t>
            </w:r>
            <w:r>
              <w:rPr>
                <w:sz w:val="16"/>
                <w:szCs w:val="16"/>
                <w:vertAlign w:val="subscript"/>
              </w:rPr>
              <w:t>3</w:t>
            </w:r>
            <w:r>
              <w:rPr>
                <w:sz w:val="16"/>
                <w:szCs w:val="16"/>
              </w:rPr>
              <w:t xml:space="preserve"> + TiO</w:t>
            </w:r>
            <w:r>
              <w:rPr>
                <w:sz w:val="16"/>
                <w:szCs w:val="16"/>
                <w:vertAlign w:val="subscript"/>
              </w:rPr>
              <w:t>2</w:t>
            </w:r>
            <w:r>
              <w:rPr>
                <w:sz w:val="16"/>
                <w:szCs w:val="16"/>
              </w:rPr>
              <w:t xml:space="preserve"> tartalma &lt;2,5%, CaCO</w:t>
            </w:r>
            <w:r>
              <w:rPr>
                <w:sz w:val="16"/>
                <w:szCs w:val="16"/>
                <w:vertAlign w:val="subscript"/>
              </w:rPr>
              <w:t>3</w:t>
            </w:r>
            <w:r>
              <w:rPr>
                <w:sz w:val="16"/>
                <w:szCs w:val="16"/>
              </w:rPr>
              <w:t xml:space="preserve"> tartalma &lt;1,5%, és szemszerkezetének &gt;70%-a 1,0-0,06 mm között van. A szemcsék anyaga zömében kvarc és kvarcit. (kvarchomok). </w:t>
            </w:r>
          </w:p>
        </w:tc>
        <w:tc>
          <w:tcPr>
            <w:tcW w:w="709" w:type="dxa"/>
            <w:tcBorders>
              <w:top w:val="nil"/>
              <w:left w:val="nil"/>
              <w:bottom w:val="single" w:sz="4" w:space="0" w:color="auto"/>
              <w:right w:val="single" w:sz="4" w:space="0" w:color="auto"/>
            </w:tcBorders>
            <w:vAlign w:val="center"/>
          </w:tcPr>
          <w:p w14:paraId="5F7F339F" w14:textId="77777777" w:rsidR="00153F2F" w:rsidRDefault="00604D51">
            <w:pPr>
              <w:widowControl w:val="0"/>
              <w:spacing w:after="0"/>
              <w:ind w:firstLine="0"/>
              <w:jc w:val="center"/>
              <w:rPr>
                <w:sz w:val="16"/>
                <w:szCs w:val="16"/>
              </w:rPr>
            </w:pPr>
            <w:r>
              <w:rPr>
                <w:sz w:val="16"/>
                <w:szCs w:val="16"/>
              </w:rPr>
              <w:t>1451</w:t>
            </w:r>
          </w:p>
        </w:tc>
        <w:tc>
          <w:tcPr>
            <w:tcW w:w="1701" w:type="dxa"/>
            <w:tcBorders>
              <w:top w:val="nil"/>
              <w:left w:val="nil"/>
              <w:bottom w:val="single" w:sz="4" w:space="0" w:color="auto"/>
              <w:right w:val="single" w:sz="4" w:space="0" w:color="auto"/>
            </w:tcBorders>
            <w:vAlign w:val="center"/>
          </w:tcPr>
          <w:p w14:paraId="2DEC44C9" w14:textId="77777777" w:rsidR="00153F2F" w:rsidRDefault="00604D51">
            <w:pPr>
              <w:widowControl w:val="0"/>
              <w:spacing w:after="0"/>
              <w:ind w:firstLine="0"/>
              <w:jc w:val="center"/>
              <w:rPr>
                <w:sz w:val="16"/>
                <w:szCs w:val="16"/>
              </w:rPr>
            </w:pPr>
            <w:r>
              <w:rPr>
                <w:sz w:val="16"/>
                <w:szCs w:val="16"/>
              </w:rPr>
              <w:t>2 300</w:t>
            </w:r>
          </w:p>
        </w:tc>
        <w:tc>
          <w:tcPr>
            <w:tcW w:w="850" w:type="dxa"/>
            <w:tcBorders>
              <w:top w:val="nil"/>
              <w:left w:val="nil"/>
              <w:bottom w:val="single" w:sz="4" w:space="0" w:color="auto"/>
              <w:right w:val="single" w:sz="4" w:space="0" w:color="auto"/>
            </w:tcBorders>
            <w:vAlign w:val="center"/>
          </w:tcPr>
          <w:p w14:paraId="5C17ADAE"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136EE42D" w14:textId="77777777" w:rsidR="00153F2F" w:rsidRDefault="00604D51">
            <w:pPr>
              <w:widowControl w:val="0"/>
              <w:spacing w:after="0"/>
              <w:ind w:firstLine="0"/>
              <w:jc w:val="left"/>
              <w:rPr>
                <w:sz w:val="16"/>
                <w:szCs w:val="16"/>
              </w:rPr>
            </w:pPr>
            <w:r>
              <w:rPr>
                <w:sz w:val="16"/>
                <w:szCs w:val="16"/>
              </w:rPr>
              <w:t>4200 Kvarchomok</w:t>
            </w:r>
          </w:p>
        </w:tc>
      </w:tr>
      <w:tr w:rsidR="00153F2F" w14:paraId="78E13195"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0F4AEE21" w14:textId="77777777" w:rsidR="00153F2F" w:rsidRDefault="00604D51">
            <w:pPr>
              <w:widowControl w:val="0"/>
              <w:spacing w:after="0"/>
              <w:ind w:firstLine="0"/>
              <w:jc w:val="center"/>
              <w:rPr>
                <w:sz w:val="16"/>
                <w:szCs w:val="16"/>
              </w:rPr>
            </w:pPr>
            <w:r>
              <w:rPr>
                <w:sz w:val="16"/>
                <w:szCs w:val="16"/>
              </w:rPr>
              <w:t>40</w:t>
            </w:r>
          </w:p>
        </w:tc>
        <w:tc>
          <w:tcPr>
            <w:tcW w:w="1701" w:type="dxa"/>
            <w:vMerge/>
            <w:tcBorders>
              <w:top w:val="nil"/>
              <w:left w:val="single" w:sz="4" w:space="0" w:color="auto"/>
              <w:bottom w:val="single" w:sz="4" w:space="0" w:color="auto"/>
              <w:right w:val="single" w:sz="4" w:space="0" w:color="auto"/>
            </w:tcBorders>
            <w:vAlign w:val="center"/>
          </w:tcPr>
          <w:p w14:paraId="489E335E"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78256CA5"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EC5EB6E"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19E5AD9C" w14:textId="77777777" w:rsidR="00153F2F" w:rsidRDefault="00604D51">
            <w:pPr>
              <w:widowControl w:val="0"/>
              <w:spacing w:after="0"/>
              <w:ind w:firstLine="0"/>
              <w:jc w:val="left"/>
              <w:rPr>
                <w:b/>
                <w:bCs/>
                <w:sz w:val="16"/>
                <w:szCs w:val="16"/>
              </w:rPr>
            </w:pPr>
            <w:r>
              <w:rPr>
                <w:b/>
                <w:bCs/>
                <w:sz w:val="16"/>
                <w:szCs w:val="16"/>
              </w:rPr>
              <w:t xml:space="preserve">2. Földpátos homok </w:t>
            </w:r>
          </w:p>
        </w:tc>
        <w:tc>
          <w:tcPr>
            <w:tcW w:w="2268" w:type="dxa"/>
            <w:tcBorders>
              <w:top w:val="nil"/>
              <w:left w:val="nil"/>
              <w:bottom w:val="single" w:sz="4" w:space="0" w:color="auto"/>
              <w:right w:val="single" w:sz="4" w:space="0" w:color="auto"/>
            </w:tcBorders>
            <w:vAlign w:val="center"/>
          </w:tcPr>
          <w:p w14:paraId="1B41FA90" w14:textId="77777777" w:rsidR="00153F2F" w:rsidRDefault="00604D51">
            <w:pPr>
              <w:widowControl w:val="0"/>
              <w:spacing w:after="0"/>
              <w:ind w:firstLine="0"/>
              <w:jc w:val="left"/>
              <w:rPr>
                <w:sz w:val="16"/>
                <w:szCs w:val="16"/>
              </w:rPr>
            </w:pPr>
            <w:r>
              <w:rPr>
                <w:sz w:val="16"/>
                <w:szCs w:val="16"/>
              </w:rPr>
              <w:t xml:space="preserve">Azon földpát tartalmú homok nyersanyag, amely legalább 20% földpátot tartalmaz. </w:t>
            </w:r>
          </w:p>
        </w:tc>
        <w:tc>
          <w:tcPr>
            <w:tcW w:w="709" w:type="dxa"/>
            <w:tcBorders>
              <w:top w:val="nil"/>
              <w:left w:val="nil"/>
              <w:bottom w:val="single" w:sz="4" w:space="0" w:color="auto"/>
              <w:right w:val="single" w:sz="4" w:space="0" w:color="auto"/>
            </w:tcBorders>
            <w:vAlign w:val="center"/>
          </w:tcPr>
          <w:p w14:paraId="4D362554" w14:textId="77777777" w:rsidR="00153F2F" w:rsidRDefault="00604D51">
            <w:pPr>
              <w:widowControl w:val="0"/>
              <w:spacing w:after="0"/>
              <w:ind w:firstLine="0"/>
              <w:jc w:val="center"/>
              <w:rPr>
                <w:sz w:val="16"/>
                <w:szCs w:val="16"/>
              </w:rPr>
            </w:pPr>
            <w:r>
              <w:rPr>
                <w:sz w:val="16"/>
                <w:szCs w:val="16"/>
              </w:rPr>
              <w:t>1452</w:t>
            </w:r>
          </w:p>
        </w:tc>
        <w:tc>
          <w:tcPr>
            <w:tcW w:w="1701" w:type="dxa"/>
            <w:tcBorders>
              <w:top w:val="nil"/>
              <w:left w:val="nil"/>
              <w:bottom w:val="single" w:sz="4" w:space="0" w:color="auto"/>
              <w:right w:val="single" w:sz="4" w:space="0" w:color="auto"/>
            </w:tcBorders>
            <w:vAlign w:val="center"/>
          </w:tcPr>
          <w:p w14:paraId="3142D824" w14:textId="77777777" w:rsidR="00153F2F" w:rsidRDefault="00604D51">
            <w:pPr>
              <w:widowControl w:val="0"/>
              <w:spacing w:after="0"/>
              <w:ind w:firstLine="0"/>
              <w:jc w:val="center"/>
              <w:rPr>
                <w:sz w:val="16"/>
                <w:szCs w:val="16"/>
              </w:rPr>
            </w:pPr>
            <w:r>
              <w:rPr>
                <w:sz w:val="16"/>
                <w:szCs w:val="16"/>
              </w:rPr>
              <w:t>9 600</w:t>
            </w:r>
          </w:p>
        </w:tc>
        <w:tc>
          <w:tcPr>
            <w:tcW w:w="850" w:type="dxa"/>
            <w:tcBorders>
              <w:top w:val="nil"/>
              <w:left w:val="nil"/>
              <w:bottom w:val="single" w:sz="4" w:space="0" w:color="auto"/>
              <w:right w:val="single" w:sz="4" w:space="0" w:color="auto"/>
            </w:tcBorders>
            <w:vAlign w:val="center"/>
          </w:tcPr>
          <w:p w14:paraId="6C6AA1A3"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1C7CBC5" w14:textId="77777777" w:rsidR="00153F2F" w:rsidRDefault="00604D51">
            <w:pPr>
              <w:widowControl w:val="0"/>
              <w:spacing w:after="0"/>
              <w:ind w:firstLine="0"/>
              <w:jc w:val="left"/>
              <w:rPr>
                <w:sz w:val="16"/>
                <w:szCs w:val="16"/>
              </w:rPr>
            </w:pPr>
            <w:r>
              <w:rPr>
                <w:sz w:val="16"/>
                <w:szCs w:val="16"/>
              </w:rPr>
              <w:t xml:space="preserve"> </w:t>
            </w:r>
          </w:p>
        </w:tc>
      </w:tr>
      <w:tr w:rsidR="00153F2F" w14:paraId="3864ED46"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72382C58" w14:textId="77777777" w:rsidR="00153F2F" w:rsidRDefault="00604D51">
            <w:pPr>
              <w:widowControl w:val="0"/>
              <w:spacing w:after="0"/>
              <w:ind w:firstLine="0"/>
              <w:jc w:val="center"/>
              <w:rPr>
                <w:sz w:val="16"/>
                <w:szCs w:val="16"/>
              </w:rPr>
            </w:pPr>
            <w:r>
              <w:rPr>
                <w:sz w:val="16"/>
                <w:szCs w:val="16"/>
              </w:rPr>
              <w:t>41</w:t>
            </w:r>
          </w:p>
        </w:tc>
        <w:tc>
          <w:tcPr>
            <w:tcW w:w="1701" w:type="dxa"/>
            <w:vMerge/>
            <w:tcBorders>
              <w:top w:val="nil"/>
              <w:left w:val="single" w:sz="4" w:space="0" w:color="auto"/>
              <w:bottom w:val="single" w:sz="4" w:space="0" w:color="auto"/>
              <w:right w:val="single" w:sz="4" w:space="0" w:color="auto"/>
            </w:tcBorders>
            <w:vAlign w:val="center"/>
          </w:tcPr>
          <w:p w14:paraId="700A18B0"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4E62075B"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21C10BCC"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05EE4D81" w14:textId="77777777" w:rsidR="00153F2F" w:rsidRDefault="00604D51">
            <w:pPr>
              <w:widowControl w:val="0"/>
              <w:spacing w:after="0"/>
              <w:ind w:firstLine="0"/>
              <w:jc w:val="left"/>
              <w:rPr>
                <w:b/>
                <w:bCs/>
                <w:sz w:val="16"/>
                <w:szCs w:val="16"/>
              </w:rPr>
            </w:pPr>
            <w:r>
              <w:rPr>
                <w:b/>
                <w:bCs/>
                <w:sz w:val="16"/>
                <w:szCs w:val="16"/>
              </w:rPr>
              <w:t xml:space="preserve">3. Homok </w:t>
            </w:r>
          </w:p>
        </w:tc>
        <w:tc>
          <w:tcPr>
            <w:tcW w:w="2268" w:type="dxa"/>
            <w:tcBorders>
              <w:top w:val="nil"/>
              <w:left w:val="nil"/>
              <w:bottom w:val="single" w:sz="4" w:space="0" w:color="auto"/>
              <w:right w:val="single" w:sz="4" w:space="0" w:color="auto"/>
            </w:tcBorders>
            <w:vAlign w:val="center"/>
          </w:tcPr>
          <w:p w14:paraId="222010C7" w14:textId="77777777" w:rsidR="00153F2F" w:rsidRDefault="00604D51">
            <w:pPr>
              <w:widowControl w:val="0"/>
              <w:spacing w:after="0"/>
              <w:ind w:firstLine="0"/>
              <w:jc w:val="left"/>
              <w:rPr>
                <w:sz w:val="16"/>
                <w:szCs w:val="16"/>
              </w:rPr>
            </w:pPr>
            <w:r>
              <w:rPr>
                <w:sz w:val="16"/>
                <w:szCs w:val="16"/>
              </w:rPr>
              <w:t xml:space="preserve">A homok csoport leírásánál szereplő leírással azonos. </w:t>
            </w:r>
          </w:p>
        </w:tc>
        <w:tc>
          <w:tcPr>
            <w:tcW w:w="709" w:type="dxa"/>
            <w:tcBorders>
              <w:top w:val="nil"/>
              <w:left w:val="nil"/>
              <w:bottom w:val="single" w:sz="4" w:space="0" w:color="auto"/>
              <w:right w:val="single" w:sz="4" w:space="0" w:color="auto"/>
            </w:tcBorders>
            <w:vAlign w:val="center"/>
          </w:tcPr>
          <w:p w14:paraId="43305DA3" w14:textId="77777777" w:rsidR="00153F2F" w:rsidRDefault="00604D51">
            <w:pPr>
              <w:widowControl w:val="0"/>
              <w:spacing w:after="0"/>
              <w:ind w:firstLine="0"/>
              <w:jc w:val="center"/>
              <w:rPr>
                <w:sz w:val="16"/>
                <w:szCs w:val="16"/>
              </w:rPr>
            </w:pPr>
            <w:r>
              <w:rPr>
                <w:sz w:val="16"/>
                <w:szCs w:val="16"/>
              </w:rPr>
              <w:t>1453</w:t>
            </w:r>
          </w:p>
        </w:tc>
        <w:tc>
          <w:tcPr>
            <w:tcW w:w="1701" w:type="dxa"/>
            <w:tcBorders>
              <w:top w:val="nil"/>
              <w:left w:val="nil"/>
              <w:bottom w:val="single" w:sz="4" w:space="0" w:color="auto"/>
              <w:right w:val="single" w:sz="4" w:space="0" w:color="auto"/>
            </w:tcBorders>
            <w:vAlign w:val="center"/>
          </w:tcPr>
          <w:p w14:paraId="31850AA9" w14:textId="77777777" w:rsidR="00153F2F" w:rsidRDefault="00604D51">
            <w:pPr>
              <w:widowControl w:val="0"/>
              <w:spacing w:after="0"/>
              <w:ind w:firstLine="0"/>
              <w:jc w:val="center"/>
              <w:rPr>
                <w:sz w:val="16"/>
                <w:szCs w:val="16"/>
              </w:rPr>
            </w:pPr>
            <w:r>
              <w:rPr>
                <w:sz w:val="16"/>
                <w:szCs w:val="16"/>
              </w:rPr>
              <w:t>870</w:t>
            </w:r>
          </w:p>
        </w:tc>
        <w:tc>
          <w:tcPr>
            <w:tcW w:w="850" w:type="dxa"/>
            <w:tcBorders>
              <w:top w:val="nil"/>
              <w:left w:val="nil"/>
              <w:bottom w:val="single" w:sz="4" w:space="0" w:color="auto"/>
              <w:right w:val="single" w:sz="4" w:space="0" w:color="auto"/>
            </w:tcBorders>
            <w:vAlign w:val="center"/>
          </w:tcPr>
          <w:p w14:paraId="57F6C411"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0CCB5BD" w14:textId="77777777" w:rsidR="00153F2F" w:rsidRDefault="00604D51">
            <w:pPr>
              <w:widowControl w:val="0"/>
              <w:spacing w:after="0"/>
              <w:ind w:firstLine="0"/>
              <w:jc w:val="left"/>
              <w:rPr>
                <w:sz w:val="16"/>
                <w:szCs w:val="16"/>
              </w:rPr>
            </w:pPr>
            <w:r>
              <w:rPr>
                <w:sz w:val="16"/>
                <w:szCs w:val="16"/>
              </w:rPr>
              <w:t>4200 Homok</w:t>
            </w:r>
          </w:p>
        </w:tc>
      </w:tr>
      <w:tr w:rsidR="00153F2F" w14:paraId="2FAC5D16" w14:textId="77777777">
        <w:trPr>
          <w:cantSplit/>
          <w:trHeight w:val="2160"/>
        </w:trPr>
        <w:tc>
          <w:tcPr>
            <w:tcW w:w="638" w:type="dxa"/>
            <w:tcBorders>
              <w:top w:val="nil"/>
              <w:left w:val="single" w:sz="4" w:space="0" w:color="auto"/>
              <w:bottom w:val="single" w:sz="4" w:space="0" w:color="auto"/>
              <w:right w:val="single" w:sz="4" w:space="0" w:color="auto"/>
            </w:tcBorders>
            <w:vAlign w:val="center"/>
          </w:tcPr>
          <w:p w14:paraId="12EF7990" w14:textId="77777777" w:rsidR="00153F2F" w:rsidRDefault="00604D51">
            <w:pPr>
              <w:widowControl w:val="0"/>
              <w:spacing w:after="0"/>
              <w:ind w:firstLine="0"/>
              <w:jc w:val="center"/>
              <w:rPr>
                <w:sz w:val="16"/>
                <w:szCs w:val="16"/>
              </w:rPr>
            </w:pPr>
            <w:r>
              <w:rPr>
                <w:sz w:val="16"/>
                <w:szCs w:val="16"/>
              </w:rPr>
              <w:t>42</w:t>
            </w:r>
          </w:p>
        </w:tc>
        <w:tc>
          <w:tcPr>
            <w:tcW w:w="1701" w:type="dxa"/>
            <w:vMerge/>
            <w:tcBorders>
              <w:top w:val="nil"/>
              <w:left w:val="single" w:sz="4" w:space="0" w:color="auto"/>
              <w:bottom w:val="single" w:sz="4" w:space="0" w:color="auto"/>
              <w:right w:val="single" w:sz="4" w:space="0" w:color="auto"/>
            </w:tcBorders>
            <w:vAlign w:val="center"/>
          </w:tcPr>
          <w:p w14:paraId="081748B5"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004CEE7F" w14:textId="77777777" w:rsidR="00153F2F" w:rsidRDefault="00604D51">
            <w:pPr>
              <w:widowControl w:val="0"/>
              <w:spacing w:after="0"/>
              <w:ind w:firstLine="0"/>
              <w:jc w:val="left"/>
              <w:rPr>
                <w:b/>
                <w:bCs/>
                <w:sz w:val="16"/>
                <w:szCs w:val="16"/>
              </w:rPr>
            </w:pPr>
            <w:r>
              <w:rPr>
                <w:b/>
                <w:bCs/>
                <w:sz w:val="16"/>
                <w:szCs w:val="16"/>
              </w:rPr>
              <w:t xml:space="preserve">6. Kavics  </w:t>
            </w:r>
          </w:p>
        </w:tc>
        <w:tc>
          <w:tcPr>
            <w:tcW w:w="3119" w:type="dxa"/>
            <w:tcBorders>
              <w:top w:val="nil"/>
              <w:left w:val="nil"/>
              <w:bottom w:val="single" w:sz="4" w:space="0" w:color="auto"/>
              <w:right w:val="single" w:sz="4" w:space="0" w:color="auto"/>
            </w:tcBorders>
            <w:vAlign w:val="center"/>
          </w:tcPr>
          <w:p w14:paraId="22662E18" w14:textId="77777777" w:rsidR="00153F2F" w:rsidRDefault="00604D51">
            <w:pPr>
              <w:widowControl w:val="0"/>
              <w:spacing w:after="0"/>
              <w:ind w:firstLine="0"/>
              <w:jc w:val="left"/>
              <w:rPr>
                <w:sz w:val="16"/>
                <w:szCs w:val="16"/>
              </w:rPr>
            </w:pPr>
            <w:r>
              <w:rPr>
                <w:sz w:val="16"/>
                <w:szCs w:val="16"/>
              </w:rPr>
              <w:t>Zömében lekerekített durva-finom törmelékszemcsékből álló üledék, függetlenül kőzettani összetételüktől és osztályozottságától. A törmelékszemcsék anyaga legnagyobbrészt kvarc és metamorf kőzet. Szemszerkezetének legalább 60%-</w:t>
            </w:r>
            <w:proofErr w:type="gramStart"/>
            <w:r>
              <w:rPr>
                <w:sz w:val="16"/>
                <w:szCs w:val="16"/>
              </w:rPr>
              <w:t>a  4</w:t>
            </w:r>
            <w:proofErr w:type="gramEnd"/>
            <w:r>
              <w:rPr>
                <w:sz w:val="16"/>
                <w:szCs w:val="16"/>
              </w:rPr>
              <w:t xml:space="preserve">,0 mm-nél nagyobb átmérőjű. </w:t>
            </w:r>
          </w:p>
        </w:tc>
        <w:tc>
          <w:tcPr>
            <w:tcW w:w="1417" w:type="dxa"/>
            <w:tcBorders>
              <w:top w:val="single" w:sz="4" w:space="0" w:color="auto"/>
              <w:left w:val="nil"/>
              <w:bottom w:val="single" w:sz="4" w:space="0" w:color="auto"/>
              <w:right w:val="single" w:sz="4" w:space="0" w:color="auto"/>
            </w:tcBorders>
            <w:vAlign w:val="center"/>
          </w:tcPr>
          <w:p w14:paraId="45030BC9"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20E807AC"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007B094F" w14:textId="77777777" w:rsidR="00153F2F" w:rsidRDefault="00604D51">
            <w:pPr>
              <w:widowControl w:val="0"/>
              <w:spacing w:after="0"/>
              <w:ind w:firstLine="0"/>
              <w:jc w:val="center"/>
              <w:rPr>
                <w:sz w:val="16"/>
                <w:szCs w:val="16"/>
              </w:rPr>
            </w:pPr>
            <w:r>
              <w:rPr>
                <w:sz w:val="16"/>
                <w:szCs w:val="16"/>
              </w:rPr>
              <w:t>1460</w:t>
            </w:r>
          </w:p>
        </w:tc>
        <w:tc>
          <w:tcPr>
            <w:tcW w:w="1701" w:type="dxa"/>
            <w:tcBorders>
              <w:top w:val="nil"/>
              <w:left w:val="nil"/>
              <w:bottom w:val="single" w:sz="4" w:space="0" w:color="auto"/>
              <w:right w:val="single" w:sz="4" w:space="0" w:color="auto"/>
            </w:tcBorders>
            <w:vAlign w:val="center"/>
          </w:tcPr>
          <w:p w14:paraId="0B20DB8B" w14:textId="77777777" w:rsidR="00153F2F" w:rsidRDefault="00604D51">
            <w:pPr>
              <w:widowControl w:val="0"/>
              <w:spacing w:after="0"/>
              <w:ind w:firstLine="0"/>
              <w:jc w:val="center"/>
              <w:rPr>
                <w:sz w:val="16"/>
                <w:szCs w:val="16"/>
              </w:rPr>
            </w:pPr>
            <w:r>
              <w:rPr>
                <w:sz w:val="16"/>
                <w:szCs w:val="16"/>
              </w:rPr>
              <w:t>1050</w:t>
            </w:r>
          </w:p>
        </w:tc>
        <w:tc>
          <w:tcPr>
            <w:tcW w:w="850" w:type="dxa"/>
            <w:tcBorders>
              <w:top w:val="nil"/>
              <w:left w:val="nil"/>
              <w:bottom w:val="single" w:sz="4" w:space="0" w:color="auto"/>
              <w:right w:val="single" w:sz="4" w:space="0" w:color="auto"/>
            </w:tcBorders>
            <w:vAlign w:val="center"/>
          </w:tcPr>
          <w:p w14:paraId="06930DB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280BBAA" w14:textId="77777777" w:rsidR="00153F2F" w:rsidRDefault="00604D51">
            <w:pPr>
              <w:widowControl w:val="0"/>
              <w:spacing w:after="0"/>
              <w:ind w:firstLine="0"/>
              <w:jc w:val="left"/>
              <w:rPr>
                <w:sz w:val="16"/>
                <w:szCs w:val="16"/>
              </w:rPr>
            </w:pPr>
            <w:r>
              <w:rPr>
                <w:sz w:val="16"/>
                <w:szCs w:val="16"/>
              </w:rPr>
              <w:t>4300 Kavics</w:t>
            </w:r>
          </w:p>
        </w:tc>
      </w:tr>
      <w:tr w:rsidR="00153F2F" w14:paraId="3610D432"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027BDB94" w14:textId="77777777" w:rsidR="00153F2F" w:rsidRDefault="00604D51">
            <w:pPr>
              <w:widowControl w:val="0"/>
              <w:spacing w:after="0"/>
              <w:ind w:firstLine="0"/>
              <w:jc w:val="center"/>
              <w:rPr>
                <w:sz w:val="16"/>
                <w:szCs w:val="16"/>
              </w:rPr>
            </w:pPr>
            <w:r>
              <w:rPr>
                <w:sz w:val="16"/>
                <w:szCs w:val="16"/>
              </w:rPr>
              <w:t>43</w:t>
            </w:r>
          </w:p>
        </w:tc>
        <w:tc>
          <w:tcPr>
            <w:tcW w:w="1701" w:type="dxa"/>
            <w:vMerge/>
            <w:tcBorders>
              <w:top w:val="nil"/>
              <w:left w:val="single" w:sz="4" w:space="0" w:color="auto"/>
              <w:bottom w:val="single" w:sz="4" w:space="0" w:color="auto"/>
              <w:right w:val="single" w:sz="4" w:space="0" w:color="auto"/>
            </w:tcBorders>
            <w:vAlign w:val="center"/>
          </w:tcPr>
          <w:p w14:paraId="64A37449"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6DB10536" w14:textId="77777777" w:rsidR="00153F2F" w:rsidRDefault="00604D51">
            <w:pPr>
              <w:widowControl w:val="0"/>
              <w:spacing w:after="0"/>
              <w:ind w:firstLine="0"/>
              <w:jc w:val="left"/>
              <w:rPr>
                <w:b/>
                <w:bCs/>
                <w:sz w:val="16"/>
                <w:szCs w:val="16"/>
              </w:rPr>
            </w:pPr>
            <w:r>
              <w:rPr>
                <w:b/>
                <w:bCs/>
                <w:sz w:val="16"/>
                <w:szCs w:val="16"/>
              </w:rPr>
              <w:t>7. Átmeneti törmelékes nyersanyagok</w:t>
            </w:r>
          </w:p>
        </w:tc>
        <w:tc>
          <w:tcPr>
            <w:tcW w:w="3119" w:type="dxa"/>
            <w:vMerge w:val="restart"/>
            <w:tcBorders>
              <w:top w:val="nil"/>
              <w:left w:val="single" w:sz="4" w:space="0" w:color="auto"/>
              <w:bottom w:val="single" w:sz="4" w:space="0" w:color="auto"/>
              <w:right w:val="single" w:sz="4" w:space="0" w:color="auto"/>
            </w:tcBorders>
            <w:vAlign w:val="center"/>
          </w:tcPr>
          <w:p w14:paraId="3B21E0A7" w14:textId="77777777" w:rsidR="00153F2F" w:rsidRDefault="00604D51">
            <w:pPr>
              <w:widowControl w:val="0"/>
              <w:spacing w:after="0"/>
              <w:ind w:firstLine="0"/>
              <w:jc w:val="left"/>
              <w:rPr>
                <w:sz w:val="16"/>
                <w:szCs w:val="16"/>
              </w:rPr>
            </w:pPr>
            <w:r>
              <w:rPr>
                <w:sz w:val="16"/>
                <w:szCs w:val="16"/>
              </w:rPr>
              <w:t xml:space="preserve">Agyag- homok- és kavics méretű törmelékes szemcsékből álló laza üledékes kőzet. A szemcsék anyaga elsősorban kvarc, kvarcit, csillám, metamorf kőzettörmelék. Az agyag- frakció elsődlegesen </w:t>
            </w:r>
            <w:proofErr w:type="spellStart"/>
            <w:r>
              <w:rPr>
                <w:sz w:val="16"/>
                <w:szCs w:val="16"/>
              </w:rPr>
              <w:t>illit</w:t>
            </w:r>
            <w:proofErr w:type="spellEnd"/>
            <w:r>
              <w:rPr>
                <w:sz w:val="16"/>
                <w:szCs w:val="16"/>
              </w:rPr>
              <w:t xml:space="preserve"> és </w:t>
            </w:r>
            <w:proofErr w:type="spellStart"/>
            <w:r>
              <w:rPr>
                <w:sz w:val="16"/>
                <w:szCs w:val="16"/>
              </w:rPr>
              <w:t>montmorillonitból</w:t>
            </w:r>
            <w:proofErr w:type="spellEnd"/>
            <w:r>
              <w:rPr>
                <w:sz w:val="16"/>
                <w:szCs w:val="16"/>
              </w:rPr>
              <w:t xml:space="preserve"> áll, alárendelten kaolin. </w:t>
            </w:r>
          </w:p>
        </w:tc>
        <w:tc>
          <w:tcPr>
            <w:tcW w:w="1417" w:type="dxa"/>
            <w:tcBorders>
              <w:top w:val="nil"/>
              <w:left w:val="nil"/>
              <w:bottom w:val="single" w:sz="4" w:space="0" w:color="auto"/>
              <w:right w:val="single" w:sz="4" w:space="0" w:color="auto"/>
            </w:tcBorders>
            <w:vAlign w:val="center"/>
          </w:tcPr>
          <w:p w14:paraId="1DB44036" w14:textId="77777777" w:rsidR="00153F2F" w:rsidRDefault="00604D51">
            <w:pPr>
              <w:widowControl w:val="0"/>
              <w:spacing w:after="0"/>
              <w:ind w:firstLine="0"/>
              <w:jc w:val="left"/>
              <w:rPr>
                <w:b/>
                <w:bCs/>
                <w:sz w:val="16"/>
                <w:szCs w:val="16"/>
              </w:rPr>
            </w:pPr>
            <w:r>
              <w:rPr>
                <w:b/>
                <w:bCs/>
                <w:sz w:val="16"/>
                <w:szCs w:val="16"/>
              </w:rPr>
              <w:t>1. Homokos kavics</w:t>
            </w:r>
          </w:p>
        </w:tc>
        <w:tc>
          <w:tcPr>
            <w:tcW w:w="2268" w:type="dxa"/>
            <w:tcBorders>
              <w:top w:val="nil"/>
              <w:left w:val="nil"/>
              <w:bottom w:val="single" w:sz="4" w:space="0" w:color="auto"/>
              <w:right w:val="single" w:sz="4" w:space="0" w:color="auto"/>
            </w:tcBorders>
            <w:vAlign w:val="center"/>
          </w:tcPr>
          <w:p w14:paraId="27100D6B" w14:textId="77777777" w:rsidR="00153F2F" w:rsidRDefault="00604D51">
            <w:pPr>
              <w:widowControl w:val="0"/>
              <w:spacing w:after="0"/>
              <w:ind w:firstLine="0"/>
              <w:jc w:val="left"/>
              <w:rPr>
                <w:b/>
                <w:bCs/>
                <w:sz w:val="16"/>
                <w:szCs w:val="16"/>
              </w:rPr>
            </w:pPr>
            <w:r>
              <w:rPr>
                <w:sz w:val="16"/>
                <w:szCs w:val="16"/>
              </w:rPr>
              <w:t xml:space="preserve">Azon kevert kavics és homok nyersanyag, </w:t>
            </w:r>
            <w:proofErr w:type="gramStart"/>
            <w:r>
              <w:rPr>
                <w:sz w:val="16"/>
                <w:szCs w:val="16"/>
              </w:rPr>
              <w:t>amelynek</w:t>
            </w:r>
            <w:proofErr w:type="gramEnd"/>
            <w:r>
              <w:rPr>
                <w:sz w:val="16"/>
                <w:szCs w:val="16"/>
              </w:rPr>
              <w:t xml:space="preserve"> szemszerkezetének legalább 30%-a  0,06-4,0 mm és legalább 50%-a 4,0 mm-nél nagyobb átmérőjű. </w:t>
            </w:r>
          </w:p>
        </w:tc>
        <w:tc>
          <w:tcPr>
            <w:tcW w:w="709" w:type="dxa"/>
            <w:tcBorders>
              <w:top w:val="nil"/>
              <w:left w:val="nil"/>
              <w:bottom w:val="single" w:sz="4" w:space="0" w:color="auto"/>
              <w:right w:val="single" w:sz="4" w:space="0" w:color="auto"/>
            </w:tcBorders>
            <w:vAlign w:val="center"/>
          </w:tcPr>
          <w:p w14:paraId="2DDF8562" w14:textId="77777777" w:rsidR="00153F2F" w:rsidRDefault="00604D51">
            <w:pPr>
              <w:widowControl w:val="0"/>
              <w:spacing w:after="0"/>
              <w:ind w:firstLine="0"/>
              <w:jc w:val="center"/>
              <w:rPr>
                <w:sz w:val="16"/>
                <w:szCs w:val="16"/>
              </w:rPr>
            </w:pPr>
            <w:r>
              <w:rPr>
                <w:sz w:val="16"/>
                <w:szCs w:val="16"/>
              </w:rPr>
              <w:t>1471</w:t>
            </w:r>
          </w:p>
        </w:tc>
        <w:tc>
          <w:tcPr>
            <w:tcW w:w="1701" w:type="dxa"/>
            <w:tcBorders>
              <w:top w:val="nil"/>
              <w:left w:val="nil"/>
              <w:bottom w:val="single" w:sz="4" w:space="0" w:color="auto"/>
              <w:right w:val="single" w:sz="4" w:space="0" w:color="auto"/>
            </w:tcBorders>
            <w:vAlign w:val="center"/>
          </w:tcPr>
          <w:p w14:paraId="730CCD53" w14:textId="77777777" w:rsidR="00153F2F" w:rsidRDefault="00604D51">
            <w:pPr>
              <w:widowControl w:val="0"/>
              <w:spacing w:after="0"/>
              <w:ind w:firstLine="0"/>
              <w:jc w:val="center"/>
              <w:rPr>
                <w:sz w:val="16"/>
                <w:szCs w:val="16"/>
              </w:rPr>
            </w:pPr>
            <w:r>
              <w:rPr>
                <w:sz w:val="16"/>
                <w:szCs w:val="16"/>
              </w:rPr>
              <w:t>1150</w:t>
            </w:r>
          </w:p>
        </w:tc>
        <w:tc>
          <w:tcPr>
            <w:tcW w:w="850" w:type="dxa"/>
            <w:tcBorders>
              <w:top w:val="nil"/>
              <w:left w:val="nil"/>
              <w:bottom w:val="single" w:sz="4" w:space="0" w:color="auto"/>
              <w:right w:val="single" w:sz="4" w:space="0" w:color="auto"/>
            </w:tcBorders>
            <w:vAlign w:val="center"/>
          </w:tcPr>
          <w:p w14:paraId="4D2DE95B"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755E19CD" w14:textId="77777777" w:rsidR="00153F2F" w:rsidRDefault="00604D51">
            <w:pPr>
              <w:widowControl w:val="0"/>
              <w:spacing w:after="0"/>
              <w:ind w:firstLine="0"/>
              <w:jc w:val="left"/>
              <w:rPr>
                <w:sz w:val="16"/>
                <w:szCs w:val="16"/>
              </w:rPr>
            </w:pPr>
            <w:r>
              <w:rPr>
                <w:sz w:val="16"/>
                <w:szCs w:val="16"/>
              </w:rPr>
              <w:t xml:space="preserve"> </w:t>
            </w:r>
          </w:p>
        </w:tc>
      </w:tr>
      <w:tr w:rsidR="00153F2F" w14:paraId="1D6F3E19" w14:textId="77777777">
        <w:trPr>
          <w:cantSplit/>
          <w:trHeight w:val="1290"/>
        </w:trPr>
        <w:tc>
          <w:tcPr>
            <w:tcW w:w="638" w:type="dxa"/>
            <w:tcBorders>
              <w:top w:val="nil"/>
              <w:left w:val="single" w:sz="4" w:space="0" w:color="auto"/>
              <w:bottom w:val="single" w:sz="4" w:space="0" w:color="auto"/>
              <w:right w:val="single" w:sz="4" w:space="0" w:color="auto"/>
            </w:tcBorders>
            <w:vAlign w:val="center"/>
          </w:tcPr>
          <w:p w14:paraId="3EA94C6B" w14:textId="77777777" w:rsidR="00153F2F" w:rsidRDefault="00604D51">
            <w:pPr>
              <w:widowControl w:val="0"/>
              <w:spacing w:after="0"/>
              <w:ind w:firstLine="0"/>
              <w:jc w:val="center"/>
              <w:rPr>
                <w:sz w:val="16"/>
                <w:szCs w:val="16"/>
              </w:rPr>
            </w:pPr>
            <w:r>
              <w:rPr>
                <w:sz w:val="16"/>
                <w:szCs w:val="16"/>
              </w:rPr>
              <w:t>44</w:t>
            </w:r>
          </w:p>
        </w:tc>
        <w:tc>
          <w:tcPr>
            <w:tcW w:w="1701" w:type="dxa"/>
            <w:vMerge/>
            <w:tcBorders>
              <w:top w:val="nil"/>
              <w:left w:val="single" w:sz="4" w:space="0" w:color="auto"/>
              <w:bottom w:val="single" w:sz="4" w:space="0" w:color="auto"/>
              <w:right w:val="single" w:sz="4" w:space="0" w:color="auto"/>
            </w:tcBorders>
            <w:vAlign w:val="center"/>
          </w:tcPr>
          <w:p w14:paraId="7FE57EEE"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2437D67"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122EA586"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2290B5A3" w14:textId="77777777" w:rsidR="00153F2F" w:rsidRDefault="00604D51">
            <w:pPr>
              <w:widowControl w:val="0"/>
              <w:spacing w:after="0"/>
              <w:ind w:firstLine="0"/>
              <w:jc w:val="left"/>
              <w:rPr>
                <w:b/>
                <w:bCs/>
                <w:sz w:val="16"/>
                <w:szCs w:val="16"/>
              </w:rPr>
            </w:pPr>
            <w:r>
              <w:rPr>
                <w:b/>
                <w:bCs/>
                <w:sz w:val="16"/>
                <w:szCs w:val="16"/>
              </w:rPr>
              <w:t>2. Kavicsos homok</w:t>
            </w:r>
          </w:p>
        </w:tc>
        <w:tc>
          <w:tcPr>
            <w:tcW w:w="2268" w:type="dxa"/>
            <w:tcBorders>
              <w:top w:val="nil"/>
              <w:left w:val="nil"/>
              <w:bottom w:val="single" w:sz="4" w:space="0" w:color="auto"/>
              <w:right w:val="single" w:sz="4" w:space="0" w:color="auto"/>
            </w:tcBorders>
            <w:vAlign w:val="center"/>
          </w:tcPr>
          <w:p w14:paraId="2494EB49" w14:textId="77777777" w:rsidR="00153F2F" w:rsidRDefault="00604D51">
            <w:pPr>
              <w:widowControl w:val="0"/>
              <w:spacing w:after="0"/>
              <w:ind w:firstLine="0"/>
              <w:jc w:val="left"/>
              <w:rPr>
                <w:sz w:val="16"/>
                <w:szCs w:val="16"/>
              </w:rPr>
            </w:pPr>
            <w:r>
              <w:rPr>
                <w:sz w:val="16"/>
                <w:szCs w:val="16"/>
              </w:rPr>
              <w:t xml:space="preserve">Azon kevert kavics és homok nyersanyag, </w:t>
            </w:r>
            <w:proofErr w:type="gramStart"/>
            <w:r>
              <w:rPr>
                <w:sz w:val="16"/>
                <w:szCs w:val="16"/>
              </w:rPr>
              <w:t>amelynek</w:t>
            </w:r>
            <w:proofErr w:type="gramEnd"/>
            <w:r>
              <w:rPr>
                <w:sz w:val="16"/>
                <w:szCs w:val="16"/>
              </w:rPr>
              <w:t xml:space="preserve"> szemszerkezetének legalább 30%-a 4,0 mm-nél nagyobb és a 0,06-4,0 mm tartomány részaránya legalább 50% . </w:t>
            </w:r>
          </w:p>
        </w:tc>
        <w:tc>
          <w:tcPr>
            <w:tcW w:w="709" w:type="dxa"/>
            <w:tcBorders>
              <w:top w:val="nil"/>
              <w:left w:val="nil"/>
              <w:bottom w:val="single" w:sz="4" w:space="0" w:color="auto"/>
              <w:right w:val="single" w:sz="4" w:space="0" w:color="auto"/>
            </w:tcBorders>
            <w:vAlign w:val="center"/>
          </w:tcPr>
          <w:p w14:paraId="0013046C" w14:textId="77777777" w:rsidR="00153F2F" w:rsidRDefault="00604D51">
            <w:pPr>
              <w:widowControl w:val="0"/>
              <w:spacing w:after="0"/>
              <w:ind w:firstLine="0"/>
              <w:jc w:val="center"/>
              <w:rPr>
                <w:sz w:val="16"/>
                <w:szCs w:val="16"/>
              </w:rPr>
            </w:pPr>
            <w:r>
              <w:rPr>
                <w:sz w:val="16"/>
                <w:szCs w:val="16"/>
              </w:rPr>
              <w:t>1472</w:t>
            </w:r>
          </w:p>
        </w:tc>
        <w:tc>
          <w:tcPr>
            <w:tcW w:w="1701" w:type="dxa"/>
            <w:tcBorders>
              <w:top w:val="nil"/>
              <w:left w:val="nil"/>
              <w:bottom w:val="single" w:sz="4" w:space="0" w:color="auto"/>
              <w:right w:val="single" w:sz="4" w:space="0" w:color="auto"/>
            </w:tcBorders>
            <w:vAlign w:val="center"/>
          </w:tcPr>
          <w:p w14:paraId="749D5FD9" w14:textId="77777777" w:rsidR="00153F2F" w:rsidRDefault="00604D51">
            <w:pPr>
              <w:widowControl w:val="0"/>
              <w:spacing w:after="0"/>
              <w:ind w:firstLine="0"/>
              <w:jc w:val="center"/>
              <w:rPr>
                <w:sz w:val="16"/>
                <w:szCs w:val="16"/>
              </w:rPr>
            </w:pPr>
            <w:r>
              <w:rPr>
                <w:sz w:val="16"/>
                <w:szCs w:val="16"/>
              </w:rPr>
              <w:t>1150</w:t>
            </w:r>
          </w:p>
        </w:tc>
        <w:tc>
          <w:tcPr>
            <w:tcW w:w="850" w:type="dxa"/>
            <w:tcBorders>
              <w:top w:val="nil"/>
              <w:left w:val="nil"/>
              <w:bottom w:val="single" w:sz="4" w:space="0" w:color="auto"/>
              <w:right w:val="single" w:sz="4" w:space="0" w:color="auto"/>
            </w:tcBorders>
            <w:vAlign w:val="center"/>
          </w:tcPr>
          <w:p w14:paraId="54730603"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5BBA8438" w14:textId="77777777" w:rsidR="00153F2F" w:rsidRDefault="00604D51">
            <w:pPr>
              <w:widowControl w:val="0"/>
              <w:spacing w:after="0"/>
              <w:ind w:firstLine="0"/>
              <w:jc w:val="left"/>
              <w:rPr>
                <w:sz w:val="16"/>
                <w:szCs w:val="16"/>
              </w:rPr>
            </w:pPr>
            <w:r>
              <w:rPr>
                <w:sz w:val="16"/>
                <w:szCs w:val="16"/>
              </w:rPr>
              <w:t xml:space="preserve"> </w:t>
            </w:r>
          </w:p>
        </w:tc>
      </w:tr>
      <w:tr w:rsidR="00153F2F" w14:paraId="5A6EE297" w14:textId="77777777">
        <w:trPr>
          <w:cantSplit/>
          <w:trHeight w:val="960"/>
        </w:trPr>
        <w:tc>
          <w:tcPr>
            <w:tcW w:w="638" w:type="dxa"/>
            <w:tcBorders>
              <w:top w:val="nil"/>
              <w:left w:val="single" w:sz="4" w:space="0" w:color="auto"/>
              <w:bottom w:val="single" w:sz="4" w:space="0" w:color="auto"/>
              <w:right w:val="single" w:sz="4" w:space="0" w:color="auto"/>
            </w:tcBorders>
            <w:vAlign w:val="center"/>
          </w:tcPr>
          <w:p w14:paraId="4FAE122F" w14:textId="77777777" w:rsidR="00153F2F" w:rsidRDefault="00604D51">
            <w:pPr>
              <w:widowControl w:val="0"/>
              <w:spacing w:after="0"/>
              <w:ind w:firstLine="0"/>
              <w:jc w:val="center"/>
              <w:rPr>
                <w:sz w:val="16"/>
                <w:szCs w:val="16"/>
              </w:rPr>
            </w:pPr>
            <w:r>
              <w:rPr>
                <w:sz w:val="16"/>
                <w:szCs w:val="16"/>
              </w:rPr>
              <w:t>45</w:t>
            </w:r>
          </w:p>
        </w:tc>
        <w:tc>
          <w:tcPr>
            <w:tcW w:w="1701" w:type="dxa"/>
            <w:vMerge/>
            <w:tcBorders>
              <w:top w:val="nil"/>
              <w:left w:val="single" w:sz="4" w:space="0" w:color="auto"/>
              <w:bottom w:val="single" w:sz="4" w:space="0" w:color="auto"/>
              <w:right w:val="single" w:sz="4" w:space="0" w:color="auto"/>
            </w:tcBorders>
            <w:vAlign w:val="center"/>
          </w:tcPr>
          <w:p w14:paraId="63FC6B64"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65B0BEC2"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892F3BD"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489D7CA4" w14:textId="77777777" w:rsidR="00153F2F" w:rsidRDefault="00604D51">
            <w:pPr>
              <w:widowControl w:val="0"/>
              <w:spacing w:after="0"/>
              <w:ind w:firstLine="0"/>
              <w:jc w:val="left"/>
              <w:rPr>
                <w:b/>
                <w:bCs/>
                <w:sz w:val="16"/>
                <w:szCs w:val="16"/>
              </w:rPr>
            </w:pPr>
            <w:r>
              <w:rPr>
                <w:b/>
                <w:bCs/>
                <w:sz w:val="16"/>
                <w:szCs w:val="16"/>
              </w:rPr>
              <w:t xml:space="preserve">3. Agyagos törmelék </w:t>
            </w:r>
          </w:p>
        </w:tc>
        <w:tc>
          <w:tcPr>
            <w:tcW w:w="2268" w:type="dxa"/>
            <w:tcBorders>
              <w:top w:val="nil"/>
              <w:left w:val="nil"/>
              <w:bottom w:val="single" w:sz="4" w:space="0" w:color="auto"/>
              <w:right w:val="single" w:sz="4" w:space="0" w:color="auto"/>
            </w:tcBorders>
            <w:vAlign w:val="center"/>
          </w:tcPr>
          <w:p w14:paraId="5CC37765" w14:textId="77777777" w:rsidR="00153F2F" w:rsidRDefault="00604D51">
            <w:pPr>
              <w:widowControl w:val="0"/>
              <w:spacing w:after="0"/>
              <w:ind w:firstLine="0"/>
              <w:jc w:val="left"/>
              <w:rPr>
                <w:sz w:val="16"/>
                <w:szCs w:val="16"/>
              </w:rPr>
            </w:pPr>
            <w:r>
              <w:rPr>
                <w:sz w:val="16"/>
                <w:szCs w:val="16"/>
              </w:rPr>
              <w:t xml:space="preserve">Azon kevert törmelékes szemcsékből álló nyersanyag, amelyben 0,06 mm alatti szemcsék aránya meghaladja a 30%-ot. </w:t>
            </w:r>
          </w:p>
        </w:tc>
        <w:tc>
          <w:tcPr>
            <w:tcW w:w="709" w:type="dxa"/>
            <w:tcBorders>
              <w:top w:val="nil"/>
              <w:left w:val="nil"/>
              <w:bottom w:val="single" w:sz="4" w:space="0" w:color="auto"/>
              <w:right w:val="single" w:sz="4" w:space="0" w:color="auto"/>
            </w:tcBorders>
            <w:vAlign w:val="center"/>
          </w:tcPr>
          <w:p w14:paraId="51C83309" w14:textId="77777777" w:rsidR="00153F2F" w:rsidRDefault="00604D51">
            <w:pPr>
              <w:widowControl w:val="0"/>
              <w:spacing w:after="0"/>
              <w:ind w:firstLine="0"/>
              <w:jc w:val="center"/>
              <w:rPr>
                <w:sz w:val="16"/>
                <w:szCs w:val="16"/>
              </w:rPr>
            </w:pPr>
            <w:r>
              <w:rPr>
                <w:sz w:val="16"/>
                <w:szCs w:val="16"/>
              </w:rPr>
              <w:t>1473</w:t>
            </w:r>
          </w:p>
        </w:tc>
        <w:tc>
          <w:tcPr>
            <w:tcW w:w="1701" w:type="dxa"/>
            <w:tcBorders>
              <w:top w:val="nil"/>
              <w:left w:val="nil"/>
              <w:bottom w:val="single" w:sz="4" w:space="0" w:color="auto"/>
              <w:right w:val="single" w:sz="4" w:space="0" w:color="auto"/>
            </w:tcBorders>
            <w:vAlign w:val="center"/>
          </w:tcPr>
          <w:p w14:paraId="085AB5D7" w14:textId="77777777" w:rsidR="00153F2F" w:rsidRDefault="00604D51">
            <w:pPr>
              <w:widowControl w:val="0"/>
              <w:spacing w:after="0"/>
              <w:ind w:firstLine="0"/>
              <w:jc w:val="center"/>
              <w:rPr>
                <w:sz w:val="16"/>
                <w:szCs w:val="16"/>
              </w:rPr>
            </w:pPr>
            <w:r>
              <w:rPr>
                <w:sz w:val="16"/>
                <w:szCs w:val="16"/>
              </w:rPr>
              <w:t>700</w:t>
            </w:r>
          </w:p>
        </w:tc>
        <w:tc>
          <w:tcPr>
            <w:tcW w:w="850" w:type="dxa"/>
            <w:tcBorders>
              <w:top w:val="nil"/>
              <w:left w:val="nil"/>
              <w:bottom w:val="single" w:sz="4" w:space="0" w:color="auto"/>
              <w:right w:val="single" w:sz="4" w:space="0" w:color="auto"/>
            </w:tcBorders>
            <w:vAlign w:val="center"/>
          </w:tcPr>
          <w:p w14:paraId="1AFEBD38"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39ADC517" w14:textId="77777777" w:rsidR="00153F2F" w:rsidRDefault="00604D51">
            <w:pPr>
              <w:widowControl w:val="0"/>
              <w:spacing w:after="0"/>
              <w:ind w:firstLine="0"/>
              <w:jc w:val="left"/>
              <w:rPr>
                <w:sz w:val="16"/>
                <w:szCs w:val="16"/>
              </w:rPr>
            </w:pPr>
            <w:r>
              <w:rPr>
                <w:sz w:val="16"/>
                <w:szCs w:val="16"/>
              </w:rPr>
              <w:t xml:space="preserve"> </w:t>
            </w:r>
          </w:p>
        </w:tc>
      </w:tr>
      <w:tr w:rsidR="00153F2F" w14:paraId="50D6766C" w14:textId="77777777">
        <w:trPr>
          <w:cantSplit/>
          <w:trHeight w:val="1335"/>
        </w:trPr>
        <w:tc>
          <w:tcPr>
            <w:tcW w:w="638" w:type="dxa"/>
            <w:tcBorders>
              <w:top w:val="nil"/>
              <w:left w:val="single" w:sz="4" w:space="0" w:color="auto"/>
              <w:bottom w:val="single" w:sz="4" w:space="0" w:color="auto"/>
              <w:right w:val="single" w:sz="4" w:space="0" w:color="auto"/>
            </w:tcBorders>
            <w:vAlign w:val="center"/>
          </w:tcPr>
          <w:p w14:paraId="6AF78F86" w14:textId="77777777" w:rsidR="00153F2F" w:rsidRDefault="00604D51">
            <w:pPr>
              <w:widowControl w:val="0"/>
              <w:spacing w:after="0"/>
              <w:ind w:firstLine="0"/>
              <w:jc w:val="center"/>
              <w:rPr>
                <w:sz w:val="16"/>
                <w:szCs w:val="16"/>
              </w:rPr>
            </w:pPr>
            <w:r>
              <w:rPr>
                <w:sz w:val="16"/>
                <w:szCs w:val="16"/>
              </w:rPr>
              <w:t>46</w:t>
            </w:r>
          </w:p>
        </w:tc>
        <w:tc>
          <w:tcPr>
            <w:tcW w:w="1701" w:type="dxa"/>
            <w:vMerge/>
            <w:tcBorders>
              <w:top w:val="nil"/>
              <w:left w:val="single" w:sz="4" w:space="0" w:color="auto"/>
              <w:bottom w:val="single" w:sz="4" w:space="0" w:color="auto"/>
              <w:right w:val="single" w:sz="4" w:space="0" w:color="auto"/>
            </w:tcBorders>
            <w:vAlign w:val="center"/>
          </w:tcPr>
          <w:p w14:paraId="3649EB43"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nil"/>
              <w:right w:val="single" w:sz="4" w:space="0" w:color="auto"/>
            </w:tcBorders>
            <w:vAlign w:val="center"/>
          </w:tcPr>
          <w:p w14:paraId="4CD32C40" w14:textId="77777777" w:rsidR="00153F2F" w:rsidRDefault="00604D51">
            <w:pPr>
              <w:widowControl w:val="0"/>
              <w:spacing w:after="0"/>
              <w:ind w:firstLine="0"/>
              <w:jc w:val="left"/>
              <w:rPr>
                <w:b/>
                <w:bCs/>
                <w:sz w:val="16"/>
                <w:szCs w:val="16"/>
              </w:rPr>
            </w:pPr>
            <w:r>
              <w:rPr>
                <w:b/>
                <w:bCs/>
                <w:sz w:val="16"/>
                <w:szCs w:val="16"/>
              </w:rPr>
              <w:t xml:space="preserve">8. Homokkő- konglomerátum  </w:t>
            </w:r>
          </w:p>
        </w:tc>
        <w:tc>
          <w:tcPr>
            <w:tcW w:w="3119" w:type="dxa"/>
            <w:vMerge w:val="restart"/>
            <w:tcBorders>
              <w:top w:val="nil"/>
              <w:left w:val="single" w:sz="4" w:space="0" w:color="auto"/>
              <w:bottom w:val="nil"/>
              <w:right w:val="single" w:sz="4" w:space="0" w:color="auto"/>
            </w:tcBorders>
            <w:vAlign w:val="center"/>
          </w:tcPr>
          <w:p w14:paraId="5C5574F5" w14:textId="77777777" w:rsidR="00153F2F" w:rsidRDefault="00604D51">
            <w:pPr>
              <w:widowControl w:val="0"/>
              <w:spacing w:after="0"/>
              <w:ind w:firstLine="0"/>
              <w:jc w:val="left"/>
              <w:rPr>
                <w:sz w:val="16"/>
                <w:szCs w:val="16"/>
              </w:rPr>
            </w:pPr>
            <w:r>
              <w:rPr>
                <w:sz w:val="16"/>
                <w:szCs w:val="16"/>
              </w:rPr>
              <w:t xml:space="preserve"> A homok és/vagy kavics méretű szemcsék összecementálódásával keletkezik. A cementáló anyag leggyakrabban mész, </w:t>
            </w:r>
            <w:proofErr w:type="spellStart"/>
            <w:r>
              <w:rPr>
                <w:sz w:val="16"/>
                <w:szCs w:val="16"/>
              </w:rPr>
              <w:t>limonit</w:t>
            </w:r>
            <w:proofErr w:type="spellEnd"/>
            <w:r>
              <w:rPr>
                <w:sz w:val="16"/>
                <w:szCs w:val="16"/>
              </w:rPr>
              <w:t xml:space="preserve"> vagy kova, ritkábban agyag. </w:t>
            </w:r>
          </w:p>
        </w:tc>
        <w:tc>
          <w:tcPr>
            <w:tcW w:w="1417" w:type="dxa"/>
            <w:tcBorders>
              <w:top w:val="nil"/>
              <w:left w:val="nil"/>
              <w:bottom w:val="single" w:sz="4" w:space="0" w:color="auto"/>
              <w:right w:val="single" w:sz="4" w:space="0" w:color="auto"/>
            </w:tcBorders>
            <w:vAlign w:val="center"/>
          </w:tcPr>
          <w:p w14:paraId="5574AF72" w14:textId="77777777" w:rsidR="00153F2F" w:rsidRDefault="00604D51">
            <w:pPr>
              <w:widowControl w:val="0"/>
              <w:spacing w:after="0"/>
              <w:ind w:firstLine="0"/>
              <w:jc w:val="left"/>
              <w:rPr>
                <w:b/>
                <w:bCs/>
                <w:sz w:val="16"/>
                <w:szCs w:val="16"/>
              </w:rPr>
            </w:pPr>
            <w:r>
              <w:rPr>
                <w:b/>
                <w:bCs/>
                <w:sz w:val="16"/>
                <w:szCs w:val="16"/>
              </w:rPr>
              <w:t xml:space="preserve">1. Tömbös homokkő-konglomerátum. </w:t>
            </w:r>
          </w:p>
        </w:tc>
        <w:tc>
          <w:tcPr>
            <w:tcW w:w="2268" w:type="dxa"/>
            <w:tcBorders>
              <w:top w:val="nil"/>
              <w:left w:val="nil"/>
              <w:bottom w:val="single" w:sz="4" w:space="0" w:color="auto"/>
              <w:right w:val="single" w:sz="4" w:space="0" w:color="auto"/>
            </w:tcBorders>
            <w:shd w:val="clear" w:color="auto" w:fill="FFFFFF"/>
            <w:vAlign w:val="center"/>
          </w:tcPr>
          <w:p w14:paraId="787B9D73" w14:textId="77777777" w:rsidR="00153F2F" w:rsidRDefault="00604D51">
            <w:pPr>
              <w:widowControl w:val="0"/>
              <w:spacing w:after="0"/>
              <w:ind w:firstLine="0"/>
              <w:jc w:val="left"/>
              <w:rPr>
                <w:b/>
                <w:bCs/>
                <w:sz w:val="16"/>
                <w:szCs w:val="16"/>
              </w:rPr>
            </w:pPr>
            <w:r>
              <w:rPr>
                <w:sz w:val="16"/>
                <w:szCs w:val="16"/>
              </w:rPr>
              <w:t>Azon homokkő-konglomerátum nyersanyag, amely függetlenül a szemcsék és a kötőanyag milyenségétől legalább 40 %-</w:t>
            </w:r>
            <w:r>
              <w:rPr>
                <w:sz w:val="16"/>
                <w:szCs w:val="16"/>
              </w:rPr>
              <w:br/>
            </w:r>
            <w:proofErr w:type="spellStart"/>
            <w:r>
              <w:rPr>
                <w:sz w:val="16"/>
                <w:szCs w:val="16"/>
              </w:rPr>
              <w:t>ban</w:t>
            </w:r>
            <w:proofErr w:type="spellEnd"/>
            <w:r>
              <w:rPr>
                <w:sz w:val="16"/>
                <w:szCs w:val="16"/>
              </w:rPr>
              <w:t>, legalább 0,25 m</w:t>
            </w:r>
            <w:r>
              <w:rPr>
                <w:sz w:val="16"/>
                <w:szCs w:val="16"/>
                <w:vertAlign w:val="superscript"/>
              </w:rPr>
              <w:t>3</w:t>
            </w:r>
            <w:r>
              <w:rPr>
                <w:sz w:val="16"/>
                <w:szCs w:val="16"/>
              </w:rPr>
              <w:t xml:space="preserve"> méretű tovább feldolgozásra alkalmas tömbökben fejthető. </w:t>
            </w:r>
          </w:p>
        </w:tc>
        <w:tc>
          <w:tcPr>
            <w:tcW w:w="709" w:type="dxa"/>
            <w:tcBorders>
              <w:top w:val="nil"/>
              <w:left w:val="nil"/>
              <w:bottom w:val="single" w:sz="4" w:space="0" w:color="auto"/>
              <w:right w:val="single" w:sz="4" w:space="0" w:color="auto"/>
            </w:tcBorders>
            <w:vAlign w:val="center"/>
          </w:tcPr>
          <w:p w14:paraId="39543A57" w14:textId="77777777" w:rsidR="00153F2F" w:rsidRDefault="00604D51">
            <w:pPr>
              <w:widowControl w:val="0"/>
              <w:spacing w:after="0"/>
              <w:ind w:firstLine="0"/>
              <w:jc w:val="center"/>
              <w:rPr>
                <w:sz w:val="16"/>
                <w:szCs w:val="16"/>
              </w:rPr>
            </w:pPr>
            <w:r>
              <w:rPr>
                <w:sz w:val="16"/>
                <w:szCs w:val="16"/>
              </w:rPr>
              <w:t>1481</w:t>
            </w:r>
          </w:p>
        </w:tc>
        <w:tc>
          <w:tcPr>
            <w:tcW w:w="1701" w:type="dxa"/>
            <w:tcBorders>
              <w:top w:val="nil"/>
              <w:left w:val="nil"/>
              <w:bottom w:val="single" w:sz="4" w:space="0" w:color="auto"/>
              <w:right w:val="single" w:sz="4" w:space="0" w:color="auto"/>
            </w:tcBorders>
            <w:vAlign w:val="center"/>
          </w:tcPr>
          <w:p w14:paraId="6F4EF54B" w14:textId="77777777" w:rsidR="00153F2F" w:rsidRDefault="00604D51">
            <w:pPr>
              <w:widowControl w:val="0"/>
              <w:spacing w:after="0"/>
              <w:ind w:firstLine="0"/>
              <w:jc w:val="center"/>
              <w:rPr>
                <w:sz w:val="16"/>
                <w:szCs w:val="16"/>
              </w:rPr>
            </w:pPr>
            <w:r>
              <w:rPr>
                <w:sz w:val="16"/>
                <w:szCs w:val="16"/>
              </w:rPr>
              <w:t>7 800</w:t>
            </w:r>
          </w:p>
        </w:tc>
        <w:tc>
          <w:tcPr>
            <w:tcW w:w="850" w:type="dxa"/>
            <w:tcBorders>
              <w:top w:val="nil"/>
              <w:left w:val="nil"/>
              <w:bottom w:val="single" w:sz="4" w:space="0" w:color="auto"/>
              <w:right w:val="single" w:sz="4" w:space="0" w:color="auto"/>
            </w:tcBorders>
            <w:vAlign w:val="center"/>
          </w:tcPr>
          <w:p w14:paraId="43252858"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0389999B" w14:textId="77777777" w:rsidR="00153F2F" w:rsidRDefault="00604D51">
            <w:pPr>
              <w:widowControl w:val="0"/>
              <w:spacing w:after="0"/>
              <w:ind w:firstLine="0"/>
              <w:jc w:val="left"/>
              <w:rPr>
                <w:sz w:val="16"/>
                <w:szCs w:val="16"/>
              </w:rPr>
            </w:pPr>
            <w:r>
              <w:rPr>
                <w:sz w:val="16"/>
                <w:szCs w:val="16"/>
              </w:rPr>
              <w:t>4400 Tömbös homokkő</w:t>
            </w:r>
          </w:p>
        </w:tc>
      </w:tr>
      <w:tr w:rsidR="00153F2F" w14:paraId="5CF76C0D"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4E89E008" w14:textId="77777777" w:rsidR="00153F2F" w:rsidRDefault="00604D51">
            <w:pPr>
              <w:widowControl w:val="0"/>
              <w:spacing w:after="0"/>
              <w:ind w:firstLine="0"/>
              <w:jc w:val="center"/>
              <w:rPr>
                <w:sz w:val="16"/>
                <w:szCs w:val="16"/>
              </w:rPr>
            </w:pPr>
            <w:r>
              <w:rPr>
                <w:sz w:val="16"/>
                <w:szCs w:val="16"/>
              </w:rPr>
              <w:lastRenderedPageBreak/>
              <w:t>47</w:t>
            </w:r>
          </w:p>
        </w:tc>
        <w:tc>
          <w:tcPr>
            <w:tcW w:w="1701" w:type="dxa"/>
            <w:vMerge/>
            <w:tcBorders>
              <w:top w:val="nil"/>
              <w:left w:val="single" w:sz="4" w:space="0" w:color="auto"/>
              <w:bottom w:val="single" w:sz="4" w:space="0" w:color="auto"/>
              <w:right w:val="single" w:sz="4" w:space="0" w:color="auto"/>
            </w:tcBorders>
            <w:vAlign w:val="center"/>
          </w:tcPr>
          <w:p w14:paraId="1A6461BC"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nil"/>
              <w:right w:val="single" w:sz="4" w:space="0" w:color="auto"/>
            </w:tcBorders>
            <w:vAlign w:val="center"/>
          </w:tcPr>
          <w:p w14:paraId="18062012"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nil"/>
              <w:right w:val="single" w:sz="4" w:space="0" w:color="auto"/>
            </w:tcBorders>
            <w:vAlign w:val="center"/>
          </w:tcPr>
          <w:p w14:paraId="3E0923E9"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7FB38585" w14:textId="77777777" w:rsidR="00153F2F" w:rsidRDefault="00604D51">
            <w:pPr>
              <w:widowControl w:val="0"/>
              <w:spacing w:after="0"/>
              <w:ind w:firstLine="0"/>
              <w:jc w:val="left"/>
              <w:rPr>
                <w:b/>
                <w:bCs/>
                <w:sz w:val="16"/>
                <w:szCs w:val="16"/>
              </w:rPr>
            </w:pPr>
            <w:r>
              <w:rPr>
                <w:b/>
                <w:bCs/>
                <w:sz w:val="16"/>
                <w:szCs w:val="16"/>
              </w:rPr>
              <w:t xml:space="preserve">2. </w:t>
            </w:r>
            <w:proofErr w:type="gramStart"/>
            <w:r>
              <w:rPr>
                <w:b/>
                <w:bCs/>
                <w:sz w:val="16"/>
                <w:szCs w:val="16"/>
              </w:rPr>
              <w:t>Kova kötésű</w:t>
            </w:r>
            <w:proofErr w:type="gramEnd"/>
            <w:r>
              <w:rPr>
                <w:b/>
                <w:bCs/>
                <w:sz w:val="16"/>
                <w:szCs w:val="16"/>
              </w:rPr>
              <w:t xml:space="preserve"> homokkő-konglomerátum</w:t>
            </w:r>
          </w:p>
        </w:tc>
        <w:tc>
          <w:tcPr>
            <w:tcW w:w="2268" w:type="dxa"/>
            <w:tcBorders>
              <w:top w:val="nil"/>
              <w:left w:val="nil"/>
              <w:bottom w:val="single" w:sz="4" w:space="0" w:color="auto"/>
              <w:right w:val="single" w:sz="4" w:space="0" w:color="auto"/>
            </w:tcBorders>
            <w:vAlign w:val="center"/>
          </w:tcPr>
          <w:p w14:paraId="25164464" w14:textId="77777777" w:rsidR="00153F2F" w:rsidRDefault="00604D51">
            <w:pPr>
              <w:widowControl w:val="0"/>
              <w:spacing w:after="0"/>
              <w:ind w:firstLine="0"/>
              <w:jc w:val="left"/>
              <w:rPr>
                <w:sz w:val="16"/>
                <w:szCs w:val="16"/>
              </w:rPr>
            </w:pPr>
            <w:r>
              <w:rPr>
                <w:sz w:val="16"/>
                <w:szCs w:val="16"/>
              </w:rPr>
              <w:t xml:space="preserve">Azon </w:t>
            </w:r>
            <w:proofErr w:type="gramStart"/>
            <w:r>
              <w:rPr>
                <w:sz w:val="16"/>
                <w:szCs w:val="16"/>
              </w:rPr>
              <w:t>homokkő-konglomerátum  nyersanyag</w:t>
            </w:r>
            <w:proofErr w:type="gramEnd"/>
            <w:r>
              <w:rPr>
                <w:sz w:val="16"/>
                <w:szCs w:val="16"/>
              </w:rPr>
              <w:t xml:space="preserve">, amelynek kötőanyaga &gt;60%-ban kova. </w:t>
            </w:r>
          </w:p>
        </w:tc>
        <w:tc>
          <w:tcPr>
            <w:tcW w:w="709" w:type="dxa"/>
            <w:tcBorders>
              <w:top w:val="nil"/>
              <w:left w:val="nil"/>
              <w:bottom w:val="single" w:sz="4" w:space="0" w:color="auto"/>
              <w:right w:val="single" w:sz="4" w:space="0" w:color="auto"/>
            </w:tcBorders>
            <w:vAlign w:val="center"/>
          </w:tcPr>
          <w:p w14:paraId="624A7A95" w14:textId="77777777" w:rsidR="00153F2F" w:rsidRDefault="00604D51">
            <w:pPr>
              <w:widowControl w:val="0"/>
              <w:spacing w:after="0"/>
              <w:ind w:firstLine="0"/>
              <w:jc w:val="center"/>
              <w:rPr>
                <w:sz w:val="16"/>
                <w:szCs w:val="16"/>
              </w:rPr>
            </w:pPr>
            <w:r>
              <w:rPr>
                <w:sz w:val="16"/>
                <w:szCs w:val="16"/>
              </w:rPr>
              <w:t>1482</w:t>
            </w:r>
          </w:p>
        </w:tc>
        <w:tc>
          <w:tcPr>
            <w:tcW w:w="1701" w:type="dxa"/>
            <w:tcBorders>
              <w:top w:val="nil"/>
              <w:left w:val="nil"/>
              <w:bottom w:val="single" w:sz="4" w:space="0" w:color="auto"/>
              <w:right w:val="single" w:sz="4" w:space="0" w:color="auto"/>
            </w:tcBorders>
            <w:vAlign w:val="center"/>
          </w:tcPr>
          <w:p w14:paraId="5E4D8031" w14:textId="77777777" w:rsidR="00153F2F" w:rsidRDefault="00604D51">
            <w:pPr>
              <w:widowControl w:val="0"/>
              <w:spacing w:after="0"/>
              <w:ind w:firstLine="0"/>
              <w:jc w:val="center"/>
              <w:rPr>
                <w:sz w:val="16"/>
                <w:szCs w:val="16"/>
              </w:rPr>
            </w:pPr>
            <w:r>
              <w:rPr>
                <w:sz w:val="16"/>
                <w:szCs w:val="16"/>
              </w:rPr>
              <w:t>8 300</w:t>
            </w:r>
          </w:p>
        </w:tc>
        <w:tc>
          <w:tcPr>
            <w:tcW w:w="850" w:type="dxa"/>
            <w:tcBorders>
              <w:top w:val="nil"/>
              <w:left w:val="nil"/>
              <w:bottom w:val="single" w:sz="4" w:space="0" w:color="auto"/>
              <w:right w:val="single" w:sz="4" w:space="0" w:color="auto"/>
            </w:tcBorders>
            <w:vAlign w:val="center"/>
          </w:tcPr>
          <w:p w14:paraId="5E3BBE6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5035C44" w14:textId="77777777" w:rsidR="00153F2F" w:rsidRDefault="00604D51">
            <w:pPr>
              <w:widowControl w:val="0"/>
              <w:spacing w:after="0"/>
              <w:ind w:firstLine="0"/>
              <w:jc w:val="left"/>
              <w:rPr>
                <w:sz w:val="16"/>
                <w:szCs w:val="16"/>
              </w:rPr>
            </w:pPr>
            <w:r>
              <w:rPr>
                <w:sz w:val="16"/>
                <w:szCs w:val="16"/>
              </w:rPr>
              <w:t>4400 Kvarchomokkő</w:t>
            </w:r>
          </w:p>
        </w:tc>
      </w:tr>
      <w:tr w:rsidR="00153F2F" w14:paraId="61BDF564"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1AF91647" w14:textId="77777777" w:rsidR="00153F2F" w:rsidRDefault="00604D51">
            <w:pPr>
              <w:widowControl w:val="0"/>
              <w:spacing w:after="0"/>
              <w:ind w:firstLine="0"/>
              <w:jc w:val="center"/>
              <w:rPr>
                <w:sz w:val="16"/>
                <w:szCs w:val="16"/>
              </w:rPr>
            </w:pPr>
            <w:r>
              <w:rPr>
                <w:sz w:val="16"/>
                <w:szCs w:val="16"/>
              </w:rPr>
              <w:t>48</w:t>
            </w:r>
          </w:p>
        </w:tc>
        <w:tc>
          <w:tcPr>
            <w:tcW w:w="1701" w:type="dxa"/>
            <w:vMerge/>
            <w:tcBorders>
              <w:top w:val="nil"/>
              <w:left w:val="single" w:sz="4" w:space="0" w:color="auto"/>
              <w:bottom w:val="single" w:sz="4" w:space="0" w:color="auto"/>
              <w:right w:val="single" w:sz="4" w:space="0" w:color="auto"/>
            </w:tcBorders>
            <w:vAlign w:val="center"/>
          </w:tcPr>
          <w:p w14:paraId="60D85651"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nil"/>
              <w:right w:val="single" w:sz="4" w:space="0" w:color="auto"/>
            </w:tcBorders>
            <w:vAlign w:val="center"/>
          </w:tcPr>
          <w:p w14:paraId="667447ED"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nil"/>
              <w:right w:val="single" w:sz="4" w:space="0" w:color="auto"/>
            </w:tcBorders>
            <w:vAlign w:val="center"/>
          </w:tcPr>
          <w:p w14:paraId="15F83B86"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6F1030C9" w14:textId="77777777" w:rsidR="00153F2F" w:rsidRDefault="00604D51">
            <w:pPr>
              <w:widowControl w:val="0"/>
              <w:spacing w:after="0"/>
              <w:ind w:firstLine="0"/>
              <w:jc w:val="left"/>
              <w:rPr>
                <w:b/>
                <w:bCs/>
                <w:sz w:val="16"/>
                <w:szCs w:val="16"/>
              </w:rPr>
            </w:pPr>
            <w:r>
              <w:rPr>
                <w:b/>
                <w:bCs/>
                <w:sz w:val="16"/>
                <w:szCs w:val="16"/>
              </w:rPr>
              <w:t>3. Karbonát kötésű homokkő-konglomerátum</w:t>
            </w:r>
          </w:p>
        </w:tc>
        <w:tc>
          <w:tcPr>
            <w:tcW w:w="2268" w:type="dxa"/>
            <w:tcBorders>
              <w:top w:val="nil"/>
              <w:left w:val="nil"/>
              <w:bottom w:val="single" w:sz="4" w:space="0" w:color="auto"/>
              <w:right w:val="single" w:sz="4" w:space="0" w:color="auto"/>
            </w:tcBorders>
            <w:vAlign w:val="center"/>
          </w:tcPr>
          <w:p w14:paraId="5B2C7632" w14:textId="77777777" w:rsidR="00153F2F" w:rsidRDefault="00604D51">
            <w:pPr>
              <w:widowControl w:val="0"/>
              <w:spacing w:after="0"/>
              <w:ind w:firstLine="0"/>
              <w:jc w:val="left"/>
              <w:rPr>
                <w:b/>
                <w:bCs/>
                <w:sz w:val="16"/>
                <w:szCs w:val="16"/>
              </w:rPr>
            </w:pPr>
            <w:r>
              <w:rPr>
                <w:sz w:val="16"/>
                <w:szCs w:val="16"/>
              </w:rPr>
              <w:t xml:space="preserve">Azon </w:t>
            </w:r>
            <w:proofErr w:type="gramStart"/>
            <w:r>
              <w:rPr>
                <w:sz w:val="16"/>
                <w:szCs w:val="16"/>
              </w:rPr>
              <w:t>homokkő-konglomerátum  nyersanyag</w:t>
            </w:r>
            <w:proofErr w:type="gramEnd"/>
            <w:r>
              <w:rPr>
                <w:sz w:val="16"/>
                <w:szCs w:val="16"/>
              </w:rPr>
              <w:t xml:space="preserve">, amelynek kötőanyaga  &gt;60%-bankarbonát. </w:t>
            </w:r>
          </w:p>
        </w:tc>
        <w:tc>
          <w:tcPr>
            <w:tcW w:w="709" w:type="dxa"/>
            <w:tcBorders>
              <w:top w:val="nil"/>
              <w:left w:val="nil"/>
              <w:bottom w:val="single" w:sz="4" w:space="0" w:color="auto"/>
              <w:right w:val="single" w:sz="4" w:space="0" w:color="auto"/>
            </w:tcBorders>
            <w:vAlign w:val="center"/>
          </w:tcPr>
          <w:p w14:paraId="53BF3AA6" w14:textId="77777777" w:rsidR="00153F2F" w:rsidRDefault="00604D51">
            <w:pPr>
              <w:widowControl w:val="0"/>
              <w:spacing w:after="0"/>
              <w:ind w:firstLine="0"/>
              <w:jc w:val="center"/>
              <w:rPr>
                <w:sz w:val="16"/>
                <w:szCs w:val="16"/>
              </w:rPr>
            </w:pPr>
            <w:r>
              <w:rPr>
                <w:sz w:val="16"/>
                <w:szCs w:val="16"/>
              </w:rPr>
              <w:t>1483</w:t>
            </w:r>
          </w:p>
        </w:tc>
        <w:tc>
          <w:tcPr>
            <w:tcW w:w="1701" w:type="dxa"/>
            <w:tcBorders>
              <w:top w:val="nil"/>
              <w:left w:val="nil"/>
              <w:bottom w:val="single" w:sz="4" w:space="0" w:color="auto"/>
              <w:right w:val="single" w:sz="4" w:space="0" w:color="auto"/>
            </w:tcBorders>
            <w:vAlign w:val="center"/>
          </w:tcPr>
          <w:p w14:paraId="6A39CE04" w14:textId="77777777" w:rsidR="00153F2F" w:rsidRDefault="00604D51">
            <w:pPr>
              <w:widowControl w:val="0"/>
              <w:spacing w:after="0"/>
              <w:ind w:firstLine="0"/>
              <w:jc w:val="center"/>
              <w:rPr>
                <w:sz w:val="16"/>
                <w:szCs w:val="16"/>
              </w:rPr>
            </w:pPr>
            <w:r>
              <w:rPr>
                <w:sz w:val="16"/>
                <w:szCs w:val="16"/>
              </w:rPr>
              <w:t>6 600</w:t>
            </w:r>
          </w:p>
        </w:tc>
        <w:tc>
          <w:tcPr>
            <w:tcW w:w="850" w:type="dxa"/>
            <w:tcBorders>
              <w:top w:val="nil"/>
              <w:left w:val="nil"/>
              <w:bottom w:val="single" w:sz="4" w:space="0" w:color="auto"/>
              <w:right w:val="single" w:sz="4" w:space="0" w:color="auto"/>
            </w:tcBorders>
            <w:vAlign w:val="center"/>
          </w:tcPr>
          <w:p w14:paraId="46A155E1"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6687E31" w14:textId="77777777" w:rsidR="00153F2F" w:rsidRDefault="00604D51">
            <w:pPr>
              <w:widowControl w:val="0"/>
              <w:spacing w:after="0"/>
              <w:ind w:firstLine="0"/>
              <w:jc w:val="left"/>
              <w:rPr>
                <w:sz w:val="16"/>
                <w:szCs w:val="16"/>
              </w:rPr>
            </w:pPr>
            <w:r>
              <w:rPr>
                <w:sz w:val="16"/>
                <w:szCs w:val="16"/>
              </w:rPr>
              <w:t xml:space="preserve"> </w:t>
            </w:r>
          </w:p>
        </w:tc>
      </w:tr>
      <w:tr w:rsidR="00153F2F" w14:paraId="068022F2" w14:textId="77777777">
        <w:trPr>
          <w:cantSplit/>
          <w:trHeight w:val="2040"/>
        </w:trPr>
        <w:tc>
          <w:tcPr>
            <w:tcW w:w="638" w:type="dxa"/>
            <w:tcBorders>
              <w:top w:val="nil"/>
              <w:left w:val="single" w:sz="4" w:space="0" w:color="auto"/>
              <w:bottom w:val="single" w:sz="4" w:space="0" w:color="auto"/>
              <w:right w:val="single" w:sz="4" w:space="0" w:color="auto"/>
            </w:tcBorders>
            <w:vAlign w:val="center"/>
          </w:tcPr>
          <w:p w14:paraId="4F7BE421" w14:textId="77777777" w:rsidR="00153F2F" w:rsidRDefault="00604D51">
            <w:pPr>
              <w:widowControl w:val="0"/>
              <w:spacing w:after="0"/>
              <w:ind w:firstLine="0"/>
              <w:jc w:val="center"/>
              <w:rPr>
                <w:sz w:val="16"/>
                <w:szCs w:val="16"/>
              </w:rPr>
            </w:pPr>
            <w:r>
              <w:rPr>
                <w:sz w:val="16"/>
                <w:szCs w:val="16"/>
              </w:rPr>
              <w:t>49</w:t>
            </w:r>
          </w:p>
        </w:tc>
        <w:tc>
          <w:tcPr>
            <w:tcW w:w="1701" w:type="dxa"/>
            <w:vMerge/>
            <w:tcBorders>
              <w:top w:val="nil"/>
              <w:left w:val="single" w:sz="4" w:space="0" w:color="auto"/>
              <w:bottom w:val="single" w:sz="4" w:space="0" w:color="auto"/>
              <w:right w:val="single" w:sz="4" w:space="0" w:color="auto"/>
            </w:tcBorders>
            <w:vAlign w:val="center"/>
          </w:tcPr>
          <w:p w14:paraId="5EEBA7EB"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nil"/>
              <w:right w:val="single" w:sz="4" w:space="0" w:color="auto"/>
            </w:tcBorders>
            <w:vAlign w:val="center"/>
          </w:tcPr>
          <w:p w14:paraId="1195CBB9"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nil"/>
              <w:right w:val="single" w:sz="4" w:space="0" w:color="auto"/>
            </w:tcBorders>
            <w:vAlign w:val="center"/>
          </w:tcPr>
          <w:p w14:paraId="3AB53A85"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5592D0A3" w14:textId="77777777" w:rsidR="00153F2F" w:rsidRDefault="00604D51">
            <w:pPr>
              <w:widowControl w:val="0"/>
              <w:spacing w:after="0"/>
              <w:ind w:firstLine="0"/>
              <w:jc w:val="left"/>
              <w:rPr>
                <w:b/>
                <w:bCs/>
                <w:sz w:val="16"/>
                <w:szCs w:val="16"/>
              </w:rPr>
            </w:pPr>
            <w:r>
              <w:rPr>
                <w:b/>
                <w:bCs/>
                <w:sz w:val="16"/>
                <w:szCs w:val="16"/>
              </w:rPr>
              <w:t>4. Kaolinos homokkő-konglomerátum</w:t>
            </w:r>
          </w:p>
        </w:tc>
        <w:tc>
          <w:tcPr>
            <w:tcW w:w="2268" w:type="dxa"/>
            <w:tcBorders>
              <w:top w:val="nil"/>
              <w:left w:val="nil"/>
              <w:bottom w:val="single" w:sz="4" w:space="0" w:color="auto"/>
              <w:right w:val="single" w:sz="4" w:space="0" w:color="auto"/>
            </w:tcBorders>
            <w:vAlign w:val="center"/>
          </w:tcPr>
          <w:p w14:paraId="7C5AF2A0" w14:textId="77777777" w:rsidR="00153F2F" w:rsidRDefault="00604D51">
            <w:pPr>
              <w:widowControl w:val="0"/>
              <w:spacing w:after="0"/>
              <w:ind w:firstLine="0"/>
              <w:jc w:val="left"/>
              <w:rPr>
                <w:sz w:val="16"/>
                <w:szCs w:val="16"/>
              </w:rPr>
            </w:pPr>
            <w:r>
              <w:rPr>
                <w:sz w:val="16"/>
                <w:szCs w:val="16"/>
              </w:rPr>
              <w:t xml:space="preserve">A homok és kavics méretű szemcsék laza összecementálódásából álló nyersanyag, </w:t>
            </w:r>
            <w:proofErr w:type="gramStart"/>
            <w:r>
              <w:rPr>
                <w:sz w:val="16"/>
                <w:szCs w:val="16"/>
              </w:rPr>
              <w:t>amelyben</w:t>
            </w:r>
            <w:proofErr w:type="gramEnd"/>
            <w:r>
              <w:rPr>
                <w:sz w:val="16"/>
                <w:szCs w:val="16"/>
              </w:rPr>
              <w:t xml:space="preserve"> a kötőanyagban több-kevesebb (általában 10-20%) agyag (kaolin) található. A szemcsék anyaga általában kvarc-, kvarcit-metamorf kőzet. A homokkő szemcse-összetétele legalább 60%-ban homok méretű. </w:t>
            </w:r>
          </w:p>
        </w:tc>
        <w:tc>
          <w:tcPr>
            <w:tcW w:w="709" w:type="dxa"/>
            <w:tcBorders>
              <w:top w:val="nil"/>
              <w:left w:val="nil"/>
              <w:bottom w:val="single" w:sz="4" w:space="0" w:color="auto"/>
              <w:right w:val="single" w:sz="4" w:space="0" w:color="auto"/>
            </w:tcBorders>
            <w:vAlign w:val="center"/>
          </w:tcPr>
          <w:p w14:paraId="481AD62A" w14:textId="77777777" w:rsidR="00153F2F" w:rsidRDefault="00604D51">
            <w:pPr>
              <w:widowControl w:val="0"/>
              <w:spacing w:after="0"/>
              <w:ind w:firstLine="0"/>
              <w:jc w:val="center"/>
              <w:rPr>
                <w:sz w:val="16"/>
                <w:szCs w:val="16"/>
              </w:rPr>
            </w:pPr>
            <w:r>
              <w:rPr>
                <w:sz w:val="16"/>
                <w:szCs w:val="16"/>
              </w:rPr>
              <w:t>1484</w:t>
            </w:r>
          </w:p>
        </w:tc>
        <w:tc>
          <w:tcPr>
            <w:tcW w:w="1701" w:type="dxa"/>
            <w:tcBorders>
              <w:top w:val="nil"/>
              <w:left w:val="nil"/>
              <w:bottom w:val="single" w:sz="4" w:space="0" w:color="auto"/>
              <w:right w:val="single" w:sz="4" w:space="0" w:color="auto"/>
            </w:tcBorders>
            <w:vAlign w:val="center"/>
          </w:tcPr>
          <w:p w14:paraId="4896F4C8" w14:textId="77777777" w:rsidR="00153F2F" w:rsidRDefault="00604D51">
            <w:pPr>
              <w:widowControl w:val="0"/>
              <w:spacing w:after="0"/>
              <w:ind w:firstLine="0"/>
              <w:jc w:val="center"/>
              <w:rPr>
                <w:sz w:val="16"/>
                <w:szCs w:val="16"/>
              </w:rPr>
            </w:pPr>
            <w:r>
              <w:rPr>
                <w:sz w:val="16"/>
                <w:szCs w:val="16"/>
              </w:rPr>
              <w:t>2 300</w:t>
            </w:r>
          </w:p>
        </w:tc>
        <w:tc>
          <w:tcPr>
            <w:tcW w:w="850" w:type="dxa"/>
            <w:tcBorders>
              <w:top w:val="nil"/>
              <w:left w:val="nil"/>
              <w:bottom w:val="single" w:sz="4" w:space="0" w:color="auto"/>
              <w:right w:val="single" w:sz="4" w:space="0" w:color="auto"/>
            </w:tcBorders>
            <w:vAlign w:val="center"/>
          </w:tcPr>
          <w:p w14:paraId="6239693B"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4F86EEB3" w14:textId="77777777" w:rsidR="00153F2F" w:rsidRDefault="00604D51">
            <w:pPr>
              <w:widowControl w:val="0"/>
              <w:spacing w:after="0"/>
              <w:ind w:firstLine="0"/>
              <w:jc w:val="left"/>
              <w:rPr>
                <w:sz w:val="16"/>
                <w:szCs w:val="16"/>
              </w:rPr>
            </w:pPr>
            <w:r>
              <w:rPr>
                <w:sz w:val="16"/>
                <w:szCs w:val="16"/>
              </w:rPr>
              <w:t>4400 Kaolinos homokkő</w:t>
            </w:r>
          </w:p>
        </w:tc>
      </w:tr>
      <w:tr w:rsidR="00153F2F" w14:paraId="33A8248E" w14:textId="77777777">
        <w:trPr>
          <w:cantSplit/>
          <w:trHeight w:val="2040"/>
        </w:trPr>
        <w:tc>
          <w:tcPr>
            <w:tcW w:w="638" w:type="dxa"/>
            <w:tcBorders>
              <w:top w:val="nil"/>
              <w:left w:val="single" w:sz="4" w:space="0" w:color="auto"/>
              <w:bottom w:val="single" w:sz="4" w:space="0" w:color="auto"/>
              <w:right w:val="single" w:sz="4" w:space="0" w:color="auto"/>
            </w:tcBorders>
            <w:vAlign w:val="center"/>
          </w:tcPr>
          <w:p w14:paraId="7CC95030" w14:textId="77777777" w:rsidR="00153F2F" w:rsidRDefault="00604D51">
            <w:pPr>
              <w:widowControl w:val="0"/>
              <w:spacing w:after="0"/>
              <w:ind w:firstLine="0"/>
              <w:jc w:val="center"/>
              <w:rPr>
                <w:sz w:val="16"/>
                <w:szCs w:val="16"/>
              </w:rPr>
            </w:pPr>
            <w:r>
              <w:rPr>
                <w:sz w:val="16"/>
                <w:szCs w:val="16"/>
              </w:rPr>
              <w:t>50</w:t>
            </w:r>
          </w:p>
        </w:tc>
        <w:tc>
          <w:tcPr>
            <w:tcW w:w="1701" w:type="dxa"/>
            <w:tcBorders>
              <w:top w:val="nil"/>
              <w:left w:val="single" w:sz="4" w:space="0" w:color="auto"/>
              <w:bottom w:val="single" w:sz="4" w:space="0" w:color="auto"/>
              <w:right w:val="single" w:sz="4" w:space="0" w:color="auto"/>
            </w:tcBorders>
            <w:vAlign w:val="center"/>
          </w:tcPr>
          <w:p w14:paraId="52163D12"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3A31AA4A"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1E5EAF0D"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316E5B38" w14:textId="77777777" w:rsidR="00153F2F" w:rsidRDefault="00604D51">
            <w:pPr>
              <w:widowControl w:val="0"/>
              <w:spacing w:after="0"/>
              <w:ind w:firstLine="0"/>
              <w:jc w:val="left"/>
              <w:rPr>
                <w:b/>
                <w:bCs/>
                <w:sz w:val="16"/>
                <w:szCs w:val="16"/>
              </w:rPr>
            </w:pPr>
            <w:r>
              <w:rPr>
                <w:b/>
                <w:bCs/>
                <w:sz w:val="16"/>
                <w:szCs w:val="16"/>
              </w:rPr>
              <w:t>5. Homokkő-</w:t>
            </w:r>
            <w:r>
              <w:rPr>
                <w:b/>
                <w:bCs/>
                <w:sz w:val="16"/>
                <w:szCs w:val="16"/>
              </w:rPr>
              <w:br/>
              <w:t>konglomerátum</w:t>
            </w:r>
          </w:p>
        </w:tc>
        <w:tc>
          <w:tcPr>
            <w:tcW w:w="2268" w:type="dxa"/>
            <w:tcBorders>
              <w:top w:val="nil"/>
              <w:left w:val="nil"/>
              <w:bottom w:val="single" w:sz="4" w:space="0" w:color="auto"/>
              <w:right w:val="single" w:sz="4" w:space="0" w:color="auto"/>
            </w:tcBorders>
            <w:vAlign w:val="center"/>
          </w:tcPr>
          <w:p w14:paraId="71AE307C" w14:textId="77777777" w:rsidR="00153F2F" w:rsidRDefault="00604D51">
            <w:pPr>
              <w:widowControl w:val="0"/>
              <w:spacing w:after="0"/>
              <w:ind w:firstLine="0"/>
              <w:jc w:val="left"/>
              <w:rPr>
                <w:sz w:val="16"/>
                <w:szCs w:val="16"/>
              </w:rPr>
            </w:pPr>
            <w:r>
              <w:rPr>
                <w:sz w:val="16"/>
                <w:szCs w:val="16"/>
              </w:rPr>
              <w:t>Az előző (1-3) alcsoportokba nem sorolható homokkő-konglomerátum</w:t>
            </w:r>
          </w:p>
        </w:tc>
        <w:tc>
          <w:tcPr>
            <w:tcW w:w="709" w:type="dxa"/>
            <w:tcBorders>
              <w:top w:val="nil"/>
              <w:left w:val="nil"/>
              <w:bottom w:val="single" w:sz="4" w:space="0" w:color="auto"/>
              <w:right w:val="single" w:sz="4" w:space="0" w:color="auto"/>
            </w:tcBorders>
            <w:vAlign w:val="center"/>
          </w:tcPr>
          <w:p w14:paraId="4286E747" w14:textId="77777777" w:rsidR="00153F2F" w:rsidRDefault="00604D51">
            <w:pPr>
              <w:widowControl w:val="0"/>
              <w:spacing w:after="0"/>
              <w:ind w:firstLine="0"/>
              <w:jc w:val="center"/>
              <w:rPr>
                <w:sz w:val="16"/>
                <w:szCs w:val="16"/>
              </w:rPr>
            </w:pPr>
            <w:r>
              <w:rPr>
                <w:sz w:val="16"/>
                <w:szCs w:val="16"/>
              </w:rPr>
              <w:t>1485</w:t>
            </w:r>
          </w:p>
        </w:tc>
        <w:tc>
          <w:tcPr>
            <w:tcW w:w="1701" w:type="dxa"/>
            <w:tcBorders>
              <w:top w:val="nil"/>
              <w:left w:val="nil"/>
              <w:bottom w:val="single" w:sz="4" w:space="0" w:color="auto"/>
              <w:right w:val="single" w:sz="4" w:space="0" w:color="auto"/>
            </w:tcBorders>
            <w:vAlign w:val="center"/>
          </w:tcPr>
          <w:p w14:paraId="4C636DBA" w14:textId="77777777" w:rsidR="00153F2F" w:rsidRDefault="00604D51">
            <w:pPr>
              <w:widowControl w:val="0"/>
              <w:spacing w:after="0"/>
              <w:ind w:firstLine="0"/>
              <w:jc w:val="center"/>
              <w:rPr>
                <w:sz w:val="16"/>
                <w:szCs w:val="16"/>
              </w:rPr>
            </w:pPr>
            <w:r>
              <w:rPr>
                <w:sz w:val="16"/>
                <w:szCs w:val="16"/>
              </w:rPr>
              <w:t>5000</w:t>
            </w:r>
          </w:p>
        </w:tc>
        <w:tc>
          <w:tcPr>
            <w:tcW w:w="850" w:type="dxa"/>
            <w:tcBorders>
              <w:top w:val="nil"/>
              <w:left w:val="nil"/>
              <w:bottom w:val="single" w:sz="4" w:space="0" w:color="auto"/>
              <w:right w:val="single" w:sz="4" w:space="0" w:color="auto"/>
            </w:tcBorders>
            <w:vAlign w:val="center"/>
          </w:tcPr>
          <w:p w14:paraId="1D7557BB" w14:textId="77777777" w:rsidR="00153F2F" w:rsidRDefault="00604D51">
            <w:pPr>
              <w:widowControl w:val="0"/>
              <w:spacing w:after="0"/>
              <w:ind w:firstLine="0"/>
              <w:jc w:val="center"/>
              <w:rPr>
                <w:sz w:val="16"/>
                <w:szCs w:val="16"/>
                <w:vertAlign w:val="superscript"/>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9B36EA3" w14:textId="77777777" w:rsidR="00153F2F" w:rsidRDefault="00153F2F">
            <w:pPr>
              <w:widowControl w:val="0"/>
              <w:spacing w:after="0"/>
              <w:ind w:firstLine="0"/>
              <w:jc w:val="left"/>
              <w:rPr>
                <w:sz w:val="16"/>
                <w:szCs w:val="16"/>
              </w:rPr>
            </w:pPr>
          </w:p>
        </w:tc>
      </w:tr>
      <w:tr w:rsidR="00153F2F" w14:paraId="20A07489" w14:textId="77777777">
        <w:trPr>
          <w:cantSplit/>
          <w:trHeight w:val="2085"/>
        </w:trPr>
        <w:tc>
          <w:tcPr>
            <w:tcW w:w="638" w:type="dxa"/>
            <w:tcBorders>
              <w:top w:val="nil"/>
              <w:left w:val="single" w:sz="4" w:space="0" w:color="auto"/>
              <w:bottom w:val="single" w:sz="4" w:space="0" w:color="auto"/>
              <w:right w:val="single" w:sz="4" w:space="0" w:color="auto"/>
            </w:tcBorders>
            <w:vAlign w:val="center"/>
          </w:tcPr>
          <w:p w14:paraId="548F1E0C" w14:textId="77777777" w:rsidR="00153F2F" w:rsidRDefault="00604D51">
            <w:pPr>
              <w:widowControl w:val="0"/>
              <w:spacing w:after="0"/>
              <w:ind w:firstLine="0"/>
              <w:jc w:val="center"/>
              <w:rPr>
                <w:sz w:val="16"/>
                <w:szCs w:val="16"/>
              </w:rPr>
            </w:pPr>
            <w:r>
              <w:rPr>
                <w:sz w:val="16"/>
                <w:szCs w:val="16"/>
              </w:rPr>
              <w:t>51</w:t>
            </w:r>
          </w:p>
        </w:tc>
        <w:tc>
          <w:tcPr>
            <w:tcW w:w="1701" w:type="dxa"/>
            <w:vMerge w:val="restart"/>
            <w:tcBorders>
              <w:top w:val="nil"/>
              <w:left w:val="single" w:sz="4" w:space="0" w:color="auto"/>
              <w:bottom w:val="single" w:sz="4" w:space="0" w:color="auto"/>
              <w:right w:val="single" w:sz="4" w:space="0" w:color="auto"/>
            </w:tcBorders>
            <w:vAlign w:val="center"/>
          </w:tcPr>
          <w:p w14:paraId="1180909F" w14:textId="77777777" w:rsidR="00153F2F" w:rsidRDefault="00604D51">
            <w:pPr>
              <w:widowControl w:val="0"/>
              <w:spacing w:after="0"/>
              <w:ind w:firstLine="0"/>
              <w:jc w:val="left"/>
              <w:rPr>
                <w:sz w:val="16"/>
                <w:szCs w:val="16"/>
              </w:rPr>
            </w:pPr>
            <w:r>
              <w:rPr>
                <w:b/>
                <w:bCs/>
                <w:sz w:val="16"/>
                <w:szCs w:val="16"/>
              </w:rPr>
              <w:t xml:space="preserve">6. Vegyi és/illetve </w:t>
            </w:r>
            <w:proofErr w:type="spellStart"/>
            <w:r>
              <w:rPr>
                <w:b/>
                <w:bCs/>
                <w:sz w:val="16"/>
                <w:szCs w:val="16"/>
              </w:rPr>
              <w:t>biogén</w:t>
            </w:r>
            <w:proofErr w:type="spellEnd"/>
            <w:r>
              <w:rPr>
                <w:b/>
                <w:bCs/>
                <w:sz w:val="16"/>
                <w:szCs w:val="16"/>
              </w:rPr>
              <w:t xml:space="preserve"> üledékes kőzetek. </w:t>
            </w:r>
            <w:r>
              <w:rPr>
                <w:sz w:val="16"/>
                <w:szCs w:val="16"/>
              </w:rPr>
              <w:t xml:space="preserve">Anyaguk nagyrészt kémiai kicsapódással vagy biokémiai folyamatokkal jön létre. </w:t>
            </w:r>
          </w:p>
        </w:tc>
        <w:tc>
          <w:tcPr>
            <w:tcW w:w="1276" w:type="dxa"/>
            <w:tcBorders>
              <w:top w:val="nil"/>
              <w:left w:val="nil"/>
              <w:bottom w:val="single" w:sz="4" w:space="0" w:color="auto"/>
              <w:right w:val="single" w:sz="4" w:space="0" w:color="auto"/>
            </w:tcBorders>
            <w:vAlign w:val="center"/>
          </w:tcPr>
          <w:p w14:paraId="0C38EA93" w14:textId="77777777" w:rsidR="00153F2F" w:rsidRDefault="00604D51">
            <w:pPr>
              <w:widowControl w:val="0"/>
              <w:spacing w:after="0"/>
              <w:ind w:firstLine="0"/>
              <w:jc w:val="left"/>
              <w:rPr>
                <w:b/>
                <w:bCs/>
                <w:sz w:val="16"/>
                <w:szCs w:val="16"/>
              </w:rPr>
            </w:pPr>
            <w:r>
              <w:rPr>
                <w:b/>
                <w:bCs/>
                <w:sz w:val="16"/>
                <w:szCs w:val="16"/>
              </w:rPr>
              <w:t>1. Édesvízi mészkő (</w:t>
            </w:r>
            <w:proofErr w:type="spellStart"/>
            <w:r>
              <w:rPr>
                <w:b/>
                <w:bCs/>
                <w:sz w:val="16"/>
                <w:szCs w:val="16"/>
              </w:rPr>
              <w:t>travertino</w:t>
            </w:r>
            <w:proofErr w:type="spellEnd"/>
            <w:r>
              <w:rPr>
                <w:b/>
                <w:bCs/>
                <w:sz w:val="16"/>
                <w:szCs w:val="16"/>
              </w:rPr>
              <w:t xml:space="preserve">) </w:t>
            </w:r>
          </w:p>
        </w:tc>
        <w:tc>
          <w:tcPr>
            <w:tcW w:w="3119" w:type="dxa"/>
            <w:tcBorders>
              <w:top w:val="nil"/>
              <w:left w:val="nil"/>
              <w:bottom w:val="single" w:sz="4" w:space="0" w:color="auto"/>
              <w:right w:val="single" w:sz="4" w:space="0" w:color="auto"/>
            </w:tcBorders>
            <w:vAlign w:val="center"/>
          </w:tcPr>
          <w:p w14:paraId="7E8BAF76" w14:textId="77777777" w:rsidR="00153F2F" w:rsidRDefault="00604D51">
            <w:pPr>
              <w:widowControl w:val="0"/>
              <w:spacing w:after="0"/>
              <w:ind w:firstLine="0"/>
              <w:jc w:val="left"/>
              <w:rPr>
                <w:sz w:val="16"/>
                <w:szCs w:val="16"/>
              </w:rPr>
            </w:pPr>
            <w:r>
              <w:rPr>
                <w:sz w:val="16"/>
                <w:szCs w:val="16"/>
              </w:rPr>
              <w:t>Forrásból vagy tavakból kivált mészkő (CaCO</w:t>
            </w:r>
            <w:r>
              <w:rPr>
                <w:sz w:val="16"/>
                <w:szCs w:val="16"/>
                <w:vertAlign w:val="subscript"/>
              </w:rPr>
              <w:t>3</w:t>
            </w:r>
            <w:r>
              <w:rPr>
                <w:sz w:val="16"/>
                <w:szCs w:val="16"/>
              </w:rPr>
              <w:t xml:space="preserve">), lyukacsos-porózus szerkezetű, közepes keménységű, gyakran növényi struktúrák őrződnek meg benne. Kalcium-karbonát tartalma legalább 75%, oldási maradék legfeljebb 10%. Könnyen faragható, vágható. </w:t>
            </w:r>
          </w:p>
        </w:tc>
        <w:tc>
          <w:tcPr>
            <w:tcW w:w="1417" w:type="dxa"/>
            <w:tcBorders>
              <w:top w:val="single" w:sz="4" w:space="0" w:color="auto"/>
              <w:left w:val="nil"/>
              <w:bottom w:val="single" w:sz="4" w:space="0" w:color="auto"/>
              <w:right w:val="single" w:sz="4" w:space="0" w:color="auto"/>
            </w:tcBorders>
            <w:vAlign w:val="center"/>
          </w:tcPr>
          <w:p w14:paraId="4FD74C8F"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11A0EC2F"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65917F91" w14:textId="77777777" w:rsidR="00153F2F" w:rsidRDefault="00604D51">
            <w:pPr>
              <w:widowControl w:val="0"/>
              <w:spacing w:after="0"/>
              <w:ind w:firstLine="0"/>
              <w:jc w:val="center"/>
              <w:rPr>
                <w:sz w:val="16"/>
                <w:szCs w:val="16"/>
              </w:rPr>
            </w:pPr>
            <w:r>
              <w:rPr>
                <w:sz w:val="16"/>
                <w:szCs w:val="16"/>
              </w:rPr>
              <w:t>1510</w:t>
            </w:r>
          </w:p>
        </w:tc>
        <w:tc>
          <w:tcPr>
            <w:tcW w:w="1701" w:type="dxa"/>
            <w:tcBorders>
              <w:top w:val="nil"/>
              <w:left w:val="nil"/>
              <w:bottom w:val="single" w:sz="4" w:space="0" w:color="auto"/>
              <w:right w:val="single" w:sz="4" w:space="0" w:color="auto"/>
            </w:tcBorders>
            <w:vAlign w:val="center"/>
          </w:tcPr>
          <w:p w14:paraId="19D7DC3B" w14:textId="77777777" w:rsidR="00153F2F" w:rsidRDefault="00604D51">
            <w:pPr>
              <w:widowControl w:val="0"/>
              <w:spacing w:after="0"/>
              <w:ind w:firstLine="0"/>
              <w:jc w:val="center"/>
              <w:rPr>
                <w:sz w:val="16"/>
                <w:szCs w:val="16"/>
              </w:rPr>
            </w:pPr>
            <w:r>
              <w:rPr>
                <w:sz w:val="16"/>
                <w:szCs w:val="16"/>
              </w:rPr>
              <w:t>7 200</w:t>
            </w:r>
          </w:p>
        </w:tc>
        <w:tc>
          <w:tcPr>
            <w:tcW w:w="850" w:type="dxa"/>
            <w:tcBorders>
              <w:top w:val="nil"/>
              <w:left w:val="nil"/>
              <w:bottom w:val="single" w:sz="4" w:space="0" w:color="auto"/>
              <w:right w:val="single" w:sz="4" w:space="0" w:color="auto"/>
            </w:tcBorders>
            <w:vAlign w:val="center"/>
          </w:tcPr>
          <w:p w14:paraId="09289542"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74F2C5F0" w14:textId="77777777" w:rsidR="00153F2F" w:rsidRDefault="00604D51">
            <w:pPr>
              <w:widowControl w:val="0"/>
              <w:spacing w:after="0"/>
              <w:ind w:firstLine="0"/>
              <w:jc w:val="left"/>
              <w:rPr>
                <w:sz w:val="16"/>
                <w:szCs w:val="16"/>
              </w:rPr>
            </w:pPr>
            <w:r>
              <w:rPr>
                <w:sz w:val="16"/>
                <w:szCs w:val="16"/>
              </w:rPr>
              <w:t xml:space="preserve"> </w:t>
            </w:r>
          </w:p>
        </w:tc>
      </w:tr>
      <w:tr w:rsidR="00153F2F" w14:paraId="76274B04" w14:textId="77777777">
        <w:trPr>
          <w:cantSplit/>
          <w:trHeight w:val="2190"/>
        </w:trPr>
        <w:tc>
          <w:tcPr>
            <w:tcW w:w="638" w:type="dxa"/>
            <w:tcBorders>
              <w:top w:val="nil"/>
              <w:left w:val="single" w:sz="4" w:space="0" w:color="auto"/>
              <w:bottom w:val="single" w:sz="4" w:space="0" w:color="auto"/>
              <w:right w:val="single" w:sz="4" w:space="0" w:color="auto"/>
            </w:tcBorders>
            <w:vAlign w:val="center"/>
          </w:tcPr>
          <w:p w14:paraId="46A3786C" w14:textId="77777777" w:rsidR="00153F2F" w:rsidRDefault="00604D51">
            <w:pPr>
              <w:widowControl w:val="0"/>
              <w:spacing w:after="0"/>
              <w:ind w:firstLine="0"/>
              <w:jc w:val="center"/>
              <w:rPr>
                <w:sz w:val="16"/>
                <w:szCs w:val="16"/>
              </w:rPr>
            </w:pPr>
            <w:r>
              <w:rPr>
                <w:sz w:val="16"/>
                <w:szCs w:val="16"/>
              </w:rPr>
              <w:t>52</w:t>
            </w:r>
          </w:p>
        </w:tc>
        <w:tc>
          <w:tcPr>
            <w:tcW w:w="1701" w:type="dxa"/>
            <w:vMerge/>
            <w:tcBorders>
              <w:top w:val="nil"/>
              <w:left w:val="single" w:sz="4" w:space="0" w:color="auto"/>
              <w:bottom w:val="single" w:sz="4" w:space="0" w:color="auto"/>
              <w:right w:val="single" w:sz="4" w:space="0" w:color="auto"/>
            </w:tcBorders>
            <w:vAlign w:val="center"/>
          </w:tcPr>
          <w:p w14:paraId="084F9A1C"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70D7D399" w14:textId="77777777" w:rsidR="00153F2F" w:rsidRDefault="00604D51">
            <w:pPr>
              <w:widowControl w:val="0"/>
              <w:spacing w:after="0"/>
              <w:ind w:firstLine="0"/>
              <w:jc w:val="left"/>
              <w:rPr>
                <w:b/>
                <w:bCs/>
                <w:sz w:val="16"/>
                <w:szCs w:val="16"/>
              </w:rPr>
            </w:pPr>
            <w:r>
              <w:rPr>
                <w:b/>
                <w:bCs/>
                <w:sz w:val="16"/>
                <w:szCs w:val="16"/>
              </w:rPr>
              <w:t xml:space="preserve">2. Durva mészkő/puha mészkő </w:t>
            </w:r>
          </w:p>
        </w:tc>
        <w:tc>
          <w:tcPr>
            <w:tcW w:w="3119" w:type="dxa"/>
            <w:tcBorders>
              <w:top w:val="nil"/>
              <w:left w:val="nil"/>
              <w:bottom w:val="single" w:sz="4" w:space="0" w:color="auto"/>
              <w:right w:val="single" w:sz="4" w:space="0" w:color="auto"/>
            </w:tcBorders>
            <w:vAlign w:val="center"/>
          </w:tcPr>
          <w:p w14:paraId="22DD93F6" w14:textId="77777777" w:rsidR="00153F2F" w:rsidRDefault="00604D51">
            <w:pPr>
              <w:widowControl w:val="0"/>
              <w:spacing w:after="0"/>
              <w:ind w:firstLine="0"/>
              <w:jc w:val="left"/>
              <w:rPr>
                <w:sz w:val="16"/>
                <w:szCs w:val="16"/>
              </w:rPr>
            </w:pPr>
            <w:r>
              <w:rPr>
                <w:sz w:val="16"/>
                <w:szCs w:val="16"/>
              </w:rPr>
              <w:t xml:space="preserve">Sekélytengeri lerakódású, meszes </w:t>
            </w:r>
            <w:proofErr w:type="spellStart"/>
            <w:r>
              <w:rPr>
                <w:sz w:val="16"/>
                <w:szCs w:val="16"/>
              </w:rPr>
              <w:t>molluszkahéjak</w:t>
            </w:r>
            <w:proofErr w:type="spellEnd"/>
            <w:r>
              <w:rPr>
                <w:sz w:val="16"/>
                <w:szCs w:val="16"/>
              </w:rPr>
              <w:t xml:space="preserve"> törmelékéből álló, gyakran teljes ősmaradványokat is tartalmazó, porózus, alacsony keménységű mészkő. Kalcium-karbonát tartalma legalább 80%, oldási maradék tartalma legfeljebb 10%. Könnyen faragható, vágható. </w:t>
            </w:r>
          </w:p>
        </w:tc>
        <w:tc>
          <w:tcPr>
            <w:tcW w:w="1417" w:type="dxa"/>
            <w:tcBorders>
              <w:top w:val="single" w:sz="4" w:space="0" w:color="auto"/>
              <w:left w:val="nil"/>
              <w:bottom w:val="single" w:sz="4" w:space="0" w:color="auto"/>
              <w:right w:val="single" w:sz="4" w:space="0" w:color="auto"/>
            </w:tcBorders>
            <w:vAlign w:val="center"/>
          </w:tcPr>
          <w:p w14:paraId="2982161E"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7E9736E4"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0A21B94D" w14:textId="77777777" w:rsidR="00153F2F" w:rsidRDefault="00604D51">
            <w:pPr>
              <w:widowControl w:val="0"/>
              <w:spacing w:after="0"/>
              <w:ind w:firstLine="0"/>
              <w:jc w:val="center"/>
              <w:rPr>
                <w:sz w:val="16"/>
                <w:szCs w:val="16"/>
              </w:rPr>
            </w:pPr>
            <w:r>
              <w:rPr>
                <w:sz w:val="16"/>
                <w:szCs w:val="16"/>
              </w:rPr>
              <w:t>1520</w:t>
            </w:r>
          </w:p>
        </w:tc>
        <w:tc>
          <w:tcPr>
            <w:tcW w:w="1701" w:type="dxa"/>
            <w:tcBorders>
              <w:top w:val="nil"/>
              <w:left w:val="nil"/>
              <w:bottom w:val="single" w:sz="4" w:space="0" w:color="auto"/>
              <w:right w:val="single" w:sz="4" w:space="0" w:color="auto"/>
            </w:tcBorders>
            <w:vAlign w:val="center"/>
          </w:tcPr>
          <w:p w14:paraId="4ACE64D0" w14:textId="77777777" w:rsidR="00153F2F" w:rsidRDefault="00604D51">
            <w:pPr>
              <w:widowControl w:val="0"/>
              <w:spacing w:after="0"/>
              <w:ind w:firstLine="0"/>
              <w:jc w:val="center"/>
              <w:rPr>
                <w:sz w:val="16"/>
                <w:szCs w:val="16"/>
              </w:rPr>
            </w:pPr>
            <w:r>
              <w:rPr>
                <w:sz w:val="16"/>
                <w:szCs w:val="16"/>
              </w:rPr>
              <w:t>1900</w:t>
            </w:r>
          </w:p>
        </w:tc>
        <w:tc>
          <w:tcPr>
            <w:tcW w:w="850" w:type="dxa"/>
            <w:tcBorders>
              <w:top w:val="nil"/>
              <w:left w:val="nil"/>
              <w:bottom w:val="single" w:sz="4" w:space="0" w:color="auto"/>
              <w:right w:val="single" w:sz="4" w:space="0" w:color="auto"/>
            </w:tcBorders>
            <w:vAlign w:val="center"/>
          </w:tcPr>
          <w:p w14:paraId="6AFE4EFC"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9290811" w14:textId="77777777" w:rsidR="00153F2F" w:rsidRDefault="00604D51">
            <w:pPr>
              <w:widowControl w:val="0"/>
              <w:spacing w:after="0"/>
              <w:ind w:firstLine="0"/>
              <w:jc w:val="left"/>
              <w:rPr>
                <w:sz w:val="16"/>
                <w:szCs w:val="16"/>
              </w:rPr>
            </w:pPr>
            <w:r>
              <w:rPr>
                <w:sz w:val="16"/>
                <w:szCs w:val="16"/>
              </w:rPr>
              <w:t>4500 Puha (mállott) mészkő</w:t>
            </w:r>
          </w:p>
        </w:tc>
      </w:tr>
      <w:tr w:rsidR="00153F2F" w14:paraId="24F40A44" w14:textId="77777777">
        <w:trPr>
          <w:cantSplit/>
          <w:trHeight w:val="1410"/>
        </w:trPr>
        <w:tc>
          <w:tcPr>
            <w:tcW w:w="638" w:type="dxa"/>
            <w:tcBorders>
              <w:top w:val="nil"/>
              <w:left w:val="single" w:sz="4" w:space="0" w:color="auto"/>
              <w:bottom w:val="single" w:sz="4" w:space="0" w:color="auto"/>
              <w:right w:val="single" w:sz="4" w:space="0" w:color="auto"/>
            </w:tcBorders>
            <w:vAlign w:val="center"/>
          </w:tcPr>
          <w:p w14:paraId="5C75C64C" w14:textId="77777777" w:rsidR="00153F2F" w:rsidRDefault="00604D51">
            <w:pPr>
              <w:widowControl w:val="0"/>
              <w:spacing w:after="0"/>
              <w:ind w:firstLine="0"/>
              <w:jc w:val="center"/>
              <w:rPr>
                <w:sz w:val="16"/>
                <w:szCs w:val="16"/>
              </w:rPr>
            </w:pPr>
            <w:r>
              <w:rPr>
                <w:sz w:val="16"/>
                <w:szCs w:val="16"/>
              </w:rPr>
              <w:lastRenderedPageBreak/>
              <w:t>53</w:t>
            </w:r>
          </w:p>
        </w:tc>
        <w:tc>
          <w:tcPr>
            <w:tcW w:w="1701" w:type="dxa"/>
            <w:vMerge/>
            <w:tcBorders>
              <w:top w:val="nil"/>
              <w:left w:val="single" w:sz="4" w:space="0" w:color="auto"/>
              <w:bottom w:val="single" w:sz="4" w:space="0" w:color="auto"/>
              <w:right w:val="single" w:sz="4" w:space="0" w:color="auto"/>
            </w:tcBorders>
            <w:vAlign w:val="center"/>
          </w:tcPr>
          <w:p w14:paraId="2D45368A"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534A194F" w14:textId="77777777" w:rsidR="00153F2F" w:rsidRDefault="00604D51">
            <w:pPr>
              <w:widowControl w:val="0"/>
              <w:spacing w:after="0"/>
              <w:ind w:firstLine="0"/>
              <w:jc w:val="left"/>
              <w:rPr>
                <w:b/>
                <w:bCs/>
                <w:sz w:val="16"/>
                <w:szCs w:val="16"/>
              </w:rPr>
            </w:pPr>
            <w:r>
              <w:rPr>
                <w:b/>
                <w:bCs/>
                <w:sz w:val="16"/>
                <w:szCs w:val="16"/>
              </w:rPr>
              <w:t xml:space="preserve">3. Tömött, kristályos mészkő </w:t>
            </w:r>
          </w:p>
        </w:tc>
        <w:tc>
          <w:tcPr>
            <w:tcW w:w="3119" w:type="dxa"/>
            <w:vMerge w:val="restart"/>
            <w:tcBorders>
              <w:top w:val="nil"/>
              <w:left w:val="single" w:sz="4" w:space="0" w:color="auto"/>
              <w:bottom w:val="single" w:sz="4" w:space="0" w:color="auto"/>
              <w:right w:val="single" w:sz="4" w:space="0" w:color="auto"/>
            </w:tcBorders>
            <w:vAlign w:val="center"/>
          </w:tcPr>
          <w:p w14:paraId="5CB9C8FC" w14:textId="77777777" w:rsidR="00153F2F" w:rsidRDefault="00604D51">
            <w:pPr>
              <w:widowControl w:val="0"/>
              <w:spacing w:after="0"/>
              <w:ind w:firstLine="0"/>
              <w:jc w:val="left"/>
              <w:rPr>
                <w:sz w:val="16"/>
                <w:szCs w:val="16"/>
              </w:rPr>
            </w:pPr>
            <w:r>
              <w:rPr>
                <w:sz w:val="16"/>
                <w:szCs w:val="16"/>
              </w:rPr>
              <w:t xml:space="preserve">Tengeri lerakódású mésziszap átkristályosodásával keletkezett, mikrokristályos kalcitból álló, tömött szövetű, gyakran vastagpados elválású, szilánkos törésű kőzet. Esetenként ősmaradványokkal. Kalcium-karbonát tartalma legalább 80%, oldási maradék tartalma legfeljebb 15%. </w:t>
            </w:r>
          </w:p>
        </w:tc>
        <w:tc>
          <w:tcPr>
            <w:tcW w:w="1417" w:type="dxa"/>
            <w:tcBorders>
              <w:top w:val="nil"/>
              <w:left w:val="nil"/>
              <w:bottom w:val="single" w:sz="4" w:space="0" w:color="auto"/>
              <w:right w:val="single" w:sz="4" w:space="0" w:color="auto"/>
            </w:tcBorders>
            <w:vAlign w:val="center"/>
          </w:tcPr>
          <w:p w14:paraId="5E604ADB" w14:textId="77777777" w:rsidR="00153F2F" w:rsidRDefault="00604D51">
            <w:pPr>
              <w:widowControl w:val="0"/>
              <w:spacing w:after="0"/>
              <w:ind w:firstLine="0"/>
              <w:jc w:val="left"/>
              <w:rPr>
                <w:b/>
                <w:bCs/>
                <w:sz w:val="16"/>
                <w:szCs w:val="16"/>
              </w:rPr>
            </w:pPr>
            <w:r>
              <w:rPr>
                <w:b/>
                <w:bCs/>
                <w:sz w:val="16"/>
                <w:szCs w:val="16"/>
              </w:rPr>
              <w:t>1. Tömb kristályos mészkő</w:t>
            </w:r>
          </w:p>
        </w:tc>
        <w:tc>
          <w:tcPr>
            <w:tcW w:w="2268" w:type="dxa"/>
            <w:tcBorders>
              <w:top w:val="nil"/>
              <w:left w:val="nil"/>
              <w:bottom w:val="single" w:sz="4" w:space="0" w:color="auto"/>
              <w:right w:val="single" w:sz="4" w:space="0" w:color="auto"/>
            </w:tcBorders>
            <w:vAlign w:val="center"/>
          </w:tcPr>
          <w:p w14:paraId="2F248F32" w14:textId="77777777" w:rsidR="00153F2F" w:rsidRDefault="00604D51">
            <w:pPr>
              <w:widowControl w:val="0"/>
              <w:spacing w:after="0"/>
              <w:ind w:firstLine="0"/>
              <w:jc w:val="left"/>
              <w:rPr>
                <w:b/>
                <w:bCs/>
                <w:sz w:val="16"/>
                <w:szCs w:val="16"/>
              </w:rPr>
            </w:pPr>
            <w:r>
              <w:rPr>
                <w:sz w:val="16"/>
                <w:szCs w:val="16"/>
              </w:rPr>
              <w:t>Azon tömött, kristályos mészkő nyersanyag, amely gyakran pados, legalább 40%-ban, legalább 0,25 m</w:t>
            </w:r>
            <w:r>
              <w:rPr>
                <w:sz w:val="16"/>
                <w:szCs w:val="16"/>
                <w:vertAlign w:val="superscript"/>
              </w:rPr>
              <w:t>3</w:t>
            </w:r>
            <w:r>
              <w:rPr>
                <w:sz w:val="16"/>
                <w:szCs w:val="16"/>
              </w:rPr>
              <w:t xml:space="preserve"> méretű tovább feldolgozásra alkalmas tömbökben fejthető. </w:t>
            </w:r>
          </w:p>
        </w:tc>
        <w:tc>
          <w:tcPr>
            <w:tcW w:w="709" w:type="dxa"/>
            <w:tcBorders>
              <w:top w:val="nil"/>
              <w:left w:val="nil"/>
              <w:bottom w:val="single" w:sz="4" w:space="0" w:color="auto"/>
              <w:right w:val="single" w:sz="4" w:space="0" w:color="auto"/>
            </w:tcBorders>
            <w:vAlign w:val="center"/>
          </w:tcPr>
          <w:p w14:paraId="289650A0" w14:textId="77777777" w:rsidR="00153F2F" w:rsidRDefault="00604D51">
            <w:pPr>
              <w:widowControl w:val="0"/>
              <w:spacing w:after="0"/>
              <w:ind w:firstLine="0"/>
              <w:jc w:val="center"/>
              <w:rPr>
                <w:sz w:val="16"/>
                <w:szCs w:val="16"/>
              </w:rPr>
            </w:pPr>
            <w:r>
              <w:rPr>
                <w:sz w:val="16"/>
                <w:szCs w:val="16"/>
              </w:rPr>
              <w:t>1531</w:t>
            </w:r>
          </w:p>
        </w:tc>
        <w:tc>
          <w:tcPr>
            <w:tcW w:w="1701" w:type="dxa"/>
            <w:tcBorders>
              <w:top w:val="nil"/>
              <w:left w:val="nil"/>
              <w:bottom w:val="single" w:sz="4" w:space="0" w:color="auto"/>
              <w:right w:val="single" w:sz="4" w:space="0" w:color="auto"/>
            </w:tcBorders>
            <w:vAlign w:val="center"/>
          </w:tcPr>
          <w:p w14:paraId="299FCD56" w14:textId="77777777" w:rsidR="00153F2F" w:rsidRDefault="00604D51">
            <w:pPr>
              <w:widowControl w:val="0"/>
              <w:spacing w:after="0"/>
              <w:ind w:firstLine="0"/>
              <w:jc w:val="center"/>
              <w:rPr>
                <w:sz w:val="16"/>
                <w:szCs w:val="16"/>
              </w:rPr>
            </w:pPr>
            <w:r>
              <w:rPr>
                <w:sz w:val="16"/>
                <w:szCs w:val="16"/>
              </w:rPr>
              <w:t>7100</w:t>
            </w:r>
          </w:p>
        </w:tc>
        <w:tc>
          <w:tcPr>
            <w:tcW w:w="850" w:type="dxa"/>
            <w:tcBorders>
              <w:top w:val="nil"/>
              <w:left w:val="nil"/>
              <w:bottom w:val="single" w:sz="4" w:space="0" w:color="auto"/>
              <w:right w:val="single" w:sz="4" w:space="0" w:color="auto"/>
            </w:tcBorders>
            <w:vAlign w:val="center"/>
          </w:tcPr>
          <w:p w14:paraId="72953375"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60E3F9D3" w14:textId="77777777" w:rsidR="00153F2F" w:rsidRDefault="00604D51">
            <w:pPr>
              <w:widowControl w:val="0"/>
              <w:spacing w:after="0"/>
              <w:ind w:firstLine="0"/>
              <w:jc w:val="left"/>
              <w:rPr>
                <w:sz w:val="16"/>
                <w:szCs w:val="16"/>
              </w:rPr>
            </w:pPr>
            <w:r>
              <w:rPr>
                <w:sz w:val="16"/>
                <w:szCs w:val="16"/>
              </w:rPr>
              <w:t>4500 Vastagpados mészkő</w:t>
            </w:r>
          </w:p>
        </w:tc>
      </w:tr>
      <w:tr w:rsidR="00153F2F" w14:paraId="240AB80D" w14:textId="77777777">
        <w:trPr>
          <w:cantSplit/>
          <w:trHeight w:val="1530"/>
        </w:trPr>
        <w:tc>
          <w:tcPr>
            <w:tcW w:w="638" w:type="dxa"/>
            <w:tcBorders>
              <w:top w:val="nil"/>
              <w:left w:val="single" w:sz="4" w:space="0" w:color="auto"/>
              <w:bottom w:val="single" w:sz="4" w:space="0" w:color="auto"/>
              <w:right w:val="single" w:sz="4" w:space="0" w:color="auto"/>
            </w:tcBorders>
            <w:vAlign w:val="center"/>
          </w:tcPr>
          <w:p w14:paraId="413A9AC9" w14:textId="77777777" w:rsidR="00153F2F" w:rsidRDefault="00604D51">
            <w:pPr>
              <w:widowControl w:val="0"/>
              <w:spacing w:after="0"/>
              <w:ind w:firstLine="0"/>
              <w:jc w:val="center"/>
              <w:rPr>
                <w:sz w:val="16"/>
                <w:szCs w:val="16"/>
              </w:rPr>
            </w:pPr>
            <w:r>
              <w:rPr>
                <w:sz w:val="16"/>
                <w:szCs w:val="16"/>
              </w:rPr>
              <w:t>54</w:t>
            </w:r>
          </w:p>
        </w:tc>
        <w:tc>
          <w:tcPr>
            <w:tcW w:w="1701" w:type="dxa"/>
            <w:vMerge/>
            <w:tcBorders>
              <w:top w:val="nil"/>
              <w:left w:val="single" w:sz="4" w:space="0" w:color="auto"/>
              <w:bottom w:val="single" w:sz="4" w:space="0" w:color="auto"/>
              <w:right w:val="single" w:sz="4" w:space="0" w:color="auto"/>
            </w:tcBorders>
            <w:vAlign w:val="center"/>
          </w:tcPr>
          <w:p w14:paraId="0050E0D3"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39CD9CED"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2009F243"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389FC51D" w14:textId="77777777" w:rsidR="00153F2F" w:rsidRDefault="00604D51">
            <w:pPr>
              <w:widowControl w:val="0"/>
              <w:spacing w:after="0"/>
              <w:ind w:firstLine="0"/>
              <w:jc w:val="left"/>
              <w:rPr>
                <w:b/>
                <w:bCs/>
                <w:sz w:val="16"/>
                <w:szCs w:val="16"/>
              </w:rPr>
            </w:pPr>
            <w:r>
              <w:rPr>
                <w:b/>
                <w:bCs/>
                <w:sz w:val="16"/>
                <w:szCs w:val="16"/>
              </w:rPr>
              <w:t>2. Minőségi kristályos mészkő</w:t>
            </w:r>
          </w:p>
        </w:tc>
        <w:tc>
          <w:tcPr>
            <w:tcW w:w="2268" w:type="dxa"/>
            <w:tcBorders>
              <w:top w:val="nil"/>
              <w:left w:val="nil"/>
              <w:bottom w:val="single" w:sz="4" w:space="0" w:color="auto"/>
              <w:right w:val="single" w:sz="4" w:space="0" w:color="auto"/>
            </w:tcBorders>
            <w:vAlign w:val="center"/>
          </w:tcPr>
          <w:p w14:paraId="6459BC08" w14:textId="77777777" w:rsidR="00153F2F" w:rsidRDefault="00604D51">
            <w:pPr>
              <w:widowControl w:val="0"/>
              <w:spacing w:after="0"/>
              <w:ind w:firstLine="0"/>
              <w:jc w:val="left"/>
              <w:rPr>
                <w:b/>
                <w:bCs/>
                <w:sz w:val="16"/>
                <w:szCs w:val="16"/>
              </w:rPr>
            </w:pPr>
            <w:r>
              <w:rPr>
                <w:sz w:val="16"/>
                <w:szCs w:val="16"/>
              </w:rPr>
              <w:t xml:space="preserve">Azon tömött, kristályos mészkő nyersanyag, amely fehér, sárgásfehér színű, kalcium-karbonát tartalma legalább 95%, magnézium-karbonát tartalma maximum 1%, különböző fémoxidok tartalma legfeljebb 1%, és oldási maradéka </w:t>
            </w:r>
            <w:proofErr w:type="spellStart"/>
            <w:r>
              <w:rPr>
                <w:sz w:val="16"/>
                <w:szCs w:val="16"/>
              </w:rPr>
              <w:t>max</w:t>
            </w:r>
            <w:proofErr w:type="spellEnd"/>
            <w:r>
              <w:rPr>
                <w:sz w:val="16"/>
                <w:szCs w:val="16"/>
              </w:rPr>
              <w:t xml:space="preserve">. 0,5%. </w:t>
            </w:r>
          </w:p>
        </w:tc>
        <w:tc>
          <w:tcPr>
            <w:tcW w:w="709" w:type="dxa"/>
            <w:tcBorders>
              <w:top w:val="nil"/>
              <w:left w:val="nil"/>
              <w:bottom w:val="single" w:sz="4" w:space="0" w:color="auto"/>
              <w:right w:val="single" w:sz="4" w:space="0" w:color="auto"/>
            </w:tcBorders>
            <w:vAlign w:val="center"/>
          </w:tcPr>
          <w:p w14:paraId="618F5838" w14:textId="77777777" w:rsidR="00153F2F" w:rsidRDefault="00604D51">
            <w:pPr>
              <w:widowControl w:val="0"/>
              <w:spacing w:after="0"/>
              <w:ind w:firstLine="0"/>
              <w:jc w:val="center"/>
              <w:rPr>
                <w:sz w:val="16"/>
                <w:szCs w:val="16"/>
              </w:rPr>
            </w:pPr>
            <w:r>
              <w:rPr>
                <w:sz w:val="16"/>
                <w:szCs w:val="16"/>
              </w:rPr>
              <w:t>1532</w:t>
            </w:r>
          </w:p>
        </w:tc>
        <w:tc>
          <w:tcPr>
            <w:tcW w:w="1701" w:type="dxa"/>
            <w:tcBorders>
              <w:top w:val="nil"/>
              <w:left w:val="nil"/>
              <w:bottom w:val="single" w:sz="4" w:space="0" w:color="auto"/>
              <w:right w:val="single" w:sz="4" w:space="0" w:color="auto"/>
            </w:tcBorders>
            <w:vAlign w:val="center"/>
          </w:tcPr>
          <w:p w14:paraId="533849F7" w14:textId="77777777" w:rsidR="00153F2F" w:rsidRDefault="00604D51">
            <w:pPr>
              <w:widowControl w:val="0"/>
              <w:spacing w:after="0"/>
              <w:ind w:firstLine="0"/>
              <w:jc w:val="center"/>
              <w:rPr>
                <w:sz w:val="16"/>
                <w:szCs w:val="16"/>
              </w:rPr>
            </w:pPr>
            <w:r>
              <w:rPr>
                <w:sz w:val="16"/>
                <w:szCs w:val="16"/>
              </w:rPr>
              <w:t>5500</w:t>
            </w:r>
          </w:p>
        </w:tc>
        <w:tc>
          <w:tcPr>
            <w:tcW w:w="850" w:type="dxa"/>
            <w:tcBorders>
              <w:top w:val="nil"/>
              <w:left w:val="nil"/>
              <w:bottom w:val="single" w:sz="4" w:space="0" w:color="auto"/>
              <w:right w:val="single" w:sz="4" w:space="0" w:color="auto"/>
            </w:tcBorders>
            <w:vAlign w:val="center"/>
          </w:tcPr>
          <w:p w14:paraId="317A589B"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DA5FDE9" w14:textId="77777777" w:rsidR="00153F2F" w:rsidRDefault="00604D51">
            <w:pPr>
              <w:widowControl w:val="0"/>
              <w:spacing w:after="0"/>
              <w:ind w:firstLine="0"/>
              <w:jc w:val="left"/>
              <w:rPr>
                <w:sz w:val="16"/>
                <w:szCs w:val="16"/>
              </w:rPr>
            </w:pPr>
            <w:r>
              <w:rPr>
                <w:sz w:val="16"/>
                <w:szCs w:val="16"/>
              </w:rPr>
              <w:t xml:space="preserve"> </w:t>
            </w:r>
          </w:p>
        </w:tc>
      </w:tr>
      <w:tr w:rsidR="00153F2F" w14:paraId="0478846C"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4A438D7C" w14:textId="77777777" w:rsidR="00153F2F" w:rsidRDefault="00604D51">
            <w:pPr>
              <w:widowControl w:val="0"/>
              <w:spacing w:after="0"/>
              <w:ind w:firstLine="0"/>
              <w:jc w:val="center"/>
              <w:rPr>
                <w:sz w:val="16"/>
                <w:szCs w:val="16"/>
              </w:rPr>
            </w:pPr>
            <w:r>
              <w:rPr>
                <w:sz w:val="16"/>
                <w:szCs w:val="16"/>
              </w:rPr>
              <w:t>55</w:t>
            </w:r>
          </w:p>
        </w:tc>
        <w:tc>
          <w:tcPr>
            <w:tcW w:w="1701" w:type="dxa"/>
            <w:vMerge/>
            <w:tcBorders>
              <w:top w:val="nil"/>
              <w:left w:val="single" w:sz="4" w:space="0" w:color="auto"/>
              <w:bottom w:val="single" w:sz="4" w:space="0" w:color="auto"/>
              <w:right w:val="single" w:sz="4" w:space="0" w:color="auto"/>
            </w:tcBorders>
            <w:vAlign w:val="center"/>
          </w:tcPr>
          <w:p w14:paraId="1C97A1D2"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0027AB9E"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0CEF73F7"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59407A9C" w14:textId="77777777" w:rsidR="00153F2F" w:rsidRDefault="00604D51">
            <w:pPr>
              <w:widowControl w:val="0"/>
              <w:spacing w:after="0"/>
              <w:ind w:firstLine="0"/>
              <w:jc w:val="left"/>
              <w:rPr>
                <w:b/>
                <w:bCs/>
                <w:sz w:val="16"/>
                <w:szCs w:val="16"/>
              </w:rPr>
            </w:pPr>
            <w:r>
              <w:rPr>
                <w:b/>
                <w:bCs/>
                <w:sz w:val="16"/>
                <w:szCs w:val="16"/>
              </w:rPr>
              <w:t>3. Kristályos mészkő</w:t>
            </w:r>
          </w:p>
        </w:tc>
        <w:tc>
          <w:tcPr>
            <w:tcW w:w="2268" w:type="dxa"/>
            <w:tcBorders>
              <w:top w:val="nil"/>
              <w:left w:val="nil"/>
              <w:bottom w:val="single" w:sz="4" w:space="0" w:color="auto"/>
              <w:right w:val="single" w:sz="4" w:space="0" w:color="auto"/>
            </w:tcBorders>
            <w:vAlign w:val="center"/>
          </w:tcPr>
          <w:p w14:paraId="19AC9D83" w14:textId="77777777" w:rsidR="00153F2F" w:rsidRDefault="00604D51">
            <w:pPr>
              <w:widowControl w:val="0"/>
              <w:spacing w:after="0"/>
              <w:ind w:firstLine="0"/>
              <w:jc w:val="left"/>
              <w:rPr>
                <w:b/>
                <w:bCs/>
                <w:sz w:val="16"/>
                <w:szCs w:val="16"/>
              </w:rPr>
            </w:pPr>
            <w:r>
              <w:rPr>
                <w:sz w:val="16"/>
                <w:szCs w:val="16"/>
              </w:rPr>
              <w:t xml:space="preserve">Azon tömött, kristályos mészkő nyersanyag, amelynek kalcium-karbonát tartalma legalább 80%, magnézium-karbonát tartalma maximum 5%, és oldási maradéka maximum 15%. </w:t>
            </w:r>
          </w:p>
        </w:tc>
        <w:tc>
          <w:tcPr>
            <w:tcW w:w="709" w:type="dxa"/>
            <w:tcBorders>
              <w:top w:val="nil"/>
              <w:left w:val="nil"/>
              <w:bottom w:val="single" w:sz="4" w:space="0" w:color="auto"/>
              <w:right w:val="single" w:sz="4" w:space="0" w:color="auto"/>
            </w:tcBorders>
            <w:vAlign w:val="center"/>
          </w:tcPr>
          <w:p w14:paraId="0E2375E5" w14:textId="77777777" w:rsidR="00153F2F" w:rsidRDefault="00604D51">
            <w:pPr>
              <w:widowControl w:val="0"/>
              <w:spacing w:after="0"/>
              <w:ind w:firstLine="0"/>
              <w:jc w:val="center"/>
              <w:rPr>
                <w:sz w:val="16"/>
                <w:szCs w:val="16"/>
              </w:rPr>
            </w:pPr>
            <w:r>
              <w:rPr>
                <w:sz w:val="16"/>
                <w:szCs w:val="16"/>
              </w:rPr>
              <w:t>1533</w:t>
            </w:r>
          </w:p>
        </w:tc>
        <w:tc>
          <w:tcPr>
            <w:tcW w:w="1701" w:type="dxa"/>
            <w:tcBorders>
              <w:top w:val="nil"/>
              <w:left w:val="nil"/>
              <w:bottom w:val="single" w:sz="4" w:space="0" w:color="auto"/>
              <w:right w:val="single" w:sz="4" w:space="0" w:color="auto"/>
            </w:tcBorders>
            <w:vAlign w:val="center"/>
          </w:tcPr>
          <w:p w14:paraId="016E9ABA" w14:textId="77777777" w:rsidR="00153F2F" w:rsidRDefault="00604D51">
            <w:pPr>
              <w:widowControl w:val="0"/>
              <w:spacing w:after="0"/>
              <w:ind w:firstLine="0"/>
              <w:jc w:val="center"/>
              <w:rPr>
                <w:sz w:val="16"/>
                <w:szCs w:val="16"/>
              </w:rPr>
            </w:pPr>
            <w:r>
              <w:rPr>
                <w:sz w:val="16"/>
                <w:szCs w:val="16"/>
              </w:rPr>
              <w:t>1200</w:t>
            </w:r>
          </w:p>
        </w:tc>
        <w:tc>
          <w:tcPr>
            <w:tcW w:w="850" w:type="dxa"/>
            <w:tcBorders>
              <w:top w:val="nil"/>
              <w:left w:val="nil"/>
              <w:bottom w:val="single" w:sz="4" w:space="0" w:color="auto"/>
              <w:right w:val="single" w:sz="4" w:space="0" w:color="auto"/>
            </w:tcBorders>
            <w:vAlign w:val="center"/>
          </w:tcPr>
          <w:p w14:paraId="0B327E75"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2B29FA6A" w14:textId="77777777" w:rsidR="00153F2F" w:rsidRDefault="00604D51">
            <w:pPr>
              <w:widowControl w:val="0"/>
              <w:spacing w:after="0"/>
              <w:ind w:firstLine="0"/>
              <w:jc w:val="left"/>
              <w:rPr>
                <w:sz w:val="16"/>
                <w:szCs w:val="16"/>
              </w:rPr>
            </w:pPr>
            <w:r>
              <w:rPr>
                <w:sz w:val="16"/>
                <w:szCs w:val="16"/>
              </w:rPr>
              <w:t>4500 Tömör mészkő</w:t>
            </w:r>
          </w:p>
        </w:tc>
      </w:tr>
      <w:tr w:rsidR="00153F2F" w14:paraId="24CBB7FF" w14:textId="77777777">
        <w:trPr>
          <w:cantSplit/>
          <w:trHeight w:val="1530"/>
        </w:trPr>
        <w:tc>
          <w:tcPr>
            <w:tcW w:w="638" w:type="dxa"/>
            <w:tcBorders>
              <w:top w:val="nil"/>
              <w:left w:val="single" w:sz="4" w:space="0" w:color="auto"/>
              <w:bottom w:val="single" w:sz="4" w:space="0" w:color="auto"/>
              <w:right w:val="single" w:sz="4" w:space="0" w:color="auto"/>
            </w:tcBorders>
            <w:vAlign w:val="center"/>
          </w:tcPr>
          <w:p w14:paraId="1E7CDF24" w14:textId="77777777" w:rsidR="00153F2F" w:rsidRDefault="00604D51">
            <w:pPr>
              <w:widowControl w:val="0"/>
              <w:spacing w:after="0"/>
              <w:ind w:firstLine="0"/>
              <w:jc w:val="center"/>
              <w:rPr>
                <w:sz w:val="16"/>
                <w:szCs w:val="16"/>
              </w:rPr>
            </w:pPr>
            <w:r>
              <w:rPr>
                <w:sz w:val="16"/>
                <w:szCs w:val="16"/>
              </w:rPr>
              <w:t>56</w:t>
            </w:r>
          </w:p>
        </w:tc>
        <w:tc>
          <w:tcPr>
            <w:tcW w:w="1701" w:type="dxa"/>
            <w:vMerge/>
            <w:tcBorders>
              <w:top w:val="nil"/>
              <w:left w:val="single" w:sz="4" w:space="0" w:color="auto"/>
              <w:bottom w:val="single" w:sz="4" w:space="0" w:color="auto"/>
              <w:right w:val="single" w:sz="4" w:space="0" w:color="auto"/>
            </w:tcBorders>
            <w:vAlign w:val="center"/>
          </w:tcPr>
          <w:p w14:paraId="3789373E"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26190879" w14:textId="77777777" w:rsidR="00153F2F" w:rsidRDefault="00604D51">
            <w:pPr>
              <w:widowControl w:val="0"/>
              <w:spacing w:after="0"/>
              <w:ind w:firstLine="0"/>
              <w:jc w:val="left"/>
              <w:rPr>
                <w:b/>
                <w:bCs/>
                <w:sz w:val="16"/>
                <w:szCs w:val="16"/>
              </w:rPr>
            </w:pPr>
            <w:r>
              <w:rPr>
                <w:b/>
                <w:bCs/>
                <w:sz w:val="16"/>
                <w:szCs w:val="16"/>
              </w:rPr>
              <w:t>4. Dolomit</w:t>
            </w:r>
          </w:p>
        </w:tc>
        <w:tc>
          <w:tcPr>
            <w:tcW w:w="3119" w:type="dxa"/>
            <w:vMerge w:val="restart"/>
            <w:tcBorders>
              <w:top w:val="nil"/>
              <w:left w:val="single" w:sz="4" w:space="0" w:color="auto"/>
              <w:bottom w:val="single" w:sz="4" w:space="0" w:color="auto"/>
              <w:right w:val="single" w:sz="4" w:space="0" w:color="auto"/>
            </w:tcBorders>
            <w:vAlign w:val="center"/>
          </w:tcPr>
          <w:p w14:paraId="2966DBEE" w14:textId="77777777" w:rsidR="00153F2F" w:rsidRDefault="00604D51">
            <w:pPr>
              <w:widowControl w:val="0"/>
              <w:spacing w:after="0"/>
              <w:ind w:firstLine="0"/>
              <w:jc w:val="left"/>
              <w:rPr>
                <w:sz w:val="16"/>
                <w:szCs w:val="16"/>
              </w:rPr>
            </w:pPr>
            <w:r>
              <w:rPr>
                <w:sz w:val="16"/>
                <w:szCs w:val="16"/>
              </w:rPr>
              <w:t xml:space="preserve">Mésziszapból való tengeri lerakódású, vagy mészkőből </w:t>
            </w:r>
            <w:proofErr w:type="spellStart"/>
            <w:r>
              <w:rPr>
                <w:sz w:val="16"/>
                <w:szCs w:val="16"/>
              </w:rPr>
              <w:t>Ca-Mg</w:t>
            </w:r>
            <w:proofErr w:type="spellEnd"/>
            <w:r>
              <w:rPr>
                <w:sz w:val="16"/>
                <w:szCs w:val="16"/>
              </w:rPr>
              <w:t xml:space="preserve"> helyettesítéssel keletkezett üledékes kőzet. Magnézium-karbonát mennyisége 25–46%, kalcium-karbonát mennyisége 54–75%, mikrokristályos dolomit ásványból, alárendelten kalcitból álló, tömött szövetű kőzet, esetenként ősmaradványokkal, kőbelekkel. Gyakran darabos, néha pados elválású. </w:t>
            </w:r>
          </w:p>
        </w:tc>
        <w:tc>
          <w:tcPr>
            <w:tcW w:w="1417" w:type="dxa"/>
            <w:tcBorders>
              <w:top w:val="nil"/>
              <w:left w:val="nil"/>
              <w:bottom w:val="single" w:sz="4" w:space="0" w:color="auto"/>
              <w:right w:val="single" w:sz="4" w:space="0" w:color="auto"/>
            </w:tcBorders>
            <w:vAlign w:val="center"/>
          </w:tcPr>
          <w:p w14:paraId="6A10085C" w14:textId="77777777" w:rsidR="00153F2F" w:rsidRDefault="00604D51">
            <w:pPr>
              <w:widowControl w:val="0"/>
              <w:spacing w:after="0"/>
              <w:ind w:firstLine="0"/>
              <w:jc w:val="left"/>
              <w:rPr>
                <w:b/>
                <w:bCs/>
                <w:sz w:val="16"/>
                <w:szCs w:val="16"/>
              </w:rPr>
            </w:pPr>
            <w:r>
              <w:rPr>
                <w:b/>
                <w:bCs/>
                <w:sz w:val="16"/>
                <w:szCs w:val="16"/>
              </w:rPr>
              <w:t>1. Minőségi dolomit</w:t>
            </w:r>
          </w:p>
        </w:tc>
        <w:tc>
          <w:tcPr>
            <w:tcW w:w="2268" w:type="dxa"/>
            <w:tcBorders>
              <w:top w:val="nil"/>
              <w:left w:val="nil"/>
              <w:bottom w:val="single" w:sz="4" w:space="0" w:color="auto"/>
              <w:right w:val="single" w:sz="4" w:space="0" w:color="auto"/>
            </w:tcBorders>
            <w:vAlign w:val="center"/>
          </w:tcPr>
          <w:p w14:paraId="041D9588" w14:textId="77777777" w:rsidR="00153F2F" w:rsidRDefault="00604D51">
            <w:pPr>
              <w:widowControl w:val="0"/>
              <w:spacing w:after="0"/>
              <w:ind w:firstLine="0"/>
              <w:jc w:val="left"/>
              <w:rPr>
                <w:sz w:val="16"/>
                <w:szCs w:val="16"/>
              </w:rPr>
            </w:pPr>
            <w:r>
              <w:rPr>
                <w:sz w:val="16"/>
                <w:szCs w:val="16"/>
              </w:rPr>
              <w:t>Azon dolomit nyersanyag, amely darabos, néha pados elválású</w:t>
            </w:r>
            <w:proofErr w:type="gramStart"/>
            <w:r>
              <w:rPr>
                <w:sz w:val="16"/>
                <w:szCs w:val="16"/>
              </w:rPr>
              <w:t>,  sárgásfehér</w:t>
            </w:r>
            <w:proofErr w:type="gramEnd"/>
            <w:r>
              <w:rPr>
                <w:sz w:val="16"/>
                <w:szCs w:val="16"/>
              </w:rPr>
              <w:t xml:space="preserve"> színű, magnézium-karbonát tartalma 36-46%, kalcium-karbonát tartalma 52-60%, különböző fémoxidok tartalma legfeljebb 2%, és oldási maradéka </w:t>
            </w:r>
            <w:proofErr w:type="spellStart"/>
            <w:r>
              <w:rPr>
                <w:sz w:val="16"/>
                <w:szCs w:val="16"/>
              </w:rPr>
              <w:t>max</w:t>
            </w:r>
            <w:proofErr w:type="spellEnd"/>
            <w:r>
              <w:rPr>
                <w:sz w:val="16"/>
                <w:szCs w:val="16"/>
              </w:rPr>
              <w:t xml:space="preserve">. 3%. </w:t>
            </w:r>
          </w:p>
        </w:tc>
        <w:tc>
          <w:tcPr>
            <w:tcW w:w="709" w:type="dxa"/>
            <w:tcBorders>
              <w:top w:val="nil"/>
              <w:left w:val="nil"/>
              <w:bottom w:val="single" w:sz="4" w:space="0" w:color="auto"/>
              <w:right w:val="single" w:sz="4" w:space="0" w:color="auto"/>
            </w:tcBorders>
            <w:vAlign w:val="center"/>
          </w:tcPr>
          <w:p w14:paraId="7DFE294A" w14:textId="77777777" w:rsidR="00153F2F" w:rsidRDefault="00604D51">
            <w:pPr>
              <w:widowControl w:val="0"/>
              <w:spacing w:after="0"/>
              <w:ind w:firstLine="0"/>
              <w:jc w:val="center"/>
              <w:rPr>
                <w:sz w:val="16"/>
                <w:szCs w:val="16"/>
              </w:rPr>
            </w:pPr>
            <w:r>
              <w:rPr>
                <w:sz w:val="16"/>
                <w:szCs w:val="16"/>
              </w:rPr>
              <w:t>1541</w:t>
            </w:r>
          </w:p>
        </w:tc>
        <w:tc>
          <w:tcPr>
            <w:tcW w:w="1701" w:type="dxa"/>
            <w:tcBorders>
              <w:top w:val="nil"/>
              <w:left w:val="nil"/>
              <w:bottom w:val="single" w:sz="4" w:space="0" w:color="auto"/>
              <w:right w:val="single" w:sz="4" w:space="0" w:color="auto"/>
            </w:tcBorders>
            <w:vAlign w:val="center"/>
          </w:tcPr>
          <w:p w14:paraId="1A830681" w14:textId="77777777" w:rsidR="00153F2F" w:rsidRDefault="00604D51">
            <w:pPr>
              <w:widowControl w:val="0"/>
              <w:spacing w:after="0"/>
              <w:ind w:firstLine="0"/>
              <w:jc w:val="center"/>
              <w:rPr>
                <w:sz w:val="16"/>
                <w:szCs w:val="16"/>
              </w:rPr>
            </w:pPr>
            <w:r>
              <w:rPr>
                <w:sz w:val="16"/>
                <w:szCs w:val="16"/>
              </w:rPr>
              <w:t>2 200</w:t>
            </w:r>
          </w:p>
        </w:tc>
        <w:tc>
          <w:tcPr>
            <w:tcW w:w="850" w:type="dxa"/>
            <w:tcBorders>
              <w:top w:val="nil"/>
              <w:left w:val="nil"/>
              <w:bottom w:val="single" w:sz="4" w:space="0" w:color="auto"/>
              <w:right w:val="single" w:sz="4" w:space="0" w:color="auto"/>
            </w:tcBorders>
            <w:vAlign w:val="center"/>
          </w:tcPr>
          <w:p w14:paraId="2F9D37D7"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D73F6B1" w14:textId="77777777" w:rsidR="00153F2F" w:rsidRDefault="00604D51">
            <w:pPr>
              <w:widowControl w:val="0"/>
              <w:spacing w:after="0"/>
              <w:ind w:firstLine="0"/>
              <w:jc w:val="left"/>
              <w:rPr>
                <w:sz w:val="16"/>
                <w:szCs w:val="16"/>
              </w:rPr>
            </w:pPr>
            <w:r>
              <w:rPr>
                <w:sz w:val="16"/>
                <w:szCs w:val="16"/>
              </w:rPr>
              <w:t>4600 Minőségi dolomit</w:t>
            </w:r>
          </w:p>
        </w:tc>
      </w:tr>
      <w:tr w:rsidR="00153F2F" w14:paraId="02372E9E"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365E875B" w14:textId="77777777" w:rsidR="00153F2F" w:rsidRDefault="00604D51">
            <w:pPr>
              <w:widowControl w:val="0"/>
              <w:spacing w:after="0"/>
              <w:ind w:firstLine="0"/>
              <w:jc w:val="center"/>
              <w:rPr>
                <w:sz w:val="16"/>
                <w:szCs w:val="16"/>
              </w:rPr>
            </w:pPr>
            <w:r>
              <w:rPr>
                <w:sz w:val="16"/>
                <w:szCs w:val="16"/>
              </w:rPr>
              <w:t>57</w:t>
            </w:r>
          </w:p>
        </w:tc>
        <w:tc>
          <w:tcPr>
            <w:tcW w:w="1701" w:type="dxa"/>
            <w:vMerge/>
            <w:tcBorders>
              <w:top w:val="nil"/>
              <w:left w:val="single" w:sz="4" w:space="0" w:color="auto"/>
              <w:bottom w:val="single" w:sz="4" w:space="0" w:color="auto"/>
              <w:right w:val="single" w:sz="4" w:space="0" w:color="auto"/>
            </w:tcBorders>
            <w:vAlign w:val="center"/>
          </w:tcPr>
          <w:p w14:paraId="637B801A"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13EE61AE"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3B2609D5"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3D53FE01" w14:textId="77777777" w:rsidR="00153F2F" w:rsidRDefault="00604D51">
            <w:pPr>
              <w:widowControl w:val="0"/>
              <w:spacing w:after="0"/>
              <w:ind w:firstLine="0"/>
              <w:jc w:val="left"/>
              <w:rPr>
                <w:b/>
                <w:bCs/>
                <w:sz w:val="16"/>
                <w:szCs w:val="16"/>
              </w:rPr>
            </w:pPr>
            <w:r>
              <w:rPr>
                <w:b/>
                <w:bCs/>
                <w:sz w:val="16"/>
                <w:szCs w:val="16"/>
              </w:rPr>
              <w:t xml:space="preserve">2. Porlódó dolomit </w:t>
            </w:r>
          </w:p>
        </w:tc>
        <w:tc>
          <w:tcPr>
            <w:tcW w:w="2268" w:type="dxa"/>
            <w:tcBorders>
              <w:top w:val="nil"/>
              <w:left w:val="nil"/>
              <w:bottom w:val="single" w:sz="4" w:space="0" w:color="auto"/>
              <w:right w:val="single" w:sz="4" w:space="0" w:color="auto"/>
            </w:tcBorders>
            <w:vAlign w:val="center"/>
          </w:tcPr>
          <w:p w14:paraId="5A444D18" w14:textId="77777777" w:rsidR="00153F2F" w:rsidRDefault="00604D51">
            <w:pPr>
              <w:widowControl w:val="0"/>
              <w:spacing w:after="0"/>
              <w:ind w:firstLine="0"/>
              <w:jc w:val="left"/>
              <w:rPr>
                <w:sz w:val="16"/>
                <w:szCs w:val="16"/>
              </w:rPr>
            </w:pPr>
            <w:r>
              <w:rPr>
                <w:sz w:val="16"/>
                <w:szCs w:val="16"/>
              </w:rPr>
              <w:t xml:space="preserve">Azon dolomit nyersanyag, amely természetes aprózódása és porlódása révén legalább </w:t>
            </w:r>
            <w:r>
              <w:rPr>
                <w:sz w:val="16"/>
                <w:szCs w:val="16"/>
              </w:rPr>
              <w:br/>
              <w:t xml:space="preserve">80%-ban 4mm-nél kisebb törmelékszemcsékből áll. </w:t>
            </w:r>
          </w:p>
        </w:tc>
        <w:tc>
          <w:tcPr>
            <w:tcW w:w="709" w:type="dxa"/>
            <w:tcBorders>
              <w:top w:val="nil"/>
              <w:left w:val="nil"/>
              <w:bottom w:val="single" w:sz="4" w:space="0" w:color="auto"/>
              <w:right w:val="single" w:sz="4" w:space="0" w:color="auto"/>
            </w:tcBorders>
            <w:vAlign w:val="center"/>
          </w:tcPr>
          <w:p w14:paraId="094E7EAB" w14:textId="77777777" w:rsidR="00153F2F" w:rsidRDefault="00604D51">
            <w:pPr>
              <w:widowControl w:val="0"/>
              <w:spacing w:after="0"/>
              <w:ind w:firstLine="0"/>
              <w:jc w:val="center"/>
              <w:rPr>
                <w:sz w:val="16"/>
                <w:szCs w:val="16"/>
              </w:rPr>
            </w:pPr>
            <w:r>
              <w:rPr>
                <w:sz w:val="16"/>
                <w:szCs w:val="16"/>
              </w:rPr>
              <w:t>1542</w:t>
            </w:r>
          </w:p>
        </w:tc>
        <w:tc>
          <w:tcPr>
            <w:tcW w:w="1701" w:type="dxa"/>
            <w:tcBorders>
              <w:top w:val="nil"/>
              <w:left w:val="nil"/>
              <w:bottom w:val="single" w:sz="4" w:space="0" w:color="auto"/>
              <w:right w:val="single" w:sz="4" w:space="0" w:color="auto"/>
            </w:tcBorders>
            <w:vAlign w:val="center"/>
          </w:tcPr>
          <w:p w14:paraId="235E1DA5" w14:textId="77777777" w:rsidR="00153F2F" w:rsidRDefault="00604D51">
            <w:pPr>
              <w:widowControl w:val="0"/>
              <w:spacing w:after="0"/>
              <w:ind w:firstLine="0"/>
              <w:jc w:val="center"/>
              <w:rPr>
                <w:sz w:val="16"/>
                <w:szCs w:val="16"/>
              </w:rPr>
            </w:pPr>
            <w:r>
              <w:rPr>
                <w:sz w:val="16"/>
                <w:szCs w:val="16"/>
              </w:rPr>
              <w:t>1400</w:t>
            </w:r>
          </w:p>
        </w:tc>
        <w:tc>
          <w:tcPr>
            <w:tcW w:w="850" w:type="dxa"/>
            <w:tcBorders>
              <w:top w:val="nil"/>
              <w:left w:val="nil"/>
              <w:bottom w:val="single" w:sz="4" w:space="0" w:color="auto"/>
              <w:right w:val="single" w:sz="4" w:space="0" w:color="auto"/>
            </w:tcBorders>
            <w:vAlign w:val="center"/>
          </w:tcPr>
          <w:p w14:paraId="6CA40D45"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6C9DF119" w14:textId="77777777" w:rsidR="00153F2F" w:rsidRDefault="00604D51">
            <w:pPr>
              <w:widowControl w:val="0"/>
              <w:spacing w:after="0"/>
              <w:ind w:firstLine="0"/>
              <w:jc w:val="left"/>
              <w:rPr>
                <w:sz w:val="16"/>
                <w:szCs w:val="16"/>
              </w:rPr>
            </w:pPr>
            <w:r>
              <w:rPr>
                <w:sz w:val="16"/>
                <w:szCs w:val="16"/>
              </w:rPr>
              <w:t>4600 Porló dolomit</w:t>
            </w:r>
          </w:p>
        </w:tc>
      </w:tr>
      <w:tr w:rsidR="00153F2F" w14:paraId="6762FE6B" w14:textId="77777777">
        <w:trPr>
          <w:cantSplit/>
          <w:trHeight w:val="1245"/>
        </w:trPr>
        <w:tc>
          <w:tcPr>
            <w:tcW w:w="638" w:type="dxa"/>
            <w:tcBorders>
              <w:top w:val="nil"/>
              <w:left w:val="single" w:sz="4" w:space="0" w:color="auto"/>
              <w:bottom w:val="single" w:sz="4" w:space="0" w:color="auto"/>
              <w:right w:val="single" w:sz="4" w:space="0" w:color="auto"/>
            </w:tcBorders>
            <w:vAlign w:val="center"/>
          </w:tcPr>
          <w:p w14:paraId="1A04117B" w14:textId="77777777" w:rsidR="00153F2F" w:rsidRDefault="00604D51">
            <w:pPr>
              <w:widowControl w:val="0"/>
              <w:spacing w:after="0"/>
              <w:ind w:firstLine="0"/>
              <w:jc w:val="center"/>
              <w:rPr>
                <w:sz w:val="16"/>
                <w:szCs w:val="16"/>
              </w:rPr>
            </w:pPr>
            <w:r>
              <w:rPr>
                <w:sz w:val="16"/>
                <w:szCs w:val="16"/>
              </w:rPr>
              <w:t>58</w:t>
            </w:r>
          </w:p>
        </w:tc>
        <w:tc>
          <w:tcPr>
            <w:tcW w:w="1701" w:type="dxa"/>
            <w:vMerge/>
            <w:tcBorders>
              <w:top w:val="nil"/>
              <w:left w:val="single" w:sz="4" w:space="0" w:color="auto"/>
              <w:bottom w:val="single" w:sz="4" w:space="0" w:color="auto"/>
              <w:right w:val="single" w:sz="4" w:space="0" w:color="auto"/>
            </w:tcBorders>
            <w:vAlign w:val="center"/>
          </w:tcPr>
          <w:p w14:paraId="291F6A5D"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354031A0"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7ABC97AB"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30138571" w14:textId="77777777" w:rsidR="00153F2F" w:rsidRDefault="00604D51">
            <w:pPr>
              <w:widowControl w:val="0"/>
              <w:spacing w:after="0"/>
              <w:ind w:firstLine="0"/>
              <w:jc w:val="left"/>
              <w:rPr>
                <w:b/>
                <w:bCs/>
                <w:sz w:val="16"/>
                <w:szCs w:val="16"/>
              </w:rPr>
            </w:pPr>
            <w:r>
              <w:rPr>
                <w:b/>
                <w:bCs/>
                <w:sz w:val="16"/>
                <w:szCs w:val="16"/>
              </w:rPr>
              <w:t>3. Dolomit</w:t>
            </w:r>
          </w:p>
        </w:tc>
        <w:tc>
          <w:tcPr>
            <w:tcW w:w="2268" w:type="dxa"/>
            <w:tcBorders>
              <w:top w:val="nil"/>
              <w:left w:val="nil"/>
              <w:bottom w:val="single" w:sz="4" w:space="0" w:color="auto"/>
              <w:right w:val="single" w:sz="4" w:space="0" w:color="auto"/>
            </w:tcBorders>
            <w:vAlign w:val="center"/>
          </w:tcPr>
          <w:p w14:paraId="77F2FF83" w14:textId="77777777" w:rsidR="00153F2F" w:rsidRDefault="00604D51">
            <w:pPr>
              <w:widowControl w:val="0"/>
              <w:spacing w:after="0"/>
              <w:ind w:firstLine="0"/>
              <w:jc w:val="left"/>
              <w:rPr>
                <w:b/>
                <w:bCs/>
                <w:sz w:val="16"/>
                <w:szCs w:val="16"/>
              </w:rPr>
            </w:pPr>
            <w:r>
              <w:rPr>
                <w:sz w:val="16"/>
                <w:szCs w:val="16"/>
              </w:rPr>
              <w:t xml:space="preserve">Azon dolomit nyersanyag, amely darabos, néha pados elválású, sárgás-fehér színű, magnézium-karbonát tartalma 25-46%, kalcium-karbonát tartalma 54-75%. </w:t>
            </w:r>
          </w:p>
        </w:tc>
        <w:tc>
          <w:tcPr>
            <w:tcW w:w="709" w:type="dxa"/>
            <w:tcBorders>
              <w:top w:val="nil"/>
              <w:left w:val="nil"/>
              <w:bottom w:val="single" w:sz="4" w:space="0" w:color="auto"/>
              <w:right w:val="single" w:sz="4" w:space="0" w:color="auto"/>
            </w:tcBorders>
            <w:vAlign w:val="center"/>
          </w:tcPr>
          <w:p w14:paraId="40413F06" w14:textId="77777777" w:rsidR="00153F2F" w:rsidRDefault="00604D51">
            <w:pPr>
              <w:widowControl w:val="0"/>
              <w:spacing w:after="0"/>
              <w:ind w:firstLine="0"/>
              <w:jc w:val="center"/>
              <w:rPr>
                <w:sz w:val="16"/>
                <w:szCs w:val="16"/>
              </w:rPr>
            </w:pPr>
            <w:r>
              <w:rPr>
                <w:sz w:val="16"/>
                <w:szCs w:val="16"/>
              </w:rPr>
              <w:t>1543</w:t>
            </w:r>
          </w:p>
        </w:tc>
        <w:tc>
          <w:tcPr>
            <w:tcW w:w="1701" w:type="dxa"/>
            <w:tcBorders>
              <w:top w:val="nil"/>
              <w:left w:val="nil"/>
              <w:bottom w:val="single" w:sz="4" w:space="0" w:color="auto"/>
              <w:right w:val="single" w:sz="4" w:space="0" w:color="auto"/>
            </w:tcBorders>
            <w:vAlign w:val="center"/>
          </w:tcPr>
          <w:p w14:paraId="221B9B87" w14:textId="77777777" w:rsidR="00153F2F" w:rsidRDefault="00604D51">
            <w:pPr>
              <w:widowControl w:val="0"/>
              <w:spacing w:after="0"/>
              <w:ind w:firstLine="0"/>
              <w:jc w:val="center"/>
              <w:rPr>
                <w:sz w:val="16"/>
                <w:szCs w:val="16"/>
              </w:rPr>
            </w:pPr>
            <w:r>
              <w:rPr>
                <w:sz w:val="16"/>
                <w:szCs w:val="16"/>
              </w:rPr>
              <w:t>1600</w:t>
            </w:r>
          </w:p>
        </w:tc>
        <w:tc>
          <w:tcPr>
            <w:tcW w:w="850" w:type="dxa"/>
            <w:tcBorders>
              <w:top w:val="nil"/>
              <w:left w:val="nil"/>
              <w:bottom w:val="single" w:sz="4" w:space="0" w:color="auto"/>
              <w:right w:val="single" w:sz="4" w:space="0" w:color="auto"/>
            </w:tcBorders>
            <w:vAlign w:val="center"/>
          </w:tcPr>
          <w:p w14:paraId="182A556C"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2B1BDFBC" w14:textId="77777777" w:rsidR="00153F2F" w:rsidRDefault="00604D51">
            <w:pPr>
              <w:widowControl w:val="0"/>
              <w:spacing w:after="0"/>
              <w:ind w:firstLine="0"/>
              <w:jc w:val="left"/>
              <w:rPr>
                <w:sz w:val="16"/>
                <w:szCs w:val="16"/>
              </w:rPr>
            </w:pPr>
            <w:r>
              <w:rPr>
                <w:sz w:val="16"/>
                <w:szCs w:val="16"/>
              </w:rPr>
              <w:t>4600 Dolomit</w:t>
            </w:r>
          </w:p>
        </w:tc>
      </w:tr>
      <w:tr w:rsidR="00153F2F" w14:paraId="13BA10C8" w14:textId="77777777">
        <w:trPr>
          <w:cantSplit/>
          <w:trHeight w:val="1515"/>
        </w:trPr>
        <w:tc>
          <w:tcPr>
            <w:tcW w:w="638" w:type="dxa"/>
            <w:tcBorders>
              <w:top w:val="nil"/>
              <w:left w:val="single" w:sz="4" w:space="0" w:color="auto"/>
              <w:bottom w:val="single" w:sz="4" w:space="0" w:color="auto"/>
              <w:right w:val="single" w:sz="4" w:space="0" w:color="auto"/>
            </w:tcBorders>
            <w:vAlign w:val="center"/>
          </w:tcPr>
          <w:p w14:paraId="5BC747E1" w14:textId="77777777" w:rsidR="00153F2F" w:rsidRDefault="00604D51">
            <w:pPr>
              <w:widowControl w:val="0"/>
              <w:spacing w:after="0"/>
              <w:ind w:firstLine="0"/>
              <w:jc w:val="center"/>
              <w:rPr>
                <w:sz w:val="16"/>
                <w:szCs w:val="16"/>
              </w:rPr>
            </w:pPr>
            <w:r>
              <w:rPr>
                <w:sz w:val="16"/>
                <w:szCs w:val="16"/>
              </w:rPr>
              <w:t>59</w:t>
            </w:r>
          </w:p>
        </w:tc>
        <w:tc>
          <w:tcPr>
            <w:tcW w:w="1701" w:type="dxa"/>
            <w:vMerge/>
            <w:tcBorders>
              <w:top w:val="nil"/>
              <w:left w:val="single" w:sz="4" w:space="0" w:color="auto"/>
              <w:bottom w:val="single" w:sz="4" w:space="0" w:color="auto"/>
              <w:right w:val="single" w:sz="4" w:space="0" w:color="auto"/>
            </w:tcBorders>
            <w:vAlign w:val="center"/>
          </w:tcPr>
          <w:p w14:paraId="071D69FE"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0E77F44B" w14:textId="77777777" w:rsidR="00153F2F" w:rsidRDefault="00604D51">
            <w:pPr>
              <w:widowControl w:val="0"/>
              <w:spacing w:after="0"/>
              <w:ind w:firstLine="0"/>
              <w:jc w:val="left"/>
              <w:rPr>
                <w:b/>
                <w:bCs/>
                <w:sz w:val="16"/>
                <w:szCs w:val="16"/>
              </w:rPr>
            </w:pPr>
            <w:r>
              <w:rPr>
                <w:b/>
                <w:bCs/>
                <w:sz w:val="16"/>
                <w:szCs w:val="16"/>
              </w:rPr>
              <w:t>5. Mangán-</w:t>
            </w:r>
            <w:r>
              <w:rPr>
                <w:b/>
                <w:bCs/>
                <w:sz w:val="16"/>
                <w:szCs w:val="16"/>
              </w:rPr>
              <w:br/>
              <w:t>karbonát</w:t>
            </w:r>
          </w:p>
        </w:tc>
        <w:tc>
          <w:tcPr>
            <w:tcW w:w="3119" w:type="dxa"/>
            <w:tcBorders>
              <w:top w:val="nil"/>
              <w:left w:val="nil"/>
              <w:bottom w:val="single" w:sz="4" w:space="0" w:color="auto"/>
              <w:right w:val="single" w:sz="4" w:space="0" w:color="auto"/>
            </w:tcBorders>
            <w:vAlign w:val="center"/>
          </w:tcPr>
          <w:p w14:paraId="2AE38B82" w14:textId="77777777" w:rsidR="00153F2F" w:rsidRDefault="00604D51">
            <w:pPr>
              <w:widowControl w:val="0"/>
              <w:spacing w:after="0"/>
              <w:ind w:firstLine="0"/>
              <w:jc w:val="left"/>
              <w:rPr>
                <w:sz w:val="16"/>
                <w:szCs w:val="16"/>
              </w:rPr>
            </w:pPr>
            <w:r>
              <w:rPr>
                <w:sz w:val="16"/>
                <w:szCs w:val="16"/>
              </w:rPr>
              <w:t xml:space="preserve">Tengeri képződésű karbonátos kőzet, amelynek </w:t>
            </w:r>
            <w:proofErr w:type="spellStart"/>
            <w:r>
              <w:rPr>
                <w:sz w:val="16"/>
                <w:szCs w:val="16"/>
              </w:rPr>
              <w:t>mangánkarbonát</w:t>
            </w:r>
            <w:proofErr w:type="spellEnd"/>
            <w:r>
              <w:rPr>
                <w:sz w:val="16"/>
                <w:szCs w:val="16"/>
              </w:rPr>
              <w:t xml:space="preserve"> tartalma eléri vagy meghaladja a 60%-ot.  Fő ásványa a </w:t>
            </w:r>
            <w:proofErr w:type="spellStart"/>
            <w:r>
              <w:rPr>
                <w:sz w:val="16"/>
                <w:szCs w:val="16"/>
              </w:rPr>
              <w:t>rodokrozit</w:t>
            </w:r>
            <w:proofErr w:type="spellEnd"/>
            <w:r>
              <w:rPr>
                <w:sz w:val="16"/>
                <w:szCs w:val="16"/>
              </w:rPr>
              <w:t xml:space="preserve">. </w:t>
            </w:r>
            <w:proofErr w:type="spellStart"/>
            <w:r>
              <w:rPr>
                <w:sz w:val="16"/>
                <w:szCs w:val="16"/>
              </w:rPr>
              <w:t>Glaukonit-szeladonitból</w:t>
            </w:r>
            <w:proofErr w:type="spellEnd"/>
            <w:r>
              <w:rPr>
                <w:sz w:val="16"/>
                <w:szCs w:val="16"/>
              </w:rPr>
              <w:t xml:space="preserve"> álló sávok tagolják. </w:t>
            </w:r>
          </w:p>
        </w:tc>
        <w:tc>
          <w:tcPr>
            <w:tcW w:w="1417" w:type="dxa"/>
            <w:tcBorders>
              <w:top w:val="single" w:sz="4" w:space="0" w:color="auto"/>
              <w:left w:val="nil"/>
              <w:bottom w:val="single" w:sz="4" w:space="0" w:color="auto"/>
              <w:right w:val="single" w:sz="4" w:space="0" w:color="auto"/>
            </w:tcBorders>
            <w:vAlign w:val="center"/>
          </w:tcPr>
          <w:p w14:paraId="766BBEC8"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1E830694"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23A0226D" w14:textId="77777777" w:rsidR="00153F2F" w:rsidRDefault="00604D51">
            <w:pPr>
              <w:widowControl w:val="0"/>
              <w:spacing w:after="0"/>
              <w:ind w:firstLine="0"/>
              <w:jc w:val="center"/>
              <w:rPr>
                <w:sz w:val="16"/>
                <w:szCs w:val="16"/>
              </w:rPr>
            </w:pPr>
            <w:r>
              <w:rPr>
                <w:sz w:val="16"/>
                <w:szCs w:val="16"/>
              </w:rPr>
              <w:t>1550</w:t>
            </w:r>
          </w:p>
        </w:tc>
        <w:tc>
          <w:tcPr>
            <w:tcW w:w="1701" w:type="dxa"/>
            <w:tcBorders>
              <w:top w:val="nil"/>
              <w:left w:val="nil"/>
              <w:bottom w:val="single" w:sz="4" w:space="0" w:color="auto"/>
              <w:right w:val="single" w:sz="4" w:space="0" w:color="auto"/>
            </w:tcBorders>
            <w:vAlign w:val="center"/>
          </w:tcPr>
          <w:p w14:paraId="51556E16" w14:textId="77777777" w:rsidR="00153F2F" w:rsidRDefault="00604D51">
            <w:pPr>
              <w:widowControl w:val="0"/>
              <w:spacing w:after="0"/>
              <w:ind w:firstLine="0"/>
              <w:jc w:val="center"/>
              <w:rPr>
                <w:sz w:val="16"/>
                <w:szCs w:val="16"/>
              </w:rPr>
            </w:pPr>
            <w:r>
              <w:rPr>
                <w:sz w:val="16"/>
                <w:szCs w:val="16"/>
              </w:rPr>
              <w:t>46 000</w:t>
            </w:r>
          </w:p>
        </w:tc>
        <w:tc>
          <w:tcPr>
            <w:tcW w:w="850" w:type="dxa"/>
            <w:tcBorders>
              <w:top w:val="nil"/>
              <w:left w:val="nil"/>
              <w:bottom w:val="single" w:sz="4" w:space="0" w:color="auto"/>
              <w:right w:val="single" w:sz="4" w:space="0" w:color="auto"/>
            </w:tcBorders>
            <w:vAlign w:val="center"/>
          </w:tcPr>
          <w:p w14:paraId="556D2E9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8A02BB8" w14:textId="77777777" w:rsidR="00153F2F" w:rsidRDefault="00604D51">
            <w:pPr>
              <w:widowControl w:val="0"/>
              <w:spacing w:after="0"/>
              <w:ind w:firstLine="0"/>
              <w:jc w:val="left"/>
              <w:rPr>
                <w:sz w:val="16"/>
                <w:szCs w:val="16"/>
              </w:rPr>
            </w:pPr>
            <w:r>
              <w:rPr>
                <w:sz w:val="16"/>
                <w:szCs w:val="16"/>
              </w:rPr>
              <w:t>8500 Karbonátos mangánérc</w:t>
            </w:r>
          </w:p>
        </w:tc>
      </w:tr>
      <w:tr w:rsidR="00153F2F" w14:paraId="0C0A2A39"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64228173" w14:textId="77777777" w:rsidR="00153F2F" w:rsidRDefault="00604D51">
            <w:pPr>
              <w:widowControl w:val="0"/>
              <w:spacing w:after="0"/>
              <w:ind w:firstLine="0"/>
              <w:jc w:val="center"/>
              <w:rPr>
                <w:sz w:val="16"/>
                <w:szCs w:val="16"/>
              </w:rPr>
            </w:pPr>
            <w:r>
              <w:rPr>
                <w:sz w:val="16"/>
                <w:szCs w:val="16"/>
              </w:rPr>
              <w:lastRenderedPageBreak/>
              <w:t>60</w:t>
            </w:r>
          </w:p>
        </w:tc>
        <w:tc>
          <w:tcPr>
            <w:tcW w:w="1701" w:type="dxa"/>
            <w:vMerge/>
            <w:tcBorders>
              <w:top w:val="nil"/>
              <w:left w:val="single" w:sz="4" w:space="0" w:color="auto"/>
              <w:bottom w:val="single" w:sz="4" w:space="0" w:color="auto"/>
              <w:right w:val="single" w:sz="4" w:space="0" w:color="auto"/>
            </w:tcBorders>
            <w:vAlign w:val="center"/>
          </w:tcPr>
          <w:p w14:paraId="1ACD0CD8"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47727BCE" w14:textId="77777777" w:rsidR="00153F2F" w:rsidRDefault="00604D51">
            <w:pPr>
              <w:widowControl w:val="0"/>
              <w:spacing w:after="0"/>
              <w:ind w:firstLine="0"/>
              <w:jc w:val="left"/>
              <w:rPr>
                <w:b/>
                <w:bCs/>
                <w:sz w:val="16"/>
                <w:szCs w:val="16"/>
              </w:rPr>
            </w:pPr>
            <w:r>
              <w:rPr>
                <w:b/>
                <w:bCs/>
                <w:sz w:val="16"/>
                <w:szCs w:val="16"/>
              </w:rPr>
              <w:t>6. Márga</w:t>
            </w:r>
          </w:p>
        </w:tc>
        <w:tc>
          <w:tcPr>
            <w:tcW w:w="3119" w:type="dxa"/>
            <w:vMerge w:val="restart"/>
            <w:tcBorders>
              <w:top w:val="nil"/>
              <w:left w:val="single" w:sz="4" w:space="0" w:color="auto"/>
              <w:bottom w:val="single" w:sz="4" w:space="0" w:color="auto"/>
              <w:right w:val="single" w:sz="4" w:space="0" w:color="auto"/>
            </w:tcBorders>
            <w:vAlign w:val="center"/>
          </w:tcPr>
          <w:p w14:paraId="0E0476AA" w14:textId="77777777" w:rsidR="00153F2F" w:rsidRDefault="00604D51">
            <w:pPr>
              <w:widowControl w:val="0"/>
              <w:spacing w:after="0"/>
              <w:ind w:firstLine="0"/>
              <w:jc w:val="left"/>
              <w:rPr>
                <w:sz w:val="16"/>
                <w:szCs w:val="16"/>
              </w:rPr>
            </w:pPr>
            <w:r>
              <w:rPr>
                <w:sz w:val="16"/>
                <w:szCs w:val="16"/>
              </w:rPr>
              <w:t xml:space="preserve">Tengeri vagy tavi lerakódású, agyagásványokból és kalcit elegyéből álló, finomszemcsés kőzet. Ha az agyagásványok mennyisége jelentősebb, </w:t>
            </w:r>
            <w:r>
              <w:rPr>
                <w:sz w:val="16"/>
                <w:szCs w:val="16"/>
              </w:rPr>
              <w:br/>
              <w:t xml:space="preserve">a kőzet agyagmárga, ha a kalcité, mészmárga. </w:t>
            </w:r>
          </w:p>
        </w:tc>
        <w:tc>
          <w:tcPr>
            <w:tcW w:w="1417" w:type="dxa"/>
            <w:tcBorders>
              <w:top w:val="nil"/>
              <w:left w:val="nil"/>
              <w:bottom w:val="single" w:sz="4" w:space="0" w:color="auto"/>
              <w:right w:val="single" w:sz="4" w:space="0" w:color="auto"/>
            </w:tcBorders>
            <w:vAlign w:val="center"/>
          </w:tcPr>
          <w:p w14:paraId="5C490FA7" w14:textId="77777777" w:rsidR="00153F2F" w:rsidRDefault="00604D51">
            <w:pPr>
              <w:widowControl w:val="0"/>
              <w:spacing w:after="0"/>
              <w:ind w:firstLine="0"/>
              <w:jc w:val="left"/>
              <w:rPr>
                <w:b/>
                <w:bCs/>
                <w:sz w:val="16"/>
                <w:szCs w:val="16"/>
              </w:rPr>
            </w:pPr>
            <w:r>
              <w:rPr>
                <w:b/>
                <w:bCs/>
                <w:sz w:val="16"/>
                <w:szCs w:val="16"/>
              </w:rPr>
              <w:t>1. Leveles márga</w:t>
            </w:r>
          </w:p>
        </w:tc>
        <w:tc>
          <w:tcPr>
            <w:tcW w:w="2268" w:type="dxa"/>
            <w:tcBorders>
              <w:top w:val="nil"/>
              <w:left w:val="nil"/>
              <w:bottom w:val="single" w:sz="4" w:space="0" w:color="auto"/>
              <w:right w:val="single" w:sz="4" w:space="0" w:color="auto"/>
            </w:tcBorders>
            <w:vAlign w:val="center"/>
          </w:tcPr>
          <w:p w14:paraId="79EA66D6" w14:textId="77777777" w:rsidR="00153F2F" w:rsidRDefault="00604D51">
            <w:pPr>
              <w:widowControl w:val="0"/>
              <w:spacing w:after="0"/>
              <w:ind w:firstLine="0"/>
              <w:jc w:val="left"/>
              <w:rPr>
                <w:b/>
                <w:bCs/>
                <w:sz w:val="16"/>
                <w:szCs w:val="16"/>
              </w:rPr>
            </w:pPr>
            <w:r>
              <w:rPr>
                <w:sz w:val="16"/>
                <w:szCs w:val="16"/>
              </w:rPr>
              <w:t xml:space="preserve">Azon márga nyersanyag, amely vastagpados, tömött, burkoló-, illetve </w:t>
            </w:r>
            <w:proofErr w:type="spellStart"/>
            <w:r>
              <w:rPr>
                <w:sz w:val="16"/>
                <w:szCs w:val="16"/>
              </w:rPr>
              <w:t>falazókő</w:t>
            </w:r>
            <w:proofErr w:type="spellEnd"/>
            <w:r>
              <w:rPr>
                <w:sz w:val="16"/>
                <w:szCs w:val="16"/>
              </w:rPr>
              <w:t xml:space="preserve"> gyártására alkalmas. </w:t>
            </w:r>
          </w:p>
        </w:tc>
        <w:tc>
          <w:tcPr>
            <w:tcW w:w="709" w:type="dxa"/>
            <w:tcBorders>
              <w:top w:val="nil"/>
              <w:left w:val="nil"/>
              <w:bottom w:val="single" w:sz="4" w:space="0" w:color="auto"/>
              <w:right w:val="single" w:sz="4" w:space="0" w:color="auto"/>
            </w:tcBorders>
            <w:vAlign w:val="center"/>
          </w:tcPr>
          <w:p w14:paraId="30781289" w14:textId="77777777" w:rsidR="00153F2F" w:rsidRDefault="00604D51">
            <w:pPr>
              <w:widowControl w:val="0"/>
              <w:spacing w:after="0"/>
              <w:ind w:firstLine="0"/>
              <w:jc w:val="center"/>
              <w:rPr>
                <w:sz w:val="16"/>
                <w:szCs w:val="16"/>
              </w:rPr>
            </w:pPr>
            <w:r>
              <w:rPr>
                <w:sz w:val="16"/>
                <w:szCs w:val="16"/>
              </w:rPr>
              <w:t>1561</w:t>
            </w:r>
          </w:p>
        </w:tc>
        <w:tc>
          <w:tcPr>
            <w:tcW w:w="1701" w:type="dxa"/>
            <w:tcBorders>
              <w:top w:val="nil"/>
              <w:left w:val="nil"/>
              <w:bottom w:val="single" w:sz="4" w:space="0" w:color="auto"/>
              <w:right w:val="single" w:sz="4" w:space="0" w:color="auto"/>
            </w:tcBorders>
            <w:vAlign w:val="center"/>
          </w:tcPr>
          <w:p w14:paraId="096BCFBD" w14:textId="77777777" w:rsidR="00153F2F" w:rsidRDefault="00604D51">
            <w:pPr>
              <w:widowControl w:val="0"/>
              <w:spacing w:after="0"/>
              <w:ind w:firstLine="0"/>
              <w:jc w:val="center"/>
              <w:rPr>
                <w:sz w:val="16"/>
                <w:szCs w:val="16"/>
              </w:rPr>
            </w:pPr>
            <w:r>
              <w:rPr>
                <w:sz w:val="16"/>
                <w:szCs w:val="16"/>
              </w:rPr>
              <w:t>7 800</w:t>
            </w:r>
          </w:p>
        </w:tc>
        <w:tc>
          <w:tcPr>
            <w:tcW w:w="850" w:type="dxa"/>
            <w:tcBorders>
              <w:top w:val="nil"/>
              <w:left w:val="nil"/>
              <w:bottom w:val="single" w:sz="4" w:space="0" w:color="auto"/>
              <w:right w:val="single" w:sz="4" w:space="0" w:color="auto"/>
            </w:tcBorders>
            <w:vAlign w:val="center"/>
          </w:tcPr>
          <w:p w14:paraId="080D4175"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7F94D707" w14:textId="77777777" w:rsidR="00153F2F" w:rsidRDefault="00604D51">
            <w:pPr>
              <w:widowControl w:val="0"/>
              <w:spacing w:after="0"/>
              <w:ind w:firstLine="0"/>
              <w:jc w:val="left"/>
              <w:rPr>
                <w:sz w:val="16"/>
                <w:szCs w:val="16"/>
              </w:rPr>
            </w:pPr>
            <w:r>
              <w:rPr>
                <w:sz w:val="16"/>
                <w:szCs w:val="16"/>
              </w:rPr>
              <w:t>4700 Leveles márga</w:t>
            </w:r>
          </w:p>
        </w:tc>
      </w:tr>
      <w:tr w:rsidR="00153F2F" w14:paraId="41815606" w14:textId="77777777">
        <w:trPr>
          <w:cantSplit/>
          <w:trHeight w:val="795"/>
        </w:trPr>
        <w:tc>
          <w:tcPr>
            <w:tcW w:w="638" w:type="dxa"/>
            <w:tcBorders>
              <w:top w:val="nil"/>
              <w:left w:val="single" w:sz="4" w:space="0" w:color="auto"/>
              <w:bottom w:val="single" w:sz="4" w:space="0" w:color="auto"/>
              <w:right w:val="single" w:sz="4" w:space="0" w:color="auto"/>
            </w:tcBorders>
            <w:vAlign w:val="center"/>
          </w:tcPr>
          <w:p w14:paraId="7D0277CA" w14:textId="77777777" w:rsidR="00153F2F" w:rsidRDefault="00604D51">
            <w:pPr>
              <w:widowControl w:val="0"/>
              <w:spacing w:after="0"/>
              <w:ind w:firstLine="0"/>
              <w:jc w:val="center"/>
              <w:rPr>
                <w:sz w:val="16"/>
                <w:szCs w:val="16"/>
              </w:rPr>
            </w:pPr>
            <w:r>
              <w:rPr>
                <w:sz w:val="16"/>
                <w:szCs w:val="16"/>
              </w:rPr>
              <w:t>61</w:t>
            </w:r>
          </w:p>
        </w:tc>
        <w:tc>
          <w:tcPr>
            <w:tcW w:w="1701" w:type="dxa"/>
            <w:vMerge/>
            <w:tcBorders>
              <w:top w:val="nil"/>
              <w:left w:val="single" w:sz="4" w:space="0" w:color="auto"/>
              <w:bottom w:val="single" w:sz="4" w:space="0" w:color="auto"/>
              <w:right w:val="single" w:sz="4" w:space="0" w:color="auto"/>
            </w:tcBorders>
            <w:vAlign w:val="center"/>
          </w:tcPr>
          <w:p w14:paraId="62BA6B3B"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4B0912C"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24BE1D8D"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2C807886" w14:textId="77777777" w:rsidR="00153F2F" w:rsidRDefault="00604D51">
            <w:pPr>
              <w:widowControl w:val="0"/>
              <w:spacing w:after="0"/>
              <w:ind w:firstLine="0"/>
              <w:jc w:val="left"/>
              <w:rPr>
                <w:b/>
                <w:bCs/>
                <w:sz w:val="16"/>
                <w:szCs w:val="16"/>
              </w:rPr>
            </w:pPr>
            <w:r>
              <w:rPr>
                <w:b/>
                <w:bCs/>
                <w:sz w:val="16"/>
                <w:szCs w:val="16"/>
              </w:rPr>
              <w:t>2.  Mészmárga</w:t>
            </w:r>
          </w:p>
        </w:tc>
        <w:tc>
          <w:tcPr>
            <w:tcW w:w="2268" w:type="dxa"/>
            <w:tcBorders>
              <w:top w:val="nil"/>
              <w:left w:val="nil"/>
              <w:bottom w:val="single" w:sz="4" w:space="0" w:color="auto"/>
              <w:right w:val="single" w:sz="4" w:space="0" w:color="auto"/>
            </w:tcBorders>
            <w:vAlign w:val="center"/>
          </w:tcPr>
          <w:p w14:paraId="579C7F66" w14:textId="77777777" w:rsidR="00153F2F" w:rsidRDefault="00604D51">
            <w:pPr>
              <w:widowControl w:val="0"/>
              <w:spacing w:after="0"/>
              <w:ind w:firstLine="0"/>
              <w:jc w:val="left"/>
              <w:rPr>
                <w:b/>
                <w:bCs/>
                <w:sz w:val="16"/>
                <w:szCs w:val="16"/>
              </w:rPr>
            </w:pPr>
            <w:r>
              <w:rPr>
                <w:sz w:val="16"/>
                <w:szCs w:val="16"/>
              </w:rPr>
              <w:t>Azon márga nyersanyag, amely CaCO</w:t>
            </w:r>
            <w:r>
              <w:rPr>
                <w:sz w:val="16"/>
                <w:szCs w:val="16"/>
                <w:vertAlign w:val="subscript"/>
              </w:rPr>
              <w:t>3</w:t>
            </w:r>
            <w:r>
              <w:rPr>
                <w:sz w:val="16"/>
                <w:szCs w:val="16"/>
              </w:rPr>
              <w:t xml:space="preserve"> tartalma 60-80% illetve oldási maradéka </w:t>
            </w:r>
            <w:r>
              <w:rPr>
                <w:sz w:val="16"/>
                <w:szCs w:val="16"/>
              </w:rPr>
              <w:br/>
              <w:t xml:space="preserve">20-40%. </w:t>
            </w:r>
          </w:p>
        </w:tc>
        <w:tc>
          <w:tcPr>
            <w:tcW w:w="709" w:type="dxa"/>
            <w:tcBorders>
              <w:top w:val="nil"/>
              <w:left w:val="nil"/>
              <w:bottom w:val="single" w:sz="4" w:space="0" w:color="auto"/>
              <w:right w:val="single" w:sz="4" w:space="0" w:color="auto"/>
            </w:tcBorders>
            <w:vAlign w:val="center"/>
          </w:tcPr>
          <w:p w14:paraId="29D05A47" w14:textId="77777777" w:rsidR="00153F2F" w:rsidRDefault="00604D51">
            <w:pPr>
              <w:widowControl w:val="0"/>
              <w:spacing w:after="0"/>
              <w:ind w:firstLine="0"/>
              <w:jc w:val="center"/>
              <w:rPr>
                <w:sz w:val="16"/>
                <w:szCs w:val="16"/>
              </w:rPr>
            </w:pPr>
            <w:r>
              <w:rPr>
                <w:sz w:val="16"/>
                <w:szCs w:val="16"/>
              </w:rPr>
              <w:t>1562</w:t>
            </w:r>
          </w:p>
        </w:tc>
        <w:tc>
          <w:tcPr>
            <w:tcW w:w="1701" w:type="dxa"/>
            <w:tcBorders>
              <w:top w:val="nil"/>
              <w:left w:val="nil"/>
              <w:bottom w:val="single" w:sz="4" w:space="0" w:color="auto"/>
              <w:right w:val="single" w:sz="4" w:space="0" w:color="auto"/>
            </w:tcBorders>
            <w:vAlign w:val="center"/>
          </w:tcPr>
          <w:p w14:paraId="392410B0" w14:textId="77777777" w:rsidR="00153F2F" w:rsidRDefault="00604D51">
            <w:pPr>
              <w:widowControl w:val="0"/>
              <w:spacing w:after="0"/>
              <w:ind w:firstLine="0"/>
              <w:jc w:val="center"/>
              <w:rPr>
                <w:sz w:val="16"/>
                <w:szCs w:val="16"/>
              </w:rPr>
            </w:pPr>
            <w:r>
              <w:rPr>
                <w:sz w:val="16"/>
                <w:szCs w:val="16"/>
              </w:rPr>
              <w:t>3 400</w:t>
            </w:r>
          </w:p>
        </w:tc>
        <w:tc>
          <w:tcPr>
            <w:tcW w:w="850" w:type="dxa"/>
            <w:tcBorders>
              <w:top w:val="nil"/>
              <w:left w:val="nil"/>
              <w:bottom w:val="single" w:sz="4" w:space="0" w:color="auto"/>
              <w:right w:val="single" w:sz="4" w:space="0" w:color="auto"/>
            </w:tcBorders>
            <w:vAlign w:val="center"/>
          </w:tcPr>
          <w:p w14:paraId="37A100F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36ADB83A" w14:textId="77777777" w:rsidR="00153F2F" w:rsidRDefault="00604D51">
            <w:pPr>
              <w:widowControl w:val="0"/>
              <w:spacing w:after="0"/>
              <w:ind w:firstLine="0"/>
              <w:jc w:val="left"/>
              <w:rPr>
                <w:sz w:val="16"/>
                <w:szCs w:val="16"/>
              </w:rPr>
            </w:pPr>
            <w:r>
              <w:rPr>
                <w:sz w:val="16"/>
                <w:szCs w:val="16"/>
              </w:rPr>
              <w:t xml:space="preserve"> </w:t>
            </w:r>
          </w:p>
        </w:tc>
      </w:tr>
      <w:tr w:rsidR="00153F2F" w14:paraId="2D8FF79D" w14:textId="77777777">
        <w:trPr>
          <w:cantSplit/>
          <w:trHeight w:val="795"/>
        </w:trPr>
        <w:tc>
          <w:tcPr>
            <w:tcW w:w="638" w:type="dxa"/>
            <w:tcBorders>
              <w:top w:val="nil"/>
              <w:left w:val="single" w:sz="4" w:space="0" w:color="auto"/>
              <w:bottom w:val="single" w:sz="4" w:space="0" w:color="auto"/>
              <w:right w:val="single" w:sz="4" w:space="0" w:color="auto"/>
            </w:tcBorders>
            <w:vAlign w:val="center"/>
          </w:tcPr>
          <w:p w14:paraId="19CDEC90" w14:textId="77777777" w:rsidR="00153F2F" w:rsidRDefault="00604D51">
            <w:pPr>
              <w:widowControl w:val="0"/>
              <w:spacing w:after="0"/>
              <w:ind w:firstLine="0"/>
              <w:jc w:val="center"/>
              <w:rPr>
                <w:sz w:val="16"/>
                <w:szCs w:val="16"/>
              </w:rPr>
            </w:pPr>
            <w:r>
              <w:rPr>
                <w:sz w:val="16"/>
                <w:szCs w:val="16"/>
              </w:rPr>
              <w:t>62</w:t>
            </w:r>
          </w:p>
        </w:tc>
        <w:tc>
          <w:tcPr>
            <w:tcW w:w="1701" w:type="dxa"/>
            <w:vMerge/>
            <w:tcBorders>
              <w:top w:val="nil"/>
              <w:left w:val="single" w:sz="4" w:space="0" w:color="auto"/>
              <w:bottom w:val="single" w:sz="4" w:space="0" w:color="auto"/>
              <w:right w:val="single" w:sz="4" w:space="0" w:color="auto"/>
            </w:tcBorders>
            <w:vAlign w:val="center"/>
          </w:tcPr>
          <w:p w14:paraId="0BF915A0"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6DBF4F46"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5F511A74"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4570AEE1" w14:textId="77777777" w:rsidR="00153F2F" w:rsidRDefault="00604D51">
            <w:pPr>
              <w:widowControl w:val="0"/>
              <w:spacing w:after="0"/>
              <w:ind w:firstLine="0"/>
              <w:jc w:val="left"/>
              <w:rPr>
                <w:b/>
                <w:bCs/>
                <w:sz w:val="16"/>
                <w:szCs w:val="16"/>
              </w:rPr>
            </w:pPr>
            <w:r>
              <w:rPr>
                <w:b/>
                <w:bCs/>
                <w:sz w:val="16"/>
                <w:szCs w:val="16"/>
              </w:rPr>
              <w:t>3. Márga</w:t>
            </w:r>
          </w:p>
        </w:tc>
        <w:tc>
          <w:tcPr>
            <w:tcW w:w="2268" w:type="dxa"/>
            <w:tcBorders>
              <w:top w:val="nil"/>
              <w:left w:val="nil"/>
              <w:bottom w:val="single" w:sz="4" w:space="0" w:color="auto"/>
              <w:right w:val="single" w:sz="4" w:space="0" w:color="auto"/>
            </w:tcBorders>
            <w:vAlign w:val="center"/>
          </w:tcPr>
          <w:p w14:paraId="0EF1C64F" w14:textId="77777777" w:rsidR="00153F2F" w:rsidRDefault="00604D51">
            <w:pPr>
              <w:widowControl w:val="0"/>
              <w:spacing w:after="0"/>
              <w:ind w:firstLine="0"/>
              <w:jc w:val="left"/>
              <w:rPr>
                <w:sz w:val="16"/>
                <w:szCs w:val="16"/>
              </w:rPr>
            </w:pPr>
            <w:r>
              <w:rPr>
                <w:sz w:val="16"/>
                <w:szCs w:val="16"/>
              </w:rPr>
              <w:t>Azon márga nyersanyag, amely CaCO</w:t>
            </w:r>
            <w:r>
              <w:rPr>
                <w:sz w:val="16"/>
                <w:szCs w:val="16"/>
                <w:vertAlign w:val="subscript"/>
              </w:rPr>
              <w:t>3</w:t>
            </w:r>
            <w:r>
              <w:rPr>
                <w:sz w:val="16"/>
                <w:szCs w:val="16"/>
              </w:rPr>
              <w:t xml:space="preserve"> tartalma 40-60%, illetve oldási maradéka </w:t>
            </w:r>
            <w:r>
              <w:rPr>
                <w:sz w:val="16"/>
                <w:szCs w:val="16"/>
              </w:rPr>
              <w:br/>
              <w:t xml:space="preserve">40-60%. </w:t>
            </w:r>
          </w:p>
        </w:tc>
        <w:tc>
          <w:tcPr>
            <w:tcW w:w="709" w:type="dxa"/>
            <w:tcBorders>
              <w:top w:val="nil"/>
              <w:left w:val="nil"/>
              <w:bottom w:val="single" w:sz="4" w:space="0" w:color="auto"/>
              <w:right w:val="single" w:sz="4" w:space="0" w:color="auto"/>
            </w:tcBorders>
            <w:vAlign w:val="center"/>
          </w:tcPr>
          <w:p w14:paraId="6C516CA2" w14:textId="77777777" w:rsidR="00153F2F" w:rsidRDefault="00604D51">
            <w:pPr>
              <w:widowControl w:val="0"/>
              <w:spacing w:after="0"/>
              <w:ind w:firstLine="0"/>
              <w:jc w:val="center"/>
              <w:rPr>
                <w:sz w:val="16"/>
                <w:szCs w:val="16"/>
              </w:rPr>
            </w:pPr>
            <w:r>
              <w:rPr>
                <w:sz w:val="16"/>
                <w:szCs w:val="16"/>
              </w:rPr>
              <w:t>1563</w:t>
            </w:r>
          </w:p>
        </w:tc>
        <w:tc>
          <w:tcPr>
            <w:tcW w:w="1701" w:type="dxa"/>
            <w:tcBorders>
              <w:top w:val="nil"/>
              <w:left w:val="nil"/>
              <w:bottom w:val="single" w:sz="4" w:space="0" w:color="auto"/>
              <w:right w:val="single" w:sz="4" w:space="0" w:color="auto"/>
            </w:tcBorders>
            <w:vAlign w:val="center"/>
          </w:tcPr>
          <w:p w14:paraId="0AC17BF0" w14:textId="77777777" w:rsidR="00153F2F" w:rsidRDefault="00604D51">
            <w:pPr>
              <w:widowControl w:val="0"/>
              <w:spacing w:after="0"/>
              <w:ind w:firstLine="0"/>
              <w:jc w:val="center"/>
              <w:rPr>
                <w:sz w:val="16"/>
                <w:szCs w:val="16"/>
              </w:rPr>
            </w:pPr>
            <w:r>
              <w:rPr>
                <w:sz w:val="16"/>
                <w:szCs w:val="16"/>
              </w:rPr>
              <w:t>2 400</w:t>
            </w:r>
          </w:p>
        </w:tc>
        <w:tc>
          <w:tcPr>
            <w:tcW w:w="850" w:type="dxa"/>
            <w:tcBorders>
              <w:top w:val="nil"/>
              <w:left w:val="nil"/>
              <w:bottom w:val="single" w:sz="4" w:space="0" w:color="auto"/>
              <w:right w:val="single" w:sz="4" w:space="0" w:color="auto"/>
            </w:tcBorders>
            <w:vAlign w:val="center"/>
          </w:tcPr>
          <w:p w14:paraId="3BBC6E0B"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46D67D41" w14:textId="77777777" w:rsidR="00153F2F" w:rsidRDefault="00604D51">
            <w:pPr>
              <w:widowControl w:val="0"/>
              <w:spacing w:after="0"/>
              <w:ind w:firstLine="0"/>
              <w:jc w:val="left"/>
              <w:rPr>
                <w:sz w:val="16"/>
                <w:szCs w:val="16"/>
              </w:rPr>
            </w:pPr>
            <w:r>
              <w:rPr>
                <w:sz w:val="16"/>
                <w:szCs w:val="16"/>
              </w:rPr>
              <w:t>4700 Márga</w:t>
            </w:r>
          </w:p>
        </w:tc>
      </w:tr>
      <w:tr w:rsidR="00153F2F" w14:paraId="7FD344AD" w14:textId="77777777">
        <w:trPr>
          <w:cantSplit/>
          <w:trHeight w:val="795"/>
        </w:trPr>
        <w:tc>
          <w:tcPr>
            <w:tcW w:w="638" w:type="dxa"/>
            <w:tcBorders>
              <w:top w:val="nil"/>
              <w:left w:val="single" w:sz="4" w:space="0" w:color="auto"/>
              <w:bottom w:val="single" w:sz="4" w:space="0" w:color="auto"/>
              <w:right w:val="single" w:sz="4" w:space="0" w:color="auto"/>
            </w:tcBorders>
            <w:vAlign w:val="center"/>
          </w:tcPr>
          <w:p w14:paraId="071B0314" w14:textId="77777777" w:rsidR="00153F2F" w:rsidRDefault="00604D51">
            <w:pPr>
              <w:widowControl w:val="0"/>
              <w:spacing w:after="0"/>
              <w:ind w:firstLine="0"/>
              <w:jc w:val="center"/>
              <w:rPr>
                <w:sz w:val="16"/>
                <w:szCs w:val="16"/>
              </w:rPr>
            </w:pPr>
            <w:r>
              <w:rPr>
                <w:sz w:val="16"/>
                <w:szCs w:val="16"/>
              </w:rPr>
              <w:t>63</w:t>
            </w:r>
          </w:p>
        </w:tc>
        <w:tc>
          <w:tcPr>
            <w:tcW w:w="1701" w:type="dxa"/>
            <w:vMerge/>
            <w:tcBorders>
              <w:top w:val="nil"/>
              <w:left w:val="single" w:sz="4" w:space="0" w:color="auto"/>
              <w:bottom w:val="single" w:sz="4" w:space="0" w:color="auto"/>
              <w:right w:val="single" w:sz="4" w:space="0" w:color="auto"/>
            </w:tcBorders>
            <w:vAlign w:val="center"/>
          </w:tcPr>
          <w:p w14:paraId="3251BCDB"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04C6E5F1"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5D7013DC"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2FB6B970" w14:textId="77777777" w:rsidR="00153F2F" w:rsidRDefault="00604D51">
            <w:pPr>
              <w:widowControl w:val="0"/>
              <w:spacing w:after="0"/>
              <w:ind w:firstLine="0"/>
              <w:jc w:val="left"/>
              <w:rPr>
                <w:b/>
                <w:bCs/>
                <w:sz w:val="16"/>
                <w:szCs w:val="16"/>
              </w:rPr>
            </w:pPr>
            <w:r>
              <w:rPr>
                <w:b/>
                <w:bCs/>
                <w:sz w:val="16"/>
                <w:szCs w:val="16"/>
              </w:rPr>
              <w:t>4. Agyagmárga</w:t>
            </w:r>
          </w:p>
        </w:tc>
        <w:tc>
          <w:tcPr>
            <w:tcW w:w="2268" w:type="dxa"/>
            <w:tcBorders>
              <w:top w:val="nil"/>
              <w:left w:val="nil"/>
              <w:bottom w:val="single" w:sz="4" w:space="0" w:color="auto"/>
              <w:right w:val="single" w:sz="4" w:space="0" w:color="auto"/>
            </w:tcBorders>
            <w:vAlign w:val="center"/>
          </w:tcPr>
          <w:p w14:paraId="0FF4C15A" w14:textId="77777777" w:rsidR="00153F2F" w:rsidRDefault="00604D51">
            <w:pPr>
              <w:widowControl w:val="0"/>
              <w:spacing w:after="0"/>
              <w:ind w:firstLine="0"/>
              <w:jc w:val="left"/>
              <w:rPr>
                <w:sz w:val="16"/>
                <w:szCs w:val="16"/>
              </w:rPr>
            </w:pPr>
            <w:r>
              <w:rPr>
                <w:sz w:val="16"/>
                <w:szCs w:val="16"/>
              </w:rPr>
              <w:t>Azon márga nyersanyag, amely CaCO</w:t>
            </w:r>
            <w:r>
              <w:rPr>
                <w:sz w:val="16"/>
                <w:szCs w:val="16"/>
                <w:vertAlign w:val="subscript"/>
              </w:rPr>
              <w:t>3</w:t>
            </w:r>
            <w:r>
              <w:rPr>
                <w:sz w:val="16"/>
                <w:szCs w:val="16"/>
              </w:rPr>
              <w:t xml:space="preserve"> tartalma 20-60%, illetve oldási maradéka </w:t>
            </w:r>
            <w:r>
              <w:rPr>
                <w:sz w:val="16"/>
                <w:szCs w:val="16"/>
              </w:rPr>
              <w:br/>
              <w:t xml:space="preserve">40-60%. </w:t>
            </w:r>
          </w:p>
        </w:tc>
        <w:tc>
          <w:tcPr>
            <w:tcW w:w="709" w:type="dxa"/>
            <w:tcBorders>
              <w:top w:val="nil"/>
              <w:left w:val="nil"/>
              <w:bottom w:val="single" w:sz="4" w:space="0" w:color="auto"/>
              <w:right w:val="single" w:sz="4" w:space="0" w:color="auto"/>
            </w:tcBorders>
            <w:vAlign w:val="center"/>
          </w:tcPr>
          <w:p w14:paraId="3BAA4DFF" w14:textId="77777777" w:rsidR="00153F2F" w:rsidRDefault="00604D51">
            <w:pPr>
              <w:widowControl w:val="0"/>
              <w:spacing w:after="0"/>
              <w:ind w:firstLine="0"/>
              <w:jc w:val="center"/>
              <w:rPr>
                <w:sz w:val="16"/>
                <w:szCs w:val="16"/>
              </w:rPr>
            </w:pPr>
            <w:r>
              <w:rPr>
                <w:sz w:val="16"/>
                <w:szCs w:val="16"/>
              </w:rPr>
              <w:t>1564</w:t>
            </w:r>
          </w:p>
        </w:tc>
        <w:tc>
          <w:tcPr>
            <w:tcW w:w="1701" w:type="dxa"/>
            <w:tcBorders>
              <w:top w:val="nil"/>
              <w:left w:val="nil"/>
              <w:bottom w:val="single" w:sz="4" w:space="0" w:color="auto"/>
              <w:right w:val="single" w:sz="4" w:space="0" w:color="auto"/>
            </w:tcBorders>
            <w:vAlign w:val="center"/>
          </w:tcPr>
          <w:p w14:paraId="0F7F013D" w14:textId="77777777" w:rsidR="00153F2F" w:rsidRDefault="00604D51">
            <w:pPr>
              <w:widowControl w:val="0"/>
              <w:spacing w:after="0"/>
              <w:ind w:firstLine="0"/>
              <w:jc w:val="center"/>
              <w:rPr>
                <w:sz w:val="16"/>
                <w:szCs w:val="16"/>
              </w:rPr>
            </w:pPr>
            <w:r>
              <w:rPr>
                <w:sz w:val="16"/>
                <w:szCs w:val="16"/>
              </w:rPr>
              <w:t>1000</w:t>
            </w:r>
          </w:p>
        </w:tc>
        <w:tc>
          <w:tcPr>
            <w:tcW w:w="850" w:type="dxa"/>
            <w:tcBorders>
              <w:top w:val="nil"/>
              <w:left w:val="nil"/>
              <w:bottom w:val="single" w:sz="4" w:space="0" w:color="auto"/>
              <w:right w:val="single" w:sz="4" w:space="0" w:color="auto"/>
            </w:tcBorders>
            <w:vAlign w:val="center"/>
          </w:tcPr>
          <w:p w14:paraId="165F2D39"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5C568FB0" w14:textId="77777777" w:rsidR="00153F2F" w:rsidRDefault="00604D51">
            <w:pPr>
              <w:widowControl w:val="0"/>
              <w:spacing w:after="0"/>
              <w:ind w:firstLine="0"/>
              <w:jc w:val="left"/>
              <w:rPr>
                <w:sz w:val="16"/>
                <w:szCs w:val="16"/>
              </w:rPr>
            </w:pPr>
            <w:r>
              <w:rPr>
                <w:sz w:val="16"/>
                <w:szCs w:val="16"/>
              </w:rPr>
              <w:t xml:space="preserve"> </w:t>
            </w:r>
          </w:p>
        </w:tc>
      </w:tr>
      <w:tr w:rsidR="00153F2F" w14:paraId="44C5B4DF"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66FE96B5" w14:textId="77777777" w:rsidR="00153F2F" w:rsidRDefault="00604D51">
            <w:pPr>
              <w:widowControl w:val="0"/>
              <w:spacing w:after="0"/>
              <w:ind w:firstLine="0"/>
              <w:jc w:val="center"/>
              <w:rPr>
                <w:sz w:val="16"/>
                <w:szCs w:val="16"/>
              </w:rPr>
            </w:pPr>
            <w:r>
              <w:rPr>
                <w:sz w:val="16"/>
                <w:szCs w:val="16"/>
              </w:rPr>
              <w:t>64</w:t>
            </w:r>
          </w:p>
        </w:tc>
        <w:tc>
          <w:tcPr>
            <w:tcW w:w="1701" w:type="dxa"/>
            <w:vMerge/>
            <w:tcBorders>
              <w:top w:val="nil"/>
              <w:left w:val="single" w:sz="4" w:space="0" w:color="auto"/>
              <w:bottom w:val="single" w:sz="4" w:space="0" w:color="auto"/>
              <w:right w:val="single" w:sz="4" w:space="0" w:color="auto"/>
            </w:tcBorders>
            <w:vAlign w:val="center"/>
          </w:tcPr>
          <w:p w14:paraId="4FE89351"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2868640B" w14:textId="77777777" w:rsidR="00153F2F" w:rsidRDefault="00604D51">
            <w:pPr>
              <w:widowControl w:val="0"/>
              <w:spacing w:after="0"/>
              <w:ind w:firstLine="0"/>
              <w:jc w:val="left"/>
              <w:rPr>
                <w:b/>
                <w:bCs/>
                <w:sz w:val="16"/>
                <w:szCs w:val="16"/>
              </w:rPr>
            </w:pPr>
            <w:r>
              <w:rPr>
                <w:b/>
                <w:bCs/>
                <w:sz w:val="16"/>
                <w:szCs w:val="16"/>
              </w:rPr>
              <w:t>7. Kvarcit és kovaüledék</w:t>
            </w:r>
          </w:p>
        </w:tc>
        <w:tc>
          <w:tcPr>
            <w:tcW w:w="3119" w:type="dxa"/>
            <w:vMerge w:val="restart"/>
            <w:tcBorders>
              <w:top w:val="nil"/>
              <w:left w:val="single" w:sz="4" w:space="0" w:color="auto"/>
              <w:bottom w:val="single" w:sz="4" w:space="0" w:color="auto"/>
              <w:right w:val="single" w:sz="4" w:space="0" w:color="auto"/>
            </w:tcBorders>
            <w:vAlign w:val="center"/>
          </w:tcPr>
          <w:p w14:paraId="47D2B6C3" w14:textId="77777777" w:rsidR="00153F2F" w:rsidRDefault="00604D51">
            <w:pPr>
              <w:widowControl w:val="0"/>
              <w:spacing w:after="0"/>
              <w:ind w:firstLine="0"/>
              <w:jc w:val="left"/>
              <w:rPr>
                <w:sz w:val="16"/>
                <w:szCs w:val="16"/>
              </w:rPr>
            </w:pPr>
            <w:r>
              <w:rPr>
                <w:sz w:val="16"/>
                <w:szCs w:val="16"/>
              </w:rPr>
              <w:t>Nagy SiO</w:t>
            </w:r>
            <w:r>
              <w:rPr>
                <w:sz w:val="16"/>
                <w:szCs w:val="16"/>
                <w:vertAlign w:val="subscript"/>
              </w:rPr>
              <w:t>2</w:t>
            </w:r>
            <w:r>
              <w:rPr>
                <w:sz w:val="16"/>
                <w:szCs w:val="16"/>
              </w:rPr>
              <w:t xml:space="preserve"> tartalmú kőzet, mely lehet hidrotermális, metamorf vagy üledékes (vegyi illetve </w:t>
            </w:r>
            <w:proofErr w:type="spellStart"/>
            <w:r>
              <w:rPr>
                <w:sz w:val="16"/>
                <w:szCs w:val="16"/>
              </w:rPr>
              <w:t>biogén</w:t>
            </w:r>
            <w:proofErr w:type="spellEnd"/>
            <w:r>
              <w:rPr>
                <w:sz w:val="16"/>
                <w:szCs w:val="16"/>
              </w:rPr>
              <w:t xml:space="preserve">) keletkezésű. A nyersanyaggá való felhasználásuk azonossága miatt, ide soroljuk a hidrotermális, metamorf és üledékes keletkezésű kovákat is. </w:t>
            </w:r>
          </w:p>
        </w:tc>
        <w:tc>
          <w:tcPr>
            <w:tcW w:w="1417" w:type="dxa"/>
            <w:tcBorders>
              <w:top w:val="nil"/>
              <w:left w:val="nil"/>
              <w:bottom w:val="single" w:sz="4" w:space="0" w:color="auto"/>
              <w:right w:val="single" w:sz="4" w:space="0" w:color="auto"/>
            </w:tcBorders>
            <w:vAlign w:val="center"/>
          </w:tcPr>
          <w:p w14:paraId="79BA3C97" w14:textId="77777777" w:rsidR="00153F2F" w:rsidRDefault="00604D51">
            <w:pPr>
              <w:widowControl w:val="0"/>
              <w:spacing w:after="0"/>
              <w:ind w:firstLine="0"/>
              <w:jc w:val="left"/>
              <w:rPr>
                <w:b/>
                <w:bCs/>
                <w:sz w:val="16"/>
                <w:szCs w:val="16"/>
              </w:rPr>
            </w:pPr>
            <w:r>
              <w:rPr>
                <w:b/>
                <w:bCs/>
                <w:sz w:val="16"/>
                <w:szCs w:val="16"/>
              </w:rPr>
              <w:t>1. Kovaföld (</w:t>
            </w:r>
            <w:proofErr w:type="spellStart"/>
            <w:r>
              <w:rPr>
                <w:b/>
                <w:bCs/>
                <w:sz w:val="16"/>
                <w:szCs w:val="16"/>
              </w:rPr>
              <w:t>diatomit</w:t>
            </w:r>
            <w:proofErr w:type="spellEnd"/>
            <w:r>
              <w:rPr>
                <w:b/>
                <w:bCs/>
                <w:sz w:val="16"/>
                <w:szCs w:val="16"/>
              </w:rPr>
              <w:t xml:space="preserve">) </w:t>
            </w:r>
          </w:p>
        </w:tc>
        <w:tc>
          <w:tcPr>
            <w:tcW w:w="2268" w:type="dxa"/>
            <w:tcBorders>
              <w:top w:val="nil"/>
              <w:left w:val="nil"/>
              <w:bottom w:val="single" w:sz="4" w:space="0" w:color="auto"/>
              <w:right w:val="single" w:sz="4" w:space="0" w:color="auto"/>
            </w:tcBorders>
            <w:vAlign w:val="center"/>
          </w:tcPr>
          <w:p w14:paraId="78B36051" w14:textId="77777777" w:rsidR="00153F2F" w:rsidRDefault="00604D51">
            <w:pPr>
              <w:widowControl w:val="0"/>
              <w:spacing w:after="0"/>
              <w:ind w:firstLine="0"/>
              <w:jc w:val="left"/>
              <w:rPr>
                <w:sz w:val="16"/>
                <w:szCs w:val="16"/>
              </w:rPr>
            </w:pPr>
            <w:r>
              <w:rPr>
                <w:sz w:val="16"/>
                <w:szCs w:val="16"/>
              </w:rPr>
              <w:t xml:space="preserve">Tengeri vagy tavi lerakódású, </w:t>
            </w:r>
            <w:proofErr w:type="spellStart"/>
            <w:r>
              <w:rPr>
                <w:sz w:val="16"/>
                <w:szCs w:val="16"/>
              </w:rPr>
              <w:t>diatoma</w:t>
            </w:r>
            <w:proofErr w:type="spellEnd"/>
            <w:r>
              <w:rPr>
                <w:sz w:val="16"/>
                <w:szCs w:val="16"/>
              </w:rPr>
              <w:t xml:space="preserve"> algák kovavázainak felhalmozódásával keletkezett, finomszemcsés, kis térfogatsúlyú, mikroporózus kőzet. </w:t>
            </w:r>
          </w:p>
        </w:tc>
        <w:tc>
          <w:tcPr>
            <w:tcW w:w="709" w:type="dxa"/>
            <w:tcBorders>
              <w:top w:val="nil"/>
              <w:left w:val="nil"/>
              <w:bottom w:val="single" w:sz="4" w:space="0" w:color="auto"/>
              <w:right w:val="single" w:sz="4" w:space="0" w:color="auto"/>
            </w:tcBorders>
            <w:vAlign w:val="center"/>
          </w:tcPr>
          <w:p w14:paraId="1483002F" w14:textId="77777777" w:rsidR="00153F2F" w:rsidRDefault="00604D51">
            <w:pPr>
              <w:widowControl w:val="0"/>
              <w:spacing w:after="0"/>
              <w:ind w:firstLine="0"/>
              <w:jc w:val="center"/>
              <w:rPr>
                <w:sz w:val="16"/>
                <w:szCs w:val="16"/>
              </w:rPr>
            </w:pPr>
            <w:r>
              <w:rPr>
                <w:sz w:val="16"/>
                <w:szCs w:val="16"/>
              </w:rPr>
              <w:t>1571</w:t>
            </w:r>
          </w:p>
        </w:tc>
        <w:tc>
          <w:tcPr>
            <w:tcW w:w="1701" w:type="dxa"/>
            <w:tcBorders>
              <w:top w:val="nil"/>
              <w:left w:val="nil"/>
              <w:bottom w:val="single" w:sz="4" w:space="0" w:color="auto"/>
              <w:right w:val="single" w:sz="4" w:space="0" w:color="auto"/>
            </w:tcBorders>
            <w:vAlign w:val="center"/>
          </w:tcPr>
          <w:p w14:paraId="00AACF30" w14:textId="77777777" w:rsidR="00153F2F" w:rsidRDefault="00604D51">
            <w:pPr>
              <w:widowControl w:val="0"/>
              <w:spacing w:after="0"/>
              <w:ind w:firstLine="0"/>
              <w:jc w:val="center"/>
              <w:rPr>
                <w:sz w:val="16"/>
                <w:szCs w:val="16"/>
              </w:rPr>
            </w:pPr>
            <w:r>
              <w:rPr>
                <w:sz w:val="16"/>
                <w:szCs w:val="16"/>
              </w:rPr>
              <w:t>6 900</w:t>
            </w:r>
          </w:p>
        </w:tc>
        <w:tc>
          <w:tcPr>
            <w:tcW w:w="850" w:type="dxa"/>
            <w:tcBorders>
              <w:top w:val="nil"/>
              <w:left w:val="nil"/>
              <w:bottom w:val="single" w:sz="4" w:space="0" w:color="auto"/>
              <w:right w:val="single" w:sz="4" w:space="0" w:color="auto"/>
            </w:tcBorders>
            <w:vAlign w:val="center"/>
          </w:tcPr>
          <w:p w14:paraId="33DB1C2F"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77D5164E" w14:textId="77777777" w:rsidR="00153F2F" w:rsidRDefault="00604D51">
            <w:pPr>
              <w:widowControl w:val="0"/>
              <w:spacing w:after="0"/>
              <w:ind w:firstLine="0"/>
              <w:jc w:val="left"/>
              <w:rPr>
                <w:sz w:val="16"/>
                <w:szCs w:val="16"/>
              </w:rPr>
            </w:pPr>
            <w:r>
              <w:rPr>
                <w:sz w:val="16"/>
                <w:szCs w:val="16"/>
              </w:rPr>
              <w:t>5800 Kovaföld</w:t>
            </w:r>
          </w:p>
        </w:tc>
      </w:tr>
      <w:tr w:rsidR="00153F2F" w14:paraId="7B850982" w14:textId="77777777">
        <w:trPr>
          <w:cantSplit/>
          <w:trHeight w:val="1785"/>
        </w:trPr>
        <w:tc>
          <w:tcPr>
            <w:tcW w:w="638" w:type="dxa"/>
            <w:tcBorders>
              <w:top w:val="nil"/>
              <w:left w:val="single" w:sz="4" w:space="0" w:color="auto"/>
              <w:bottom w:val="single" w:sz="4" w:space="0" w:color="auto"/>
              <w:right w:val="single" w:sz="4" w:space="0" w:color="auto"/>
            </w:tcBorders>
            <w:vAlign w:val="center"/>
          </w:tcPr>
          <w:p w14:paraId="6FB89AE9" w14:textId="77777777" w:rsidR="00153F2F" w:rsidRDefault="00604D51">
            <w:pPr>
              <w:widowControl w:val="0"/>
              <w:spacing w:after="0"/>
              <w:ind w:firstLine="0"/>
              <w:jc w:val="center"/>
              <w:rPr>
                <w:sz w:val="16"/>
                <w:szCs w:val="16"/>
              </w:rPr>
            </w:pPr>
            <w:r>
              <w:rPr>
                <w:sz w:val="16"/>
                <w:szCs w:val="16"/>
              </w:rPr>
              <w:t>65</w:t>
            </w:r>
          </w:p>
        </w:tc>
        <w:tc>
          <w:tcPr>
            <w:tcW w:w="1701" w:type="dxa"/>
            <w:vMerge/>
            <w:tcBorders>
              <w:top w:val="nil"/>
              <w:left w:val="single" w:sz="4" w:space="0" w:color="auto"/>
              <w:bottom w:val="single" w:sz="4" w:space="0" w:color="auto"/>
              <w:right w:val="single" w:sz="4" w:space="0" w:color="auto"/>
            </w:tcBorders>
            <w:vAlign w:val="center"/>
          </w:tcPr>
          <w:p w14:paraId="181BDCED"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7FF7225F"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6EE9225"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49696431" w14:textId="77777777" w:rsidR="00153F2F" w:rsidRDefault="00604D51">
            <w:pPr>
              <w:widowControl w:val="0"/>
              <w:spacing w:after="0"/>
              <w:ind w:firstLine="0"/>
              <w:jc w:val="left"/>
              <w:rPr>
                <w:b/>
                <w:bCs/>
                <w:sz w:val="16"/>
                <w:szCs w:val="16"/>
              </w:rPr>
            </w:pPr>
            <w:r>
              <w:rPr>
                <w:b/>
                <w:bCs/>
                <w:sz w:val="16"/>
                <w:szCs w:val="16"/>
              </w:rPr>
              <w:t>2. Kvarcit-</w:t>
            </w:r>
            <w:r>
              <w:rPr>
                <w:b/>
                <w:bCs/>
                <w:sz w:val="16"/>
                <w:szCs w:val="16"/>
              </w:rPr>
              <w:br/>
            </w:r>
            <w:proofErr w:type="spellStart"/>
            <w:r>
              <w:rPr>
                <w:b/>
                <w:bCs/>
                <w:sz w:val="16"/>
                <w:szCs w:val="16"/>
              </w:rPr>
              <w:t>hidrokvarcit</w:t>
            </w:r>
            <w:proofErr w:type="spellEnd"/>
            <w:r>
              <w:rPr>
                <w:b/>
                <w:bCs/>
                <w:sz w:val="16"/>
                <w:szCs w:val="16"/>
              </w:rPr>
              <w:t xml:space="preserve">, </w:t>
            </w:r>
            <w:r>
              <w:rPr>
                <w:b/>
                <w:bCs/>
                <w:sz w:val="16"/>
                <w:szCs w:val="16"/>
              </w:rPr>
              <w:br/>
            </w:r>
            <w:proofErr w:type="spellStart"/>
            <w:r>
              <w:rPr>
                <w:b/>
                <w:bCs/>
                <w:sz w:val="16"/>
                <w:szCs w:val="16"/>
              </w:rPr>
              <w:t>radiolarit</w:t>
            </w:r>
            <w:proofErr w:type="spellEnd"/>
          </w:p>
        </w:tc>
        <w:tc>
          <w:tcPr>
            <w:tcW w:w="2268" w:type="dxa"/>
            <w:tcBorders>
              <w:top w:val="nil"/>
              <w:left w:val="nil"/>
              <w:bottom w:val="single" w:sz="4" w:space="0" w:color="auto"/>
              <w:right w:val="single" w:sz="4" w:space="0" w:color="auto"/>
            </w:tcBorders>
            <w:shd w:val="clear" w:color="auto" w:fill="FFFFFF"/>
            <w:vAlign w:val="center"/>
          </w:tcPr>
          <w:p w14:paraId="6B3581F7" w14:textId="77777777" w:rsidR="00153F2F" w:rsidRDefault="00604D51">
            <w:pPr>
              <w:widowControl w:val="0"/>
              <w:spacing w:after="0"/>
              <w:ind w:firstLine="0"/>
              <w:jc w:val="left"/>
              <w:rPr>
                <w:sz w:val="16"/>
                <w:szCs w:val="16"/>
              </w:rPr>
            </w:pPr>
            <w:r>
              <w:rPr>
                <w:sz w:val="16"/>
                <w:szCs w:val="16"/>
              </w:rPr>
              <w:t xml:space="preserve"> Magas - legalább 80% - SiO</w:t>
            </w:r>
            <w:r>
              <w:rPr>
                <w:sz w:val="16"/>
                <w:szCs w:val="16"/>
                <w:vertAlign w:val="subscript"/>
              </w:rPr>
              <w:t>2</w:t>
            </w:r>
            <w:r>
              <w:rPr>
                <w:sz w:val="16"/>
                <w:szCs w:val="16"/>
              </w:rPr>
              <w:t xml:space="preserve"> tartalmú, tömeges megjelenésű kőzet. Ha a kicsapódás mocsári környezetben történt, </w:t>
            </w:r>
            <w:proofErr w:type="spellStart"/>
            <w:r>
              <w:rPr>
                <w:sz w:val="16"/>
                <w:szCs w:val="16"/>
              </w:rPr>
              <w:t>limnokvarcitnak</w:t>
            </w:r>
            <w:proofErr w:type="spellEnd"/>
            <w:r>
              <w:rPr>
                <w:sz w:val="16"/>
                <w:szCs w:val="16"/>
              </w:rPr>
              <w:t xml:space="preserve"> nevezzük, ekkor általában rétegzettséget mutat. </w:t>
            </w:r>
            <w:proofErr w:type="spellStart"/>
            <w:r>
              <w:rPr>
                <w:sz w:val="16"/>
                <w:szCs w:val="16"/>
              </w:rPr>
              <w:t>Radiolarit</w:t>
            </w:r>
            <w:proofErr w:type="spellEnd"/>
            <w:r>
              <w:rPr>
                <w:sz w:val="16"/>
                <w:szCs w:val="16"/>
              </w:rPr>
              <w:t xml:space="preserve"> tengeri szerves kovaállatok vázából képződött tömör kovakőzet. </w:t>
            </w:r>
          </w:p>
        </w:tc>
        <w:tc>
          <w:tcPr>
            <w:tcW w:w="709" w:type="dxa"/>
            <w:tcBorders>
              <w:top w:val="nil"/>
              <w:left w:val="nil"/>
              <w:bottom w:val="single" w:sz="4" w:space="0" w:color="auto"/>
              <w:right w:val="single" w:sz="4" w:space="0" w:color="auto"/>
            </w:tcBorders>
            <w:shd w:val="clear" w:color="auto" w:fill="FFFFFF"/>
            <w:vAlign w:val="center"/>
          </w:tcPr>
          <w:p w14:paraId="7EC7DC95" w14:textId="77777777" w:rsidR="00153F2F" w:rsidRDefault="00604D51">
            <w:pPr>
              <w:widowControl w:val="0"/>
              <w:spacing w:after="0"/>
              <w:ind w:firstLine="0"/>
              <w:jc w:val="center"/>
              <w:rPr>
                <w:sz w:val="16"/>
                <w:szCs w:val="16"/>
              </w:rPr>
            </w:pPr>
            <w:r>
              <w:rPr>
                <w:sz w:val="16"/>
                <w:szCs w:val="16"/>
              </w:rPr>
              <w:t>1572</w:t>
            </w:r>
          </w:p>
        </w:tc>
        <w:tc>
          <w:tcPr>
            <w:tcW w:w="1701" w:type="dxa"/>
            <w:tcBorders>
              <w:top w:val="nil"/>
              <w:left w:val="nil"/>
              <w:bottom w:val="single" w:sz="4" w:space="0" w:color="auto"/>
              <w:right w:val="single" w:sz="4" w:space="0" w:color="auto"/>
            </w:tcBorders>
            <w:shd w:val="clear" w:color="auto" w:fill="FFFFFF"/>
            <w:vAlign w:val="center"/>
          </w:tcPr>
          <w:p w14:paraId="54664A12" w14:textId="77777777" w:rsidR="00153F2F" w:rsidRDefault="00604D51">
            <w:pPr>
              <w:widowControl w:val="0"/>
              <w:spacing w:after="0"/>
              <w:ind w:firstLine="0"/>
              <w:jc w:val="center"/>
              <w:rPr>
                <w:sz w:val="16"/>
                <w:szCs w:val="16"/>
              </w:rPr>
            </w:pPr>
            <w:r>
              <w:rPr>
                <w:sz w:val="16"/>
                <w:szCs w:val="16"/>
              </w:rPr>
              <w:t>5 400</w:t>
            </w:r>
          </w:p>
        </w:tc>
        <w:tc>
          <w:tcPr>
            <w:tcW w:w="850" w:type="dxa"/>
            <w:tcBorders>
              <w:top w:val="nil"/>
              <w:left w:val="nil"/>
              <w:bottom w:val="single" w:sz="4" w:space="0" w:color="auto"/>
              <w:right w:val="single" w:sz="4" w:space="0" w:color="auto"/>
            </w:tcBorders>
            <w:vAlign w:val="center"/>
          </w:tcPr>
          <w:p w14:paraId="73347DCF"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shd w:val="clear" w:color="auto" w:fill="FFFFFF"/>
            <w:vAlign w:val="center"/>
          </w:tcPr>
          <w:p w14:paraId="3FCB7645" w14:textId="77777777" w:rsidR="00153F2F" w:rsidRDefault="00604D51">
            <w:pPr>
              <w:widowControl w:val="0"/>
              <w:spacing w:after="0"/>
              <w:ind w:firstLine="0"/>
              <w:jc w:val="left"/>
              <w:rPr>
                <w:sz w:val="16"/>
                <w:szCs w:val="16"/>
              </w:rPr>
            </w:pPr>
            <w:r>
              <w:rPr>
                <w:sz w:val="16"/>
                <w:szCs w:val="16"/>
              </w:rPr>
              <w:t>5800 Kvarcit</w:t>
            </w:r>
          </w:p>
        </w:tc>
      </w:tr>
      <w:tr w:rsidR="00153F2F" w14:paraId="5AAE2D25"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39CAB544" w14:textId="77777777" w:rsidR="00153F2F" w:rsidRDefault="00604D51">
            <w:pPr>
              <w:widowControl w:val="0"/>
              <w:spacing w:after="0"/>
              <w:ind w:firstLine="0"/>
              <w:jc w:val="center"/>
              <w:rPr>
                <w:sz w:val="16"/>
                <w:szCs w:val="16"/>
              </w:rPr>
            </w:pPr>
            <w:r>
              <w:rPr>
                <w:sz w:val="16"/>
                <w:szCs w:val="16"/>
              </w:rPr>
              <w:t>66</w:t>
            </w:r>
          </w:p>
        </w:tc>
        <w:tc>
          <w:tcPr>
            <w:tcW w:w="1701" w:type="dxa"/>
            <w:vMerge w:val="restart"/>
            <w:tcBorders>
              <w:top w:val="nil"/>
              <w:left w:val="single" w:sz="4" w:space="0" w:color="auto"/>
              <w:bottom w:val="single" w:sz="4" w:space="0" w:color="auto"/>
              <w:right w:val="single" w:sz="4" w:space="0" w:color="auto"/>
            </w:tcBorders>
            <w:vAlign w:val="center"/>
          </w:tcPr>
          <w:p w14:paraId="3098C10E" w14:textId="77777777" w:rsidR="00153F2F" w:rsidRDefault="00604D51">
            <w:pPr>
              <w:widowControl w:val="0"/>
              <w:spacing w:after="0"/>
              <w:ind w:firstLine="0"/>
              <w:jc w:val="left"/>
              <w:rPr>
                <w:sz w:val="16"/>
                <w:szCs w:val="16"/>
              </w:rPr>
            </w:pPr>
            <w:r>
              <w:rPr>
                <w:b/>
                <w:bCs/>
                <w:sz w:val="16"/>
                <w:szCs w:val="16"/>
              </w:rPr>
              <w:t>7. Szerves-anyag tartalmú kőzetek</w:t>
            </w:r>
            <w:r>
              <w:rPr>
                <w:sz w:val="16"/>
                <w:szCs w:val="16"/>
              </w:rPr>
              <w:t xml:space="preserve"> Összetételükben </w:t>
            </w:r>
            <w:r>
              <w:rPr>
                <w:sz w:val="16"/>
                <w:szCs w:val="16"/>
              </w:rPr>
              <w:br/>
              <w:t xml:space="preserve">a növényi eredetű anyag meghatározó. </w:t>
            </w:r>
          </w:p>
        </w:tc>
        <w:tc>
          <w:tcPr>
            <w:tcW w:w="1276" w:type="dxa"/>
            <w:vMerge w:val="restart"/>
            <w:tcBorders>
              <w:top w:val="nil"/>
              <w:left w:val="single" w:sz="4" w:space="0" w:color="auto"/>
              <w:bottom w:val="single" w:sz="4" w:space="0" w:color="auto"/>
              <w:right w:val="single" w:sz="4" w:space="0" w:color="auto"/>
            </w:tcBorders>
            <w:vAlign w:val="center"/>
          </w:tcPr>
          <w:p w14:paraId="6F32F745" w14:textId="77777777" w:rsidR="00153F2F" w:rsidRDefault="00604D51">
            <w:pPr>
              <w:widowControl w:val="0"/>
              <w:spacing w:after="0"/>
              <w:ind w:firstLine="0"/>
              <w:jc w:val="left"/>
              <w:rPr>
                <w:b/>
                <w:bCs/>
                <w:sz w:val="16"/>
                <w:szCs w:val="16"/>
              </w:rPr>
            </w:pPr>
            <w:r>
              <w:rPr>
                <w:b/>
                <w:bCs/>
                <w:sz w:val="16"/>
                <w:szCs w:val="16"/>
              </w:rPr>
              <w:t xml:space="preserve">1. Tőzeg, lápföld, </w:t>
            </w:r>
            <w:proofErr w:type="spellStart"/>
            <w:r>
              <w:rPr>
                <w:b/>
                <w:bCs/>
                <w:sz w:val="16"/>
                <w:szCs w:val="16"/>
              </w:rPr>
              <w:t>lápimész</w:t>
            </w:r>
            <w:proofErr w:type="spellEnd"/>
          </w:p>
        </w:tc>
        <w:tc>
          <w:tcPr>
            <w:tcW w:w="3119" w:type="dxa"/>
            <w:vMerge w:val="restart"/>
            <w:tcBorders>
              <w:top w:val="nil"/>
              <w:left w:val="single" w:sz="4" w:space="0" w:color="auto"/>
              <w:bottom w:val="single" w:sz="4" w:space="0" w:color="auto"/>
              <w:right w:val="single" w:sz="4" w:space="0" w:color="auto"/>
            </w:tcBorders>
            <w:vAlign w:val="center"/>
          </w:tcPr>
          <w:p w14:paraId="11451352" w14:textId="77777777" w:rsidR="00153F2F" w:rsidRDefault="00604D51">
            <w:pPr>
              <w:widowControl w:val="0"/>
              <w:spacing w:after="0"/>
              <w:ind w:firstLine="0"/>
              <w:jc w:val="left"/>
              <w:rPr>
                <w:sz w:val="16"/>
                <w:szCs w:val="16"/>
              </w:rPr>
            </w:pPr>
            <w:r>
              <w:rPr>
                <w:sz w:val="16"/>
                <w:szCs w:val="16"/>
              </w:rPr>
              <w:t xml:space="preserve">A tőzeg, lápos területeken, edényes növények oxigénszegény körülmények közötti bomlással felhalmozódásával és konzerválódásával keletkező, magas szervesanyag-tartalmú </w:t>
            </w:r>
            <w:proofErr w:type="gramStart"/>
            <w:r>
              <w:rPr>
                <w:sz w:val="16"/>
                <w:szCs w:val="16"/>
              </w:rPr>
              <w:t>kőzet</w:t>
            </w:r>
            <w:proofErr w:type="gramEnd"/>
            <w:r>
              <w:rPr>
                <w:sz w:val="16"/>
                <w:szCs w:val="16"/>
              </w:rPr>
              <w:t xml:space="preserve"> amelyben még jól láthatók a növényi részek.  </w:t>
            </w:r>
            <w:r>
              <w:rPr>
                <w:sz w:val="16"/>
                <w:szCs w:val="16"/>
              </w:rPr>
              <w:br/>
              <w:t xml:space="preserve">A nyersanyag teleptani és fizikai jellegéből adódóan </w:t>
            </w:r>
            <w:proofErr w:type="spellStart"/>
            <w:r>
              <w:rPr>
                <w:sz w:val="16"/>
                <w:szCs w:val="16"/>
              </w:rPr>
              <w:t>max</w:t>
            </w:r>
            <w:proofErr w:type="spellEnd"/>
            <w:r>
              <w:rPr>
                <w:sz w:val="16"/>
                <w:szCs w:val="16"/>
              </w:rPr>
              <w:t xml:space="preserve">. 40% vizet tartalmaz. Az érett tőzegben a növényi maradványok szabad szemmel csak elvétve ismerhetők fel. Nedvesen kenődő, kiszáradva rögösen esik szét. A rostos tőzeg 50 súly %-át 20 mm-nél hosszabb növényi rostok alkotják. A vegyes tőzeg a rostos és az érett tőzeg keveréke.  A lápföld iszappal keveredett tőzeg. Ha az iszap mésztartalmú, </w:t>
            </w:r>
            <w:proofErr w:type="spellStart"/>
            <w:r>
              <w:rPr>
                <w:sz w:val="16"/>
                <w:szCs w:val="16"/>
              </w:rPr>
              <w:t>lápimésznek</w:t>
            </w:r>
            <w:proofErr w:type="spellEnd"/>
            <w:r>
              <w:rPr>
                <w:sz w:val="16"/>
                <w:szCs w:val="16"/>
              </w:rPr>
              <w:t xml:space="preserve"> nevezzük. </w:t>
            </w:r>
          </w:p>
        </w:tc>
        <w:tc>
          <w:tcPr>
            <w:tcW w:w="1417" w:type="dxa"/>
            <w:tcBorders>
              <w:top w:val="nil"/>
              <w:left w:val="nil"/>
              <w:bottom w:val="single" w:sz="4" w:space="0" w:color="auto"/>
              <w:right w:val="single" w:sz="4" w:space="0" w:color="auto"/>
            </w:tcBorders>
            <w:vAlign w:val="center"/>
          </w:tcPr>
          <w:p w14:paraId="2202F101" w14:textId="77777777" w:rsidR="00153F2F" w:rsidRDefault="00604D51">
            <w:pPr>
              <w:widowControl w:val="0"/>
              <w:spacing w:after="0"/>
              <w:ind w:firstLine="0"/>
              <w:jc w:val="left"/>
              <w:rPr>
                <w:b/>
                <w:bCs/>
                <w:sz w:val="16"/>
                <w:szCs w:val="16"/>
              </w:rPr>
            </w:pPr>
            <w:r>
              <w:rPr>
                <w:b/>
                <w:bCs/>
                <w:sz w:val="16"/>
                <w:szCs w:val="16"/>
              </w:rPr>
              <w:t xml:space="preserve">1. Tőzeg </w:t>
            </w:r>
          </w:p>
        </w:tc>
        <w:tc>
          <w:tcPr>
            <w:tcW w:w="2268" w:type="dxa"/>
            <w:tcBorders>
              <w:top w:val="nil"/>
              <w:left w:val="nil"/>
              <w:bottom w:val="single" w:sz="4" w:space="0" w:color="auto"/>
              <w:right w:val="single" w:sz="4" w:space="0" w:color="auto"/>
            </w:tcBorders>
            <w:vAlign w:val="center"/>
          </w:tcPr>
          <w:p w14:paraId="65E48063" w14:textId="77777777" w:rsidR="00153F2F" w:rsidRDefault="00604D51">
            <w:pPr>
              <w:widowControl w:val="0"/>
              <w:spacing w:after="0"/>
              <w:ind w:firstLine="0"/>
              <w:jc w:val="left"/>
              <w:rPr>
                <w:sz w:val="16"/>
                <w:szCs w:val="16"/>
              </w:rPr>
            </w:pPr>
            <w:r>
              <w:rPr>
                <w:sz w:val="16"/>
                <w:szCs w:val="16"/>
              </w:rPr>
              <w:t xml:space="preserve">Azon tőzeg nyersanyag, amelynek az abszolút száraz anyagra számított </w:t>
            </w:r>
            <w:proofErr w:type="spellStart"/>
            <w:r>
              <w:rPr>
                <w:sz w:val="16"/>
                <w:szCs w:val="16"/>
              </w:rPr>
              <w:t>szervesanyag</w:t>
            </w:r>
            <w:proofErr w:type="spellEnd"/>
            <w:r>
              <w:rPr>
                <w:sz w:val="16"/>
                <w:szCs w:val="16"/>
              </w:rPr>
              <w:t xml:space="preserve"> tartalma 14 súly %-nál nagyobb. </w:t>
            </w:r>
          </w:p>
        </w:tc>
        <w:tc>
          <w:tcPr>
            <w:tcW w:w="709" w:type="dxa"/>
            <w:tcBorders>
              <w:top w:val="nil"/>
              <w:left w:val="nil"/>
              <w:bottom w:val="single" w:sz="4" w:space="0" w:color="auto"/>
              <w:right w:val="single" w:sz="4" w:space="0" w:color="auto"/>
            </w:tcBorders>
            <w:vAlign w:val="center"/>
          </w:tcPr>
          <w:p w14:paraId="0A1E4BAE" w14:textId="77777777" w:rsidR="00153F2F" w:rsidRDefault="00604D51">
            <w:pPr>
              <w:widowControl w:val="0"/>
              <w:spacing w:after="0"/>
              <w:ind w:firstLine="0"/>
              <w:jc w:val="center"/>
              <w:rPr>
                <w:sz w:val="16"/>
                <w:szCs w:val="16"/>
              </w:rPr>
            </w:pPr>
            <w:r>
              <w:rPr>
                <w:sz w:val="16"/>
                <w:szCs w:val="16"/>
              </w:rPr>
              <w:t>1611</w:t>
            </w:r>
          </w:p>
        </w:tc>
        <w:tc>
          <w:tcPr>
            <w:tcW w:w="1701" w:type="dxa"/>
            <w:tcBorders>
              <w:top w:val="nil"/>
              <w:left w:val="nil"/>
              <w:bottom w:val="single" w:sz="4" w:space="0" w:color="auto"/>
              <w:right w:val="single" w:sz="4" w:space="0" w:color="auto"/>
            </w:tcBorders>
            <w:vAlign w:val="center"/>
          </w:tcPr>
          <w:p w14:paraId="474A1366" w14:textId="77777777" w:rsidR="00153F2F" w:rsidRDefault="00604D51">
            <w:pPr>
              <w:widowControl w:val="0"/>
              <w:spacing w:after="0"/>
              <w:ind w:firstLine="0"/>
              <w:jc w:val="center"/>
              <w:rPr>
                <w:sz w:val="16"/>
                <w:szCs w:val="16"/>
              </w:rPr>
            </w:pPr>
            <w:r>
              <w:rPr>
                <w:sz w:val="16"/>
                <w:szCs w:val="16"/>
              </w:rPr>
              <w:t>1500</w:t>
            </w:r>
          </w:p>
        </w:tc>
        <w:tc>
          <w:tcPr>
            <w:tcW w:w="850" w:type="dxa"/>
            <w:tcBorders>
              <w:top w:val="nil"/>
              <w:left w:val="nil"/>
              <w:bottom w:val="single" w:sz="4" w:space="0" w:color="auto"/>
              <w:right w:val="single" w:sz="4" w:space="0" w:color="auto"/>
            </w:tcBorders>
            <w:vAlign w:val="center"/>
          </w:tcPr>
          <w:p w14:paraId="7FD70AF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77CBA60D" w14:textId="77777777" w:rsidR="00153F2F" w:rsidRDefault="00604D51">
            <w:pPr>
              <w:widowControl w:val="0"/>
              <w:spacing w:after="0"/>
              <w:ind w:firstLine="0"/>
              <w:jc w:val="left"/>
              <w:rPr>
                <w:sz w:val="16"/>
                <w:szCs w:val="16"/>
              </w:rPr>
            </w:pPr>
            <w:r>
              <w:rPr>
                <w:sz w:val="16"/>
                <w:szCs w:val="16"/>
              </w:rPr>
              <w:t>1300 Tőzeg – lápföld-láp</w:t>
            </w:r>
          </w:p>
        </w:tc>
      </w:tr>
      <w:tr w:rsidR="00153F2F" w14:paraId="28310876" w14:textId="77777777">
        <w:trPr>
          <w:cantSplit/>
          <w:trHeight w:val="315"/>
        </w:trPr>
        <w:tc>
          <w:tcPr>
            <w:tcW w:w="638" w:type="dxa"/>
            <w:tcBorders>
              <w:top w:val="nil"/>
              <w:left w:val="single" w:sz="4" w:space="0" w:color="auto"/>
              <w:bottom w:val="single" w:sz="4" w:space="0" w:color="auto"/>
              <w:right w:val="single" w:sz="4" w:space="0" w:color="auto"/>
            </w:tcBorders>
            <w:vAlign w:val="center"/>
          </w:tcPr>
          <w:p w14:paraId="6706B7FC" w14:textId="77777777" w:rsidR="00153F2F" w:rsidRDefault="00604D51">
            <w:pPr>
              <w:widowControl w:val="0"/>
              <w:spacing w:after="0"/>
              <w:ind w:firstLine="0"/>
              <w:jc w:val="center"/>
              <w:rPr>
                <w:sz w:val="16"/>
                <w:szCs w:val="16"/>
              </w:rPr>
            </w:pPr>
            <w:r>
              <w:rPr>
                <w:sz w:val="16"/>
                <w:szCs w:val="16"/>
              </w:rPr>
              <w:t>67</w:t>
            </w:r>
          </w:p>
        </w:tc>
        <w:tc>
          <w:tcPr>
            <w:tcW w:w="1701" w:type="dxa"/>
            <w:vMerge/>
            <w:tcBorders>
              <w:top w:val="nil"/>
              <w:left w:val="single" w:sz="4" w:space="0" w:color="auto"/>
              <w:bottom w:val="single" w:sz="4" w:space="0" w:color="auto"/>
              <w:right w:val="single" w:sz="4" w:space="0" w:color="auto"/>
            </w:tcBorders>
            <w:vAlign w:val="center"/>
          </w:tcPr>
          <w:p w14:paraId="07CD2CB2"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65385C96"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3E44E1F9"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739DF47B" w14:textId="77777777" w:rsidR="00153F2F" w:rsidRDefault="00604D51">
            <w:pPr>
              <w:widowControl w:val="0"/>
              <w:spacing w:after="0"/>
              <w:ind w:firstLine="0"/>
              <w:jc w:val="left"/>
              <w:rPr>
                <w:b/>
                <w:bCs/>
                <w:sz w:val="16"/>
                <w:szCs w:val="16"/>
              </w:rPr>
            </w:pPr>
            <w:r>
              <w:rPr>
                <w:b/>
                <w:bCs/>
                <w:sz w:val="16"/>
                <w:szCs w:val="16"/>
              </w:rPr>
              <w:t xml:space="preserve">2. Lápföld </w:t>
            </w:r>
          </w:p>
        </w:tc>
        <w:tc>
          <w:tcPr>
            <w:tcW w:w="2268" w:type="dxa"/>
            <w:tcBorders>
              <w:top w:val="nil"/>
              <w:left w:val="nil"/>
              <w:bottom w:val="single" w:sz="4" w:space="0" w:color="auto"/>
              <w:right w:val="single" w:sz="4" w:space="0" w:color="auto"/>
            </w:tcBorders>
            <w:vAlign w:val="center"/>
          </w:tcPr>
          <w:p w14:paraId="0DB90986" w14:textId="77777777" w:rsidR="00153F2F" w:rsidRDefault="00604D51">
            <w:pPr>
              <w:widowControl w:val="0"/>
              <w:spacing w:after="0"/>
              <w:ind w:firstLine="0"/>
              <w:jc w:val="left"/>
              <w:rPr>
                <w:sz w:val="16"/>
                <w:szCs w:val="16"/>
              </w:rPr>
            </w:pPr>
            <w:r>
              <w:rPr>
                <w:sz w:val="16"/>
                <w:szCs w:val="16"/>
              </w:rPr>
              <w:t xml:space="preserve">Legalább 30 % iszap tartalmú tőzeg. </w:t>
            </w:r>
          </w:p>
        </w:tc>
        <w:tc>
          <w:tcPr>
            <w:tcW w:w="709" w:type="dxa"/>
            <w:tcBorders>
              <w:top w:val="nil"/>
              <w:left w:val="nil"/>
              <w:bottom w:val="single" w:sz="4" w:space="0" w:color="auto"/>
              <w:right w:val="single" w:sz="4" w:space="0" w:color="auto"/>
            </w:tcBorders>
            <w:vAlign w:val="center"/>
          </w:tcPr>
          <w:p w14:paraId="0EAF1075" w14:textId="77777777" w:rsidR="00153F2F" w:rsidRDefault="00604D51">
            <w:pPr>
              <w:widowControl w:val="0"/>
              <w:spacing w:after="0"/>
              <w:ind w:firstLine="0"/>
              <w:jc w:val="center"/>
              <w:rPr>
                <w:sz w:val="16"/>
                <w:szCs w:val="16"/>
              </w:rPr>
            </w:pPr>
            <w:r>
              <w:rPr>
                <w:sz w:val="16"/>
                <w:szCs w:val="16"/>
              </w:rPr>
              <w:t>1612</w:t>
            </w:r>
          </w:p>
        </w:tc>
        <w:tc>
          <w:tcPr>
            <w:tcW w:w="1701" w:type="dxa"/>
            <w:tcBorders>
              <w:top w:val="nil"/>
              <w:left w:val="nil"/>
              <w:bottom w:val="single" w:sz="4" w:space="0" w:color="auto"/>
              <w:right w:val="single" w:sz="4" w:space="0" w:color="auto"/>
            </w:tcBorders>
            <w:vAlign w:val="center"/>
          </w:tcPr>
          <w:p w14:paraId="6D170383" w14:textId="77777777" w:rsidR="00153F2F" w:rsidRDefault="00604D51">
            <w:pPr>
              <w:widowControl w:val="0"/>
              <w:spacing w:after="0"/>
              <w:ind w:firstLine="0"/>
              <w:jc w:val="center"/>
              <w:rPr>
                <w:sz w:val="16"/>
                <w:szCs w:val="16"/>
              </w:rPr>
            </w:pPr>
            <w:r>
              <w:rPr>
                <w:sz w:val="16"/>
                <w:szCs w:val="16"/>
              </w:rPr>
              <w:t>1000</w:t>
            </w:r>
          </w:p>
        </w:tc>
        <w:tc>
          <w:tcPr>
            <w:tcW w:w="850" w:type="dxa"/>
            <w:tcBorders>
              <w:top w:val="nil"/>
              <w:left w:val="nil"/>
              <w:bottom w:val="single" w:sz="4" w:space="0" w:color="auto"/>
              <w:right w:val="single" w:sz="4" w:space="0" w:color="auto"/>
            </w:tcBorders>
            <w:vAlign w:val="center"/>
          </w:tcPr>
          <w:p w14:paraId="26EE9C79"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2AF58661" w14:textId="77777777" w:rsidR="00153F2F" w:rsidRDefault="00604D51">
            <w:pPr>
              <w:widowControl w:val="0"/>
              <w:spacing w:after="0"/>
              <w:ind w:firstLine="0"/>
              <w:jc w:val="left"/>
              <w:rPr>
                <w:sz w:val="16"/>
                <w:szCs w:val="16"/>
              </w:rPr>
            </w:pPr>
            <w:r>
              <w:rPr>
                <w:sz w:val="16"/>
                <w:szCs w:val="16"/>
              </w:rPr>
              <w:t xml:space="preserve"> </w:t>
            </w:r>
          </w:p>
        </w:tc>
      </w:tr>
      <w:tr w:rsidR="00153F2F" w14:paraId="67798817" w14:textId="77777777">
        <w:trPr>
          <w:cantSplit/>
          <w:trHeight w:val="600"/>
        </w:trPr>
        <w:tc>
          <w:tcPr>
            <w:tcW w:w="638" w:type="dxa"/>
            <w:tcBorders>
              <w:top w:val="nil"/>
              <w:left w:val="single" w:sz="4" w:space="0" w:color="auto"/>
              <w:bottom w:val="single" w:sz="4" w:space="0" w:color="auto"/>
              <w:right w:val="single" w:sz="4" w:space="0" w:color="auto"/>
            </w:tcBorders>
            <w:vAlign w:val="center"/>
          </w:tcPr>
          <w:p w14:paraId="7C1E6CCE" w14:textId="77777777" w:rsidR="00153F2F" w:rsidRDefault="00604D51">
            <w:pPr>
              <w:widowControl w:val="0"/>
              <w:spacing w:after="0"/>
              <w:ind w:firstLine="0"/>
              <w:jc w:val="center"/>
              <w:rPr>
                <w:sz w:val="16"/>
                <w:szCs w:val="16"/>
              </w:rPr>
            </w:pPr>
            <w:r>
              <w:rPr>
                <w:sz w:val="16"/>
                <w:szCs w:val="16"/>
              </w:rPr>
              <w:t>68</w:t>
            </w:r>
          </w:p>
        </w:tc>
        <w:tc>
          <w:tcPr>
            <w:tcW w:w="1701" w:type="dxa"/>
            <w:vMerge/>
            <w:tcBorders>
              <w:top w:val="nil"/>
              <w:left w:val="single" w:sz="4" w:space="0" w:color="auto"/>
              <w:bottom w:val="single" w:sz="4" w:space="0" w:color="auto"/>
              <w:right w:val="single" w:sz="4" w:space="0" w:color="auto"/>
            </w:tcBorders>
            <w:vAlign w:val="center"/>
          </w:tcPr>
          <w:p w14:paraId="36412827"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7CAE29D2"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0874C55"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21883A37" w14:textId="77777777" w:rsidR="00153F2F" w:rsidRDefault="00604D51">
            <w:pPr>
              <w:widowControl w:val="0"/>
              <w:spacing w:after="0"/>
              <w:ind w:firstLine="0"/>
              <w:jc w:val="left"/>
              <w:rPr>
                <w:b/>
                <w:bCs/>
                <w:sz w:val="16"/>
                <w:szCs w:val="16"/>
              </w:rPr>
            </w:pPr>
            <w:r>
              <w:rPr>
                <w:b/>
                <w:bCs/>
                <w:sz w:val="16"/>
                <w:szCs w:val="16"/>
              </w:rPr>
              <w:t xml:space="preserve">3. </w:t>
            </w:r>
            <w:proofErr w:type="spellStart"/>
            <w:r>
              <w:rPr>
                <w:b/>
                <w:bCs/>
                <w:sz w:val="16"/>
                <w:szCs w:val="16"/>
              </w:rPr>
              <w:t>Lápimész</w:t>
            </w:r>
            <w:proofErr w:type="spellEnd"/>
          </w:p>
        </w:tc>
        <w:tc>
          <w:tcPr>
            <w:tcW w:w="2268" w:type="dxa"/>
            <w:tcBorders>
              <w:top w:val="nil"/>
              <w:left w:val="nil"/>
              <w:bottom w:val="single" w:sz="4" w:space="0" w:color="auto"/>
              <w:right w:val="single" w:sz="4" w:space="0" w:color="auto"/>
            </w:tcBorders>
            <w:vAlign w:val="center"/>
          </w:tcPr>
          <w:p w14:paraId="022E0196" w14:textId="77777777" w:rsidR="00153F2F" w:rsidRDefault="00604D51">
            <w:pPr>
              <w:widowControl w:val="0"/>
              <w:spacing w:after="0"/>
              <w:ind w:firstLine="0"/>
              <w:jc w:val="left"/>
              <w:rPr>
                <w:sz w:val="16"/>
                <w:szCs w:val="16"/>
              </w:rPr>
            </w:pPr>
            <w:r>
              <w:rPr>
                <w:sz w:val="16"/>
                <w:szCs w:val="16"/>
              </w:rPr>
              <w:t xml:space="preserve">Meszes lápföld. </w:t>
            </w:r>
          </w:p>
        </w:tc>
        <w:tc>
          <w:tcPr>
            <w:tcW w:w="709" w:type="dxa"/>
            <w:tcBorders>
              <w:top w:val="nil"/>
              <w:left w:val="nil"/>
              <w:bottom w:val="single" w:sz="4" w:space="0" w:color="auto"/>
              <w:right w:val="single" w:sz="4" w:space="0" w:color="auto"/>
            </w:tcBorders>
            <w:vAlign w:val="center"/>
          </w:tcPr>
          <w:p w14:paraId="39FF9469" w14:textId="77777777" w:rsidR="00153F2F" w:rsidRDefault="00604D51">
            <w:pPr>
              <w:widowControl w:val="0"/>
              <w:spacing w:after="0"/>
              <w:ind w:firstLine="0"/>
              <w:jc w:val="center"/>
              <w:rPr>
                <w:sz w:val="16"/>
                <w:szCs w:val="16"/>
              </w:rPr>
            </w:pPr>
            <w:r>
              <w:rPr>
                <w:sz w:val="16"/>
                <w:szCs w:val="16"/>
              </w:rPr>
              <w:t>1613</w:t>
            </w:r>
          </w:p>
        </w:tc>
        <w:tc>
          <w:tcPr>
            <w:tcW w:w="1701" w:type="dxa"/>
            <w:tcBorders>
              <w:top w:val="nil"/>
              <w:left w:val="nil"/>
              <w:bottom w:val="single" w:sz="4" w:space="0" w:color="auto"/>
              <w:right w:val="single" w:sz="4" w:space="0" w:color="auto"/>
            </w:tcBorders>
            <w:vAlign w:val="center"/>
          </w:tcPr>
          <w:p w14:paraId="1CED4D7A" w14:textId="77777777" w:rsidR="00153F2F" w:rsidRDefault="00604D51">
            <w:pPr>
              <w:widowControl w:val="0"/>
              <w:spacing w:after="0"/>
              <w:ind w:firstLine="0"/>
              <w:jc w:val="center"/>
              <w:rPr>
                <w:sz w:val="16"/>
                <w:szCs w:val="16"/>
              </w:rPr>
            </w:pPr>
            <w:r>
              <w:rPr>
                <w:sz w:val="16"/>
                <w:szCs w:val="16"/>
              </w:rPr>
              <w:t>800</w:t>
            </w:r>
          </w:p>
        </w:tc>
        <w:tc>
          <w:tcPr>
            <w:tcW w:w="850" w:type="dxa"/>
            <w:tcBorders>
              <w:top w:val="nil"/>
              <w:left w:val="nil"/>
              <w:bottom w:val="single" w:sz="4" w:space="0" w:color="auto"/>
              <w:right w:val="single" w:sz="4" w:space="0" w:color="auto"/>
            </w:tcBorders>
            <w:vAlign w:val="center"/>
          </w:tcPr>
          <w:p w14:paraId="56C1F6D1"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6A26A44A" w14:textId="77777777" w:rsidR="00153F2F" w:rsidRDefault="00604D51">
            <w:pPr>
              <w:widowControl w:val="0"/>
              <w:spacing w:after="0"/>
              <w:ind w:firstLine="0"/>
              <w:jc w:val="left"/>
              <w:rPr>
                <w:sz w:val="16"/>
                <w:szCs w:val="16"/>
              </w:rPr>
            </w:pPr>
            <w:r>
              <w:rPr>
                <w:sz w:val="16"/>
                <w:szCs w:val="16"/>
              </w:rPr>
              <w:t xml:space="preserve"> </w:t>
            </w:r>
          </w:p>
        </w:tc>
      </w:tr>
      <w:tr w:rsidR="00153F2F" w14:paraId="7A93FB45" w14:textId="77777777">
        <w:trPr>
          <w:cantSplit/>
          <w:trHeight w:val="1770"/>
        </w:trPr>
        <w:tc>
          <w:tcPr>
            <w:tcW w:w="638" w:type="dxa"/>
            <w:tcBorders>
              <w:top w:val="nil"/>
              <w:left w:val="single" w:sz="4" w:space="0" w:color="auto"/>
              <w:bottom w:val="single" w:sz="4" w:space="0" w:color="auto"/>
              <w:right w:val="single" w:sz="4" w:space="0" w:color="auto"/>
            </w:tcBorders>
            <w:vAlign w:val="center"/>
          </w:tcPr>
          <w:p w14:paraId="3C66D90F" w14:textId="77777777" w:rsidR="00153F2F" w:rsidRDefault="00604D51">
            <w:pPr>
              <w:widowControl w:val="0"/>
              <w:spacing w:after="0"/>
              <w:ind w:firstLine="0"/>
              <w:jc w:val="center"/>
              <w:rPr>
                <w:sz w:val="16"/>
                <w:szCs w:val="16"/>
              </w:rPr>
            </w:pPr>
            <w:r>
              <w:rPr>
                <w:sz w:val="16"/>
                <w:szCs w:val="16"/>
              </w:rPr>
              <w:lastRenderedPageBreak/>
              <w:t>69</w:t>
            </w:r>
          </w:p>
        </w:tc>
        <w:tc>
          <w:tcPr>
            <w:tcW w:w="1701" w:type="dxa"/>
            <w:vMerge/>
            <w:tcBorders>
              <w:top w:val="nil"/>
              <w:left w:val="single" w:sz="4" w:space="0" w:color="auto"/>
              <w:bottom w:val="single" w:sz="4" w:space="0" w:color="auto"/>
              <w:right w:val="single" w:sz="4" w:space="0" w:color="auto"/>
            </w:tcBorders>
            <w:vAlign w:val="center"/>
          </w:tcPr>
          <w:p w14:paraId="50A1F435"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70227456" w14:textId="77777777" w:rsidR="00153F2F" w:rsidRDefault="00604D51">
            <w:pPr>
              <w:widowControl w:val="0"/>
              <w:spacing w:after="0"/>
              <w:ind w:firstLine="0"/>
              <w:jc w:val="left"/>
              <w:rPr>
                <w:b/>
                <w:bCs/>
                <w:sz w:val="16"/>
                <w:szCs w:val="16"/>
              </w:rPr>
            </w:pPr>
            <w:r>
              <w:rPr>
                <w:b/>
                <w:bCs/>
                <w:sz w:val="16"/>
                <w:szCs w:val="16"/>
              </w:rPr>
              <w:t xml:space="preserve">2. </w:t>
            </w:r>
            <w:proofErr w:type="spellStart"/>
            <w:r>
              <w:rPr>
                <w:b/>
                <w:bCs/>
                <w:sz w:val="16"/>
                <w:szCs w:val="16"/>
              </w:rPr>
              <w:t>Alginit</w:t>
            </w:r>
            <w:proofErr w:type="spellEnd"/>
          </w:p>
        </w:tc>
        <w:tc>
          <w:tcPr>
            <w:tcW w:w="3119" w:type="dxa"/>
            <w:tcBorders>
              <w:top w:val="nil"/>
              <w:left w:val="nil"/>
              <w:bottom w:val="single" w:sz="4" w:space="0" w:color="auto"/>
              <w:right w:val="single" w:sz="4" w:space="0" w:color="auto"/>
            </w:tcBorders>
            <w:vAlign w:val="center"/>
          </w:tcPr>
          <w:p w14:paraId="74D5F456" w14:textId="77777777" w:rsidR="00153F2F" w:rsidRDefault="00604D51">
            <w:pPr>
              <w:widowControl w:val="0"/>
              <w:spacing w:after="0"/>
              <w:ind w:firstLine="0"/>
              <w:jc w:val="left"/>
              <w:rPr>
                <w:sz w:val="16"/>
                <w:szCs w:val="16"/>
              </w:rPr>
            </w:pPr>
            <w:r>
              <w:rPr>
                <w:sz w:val="16"/>
                <w:szCs w:val="16"/>
              </w:rPr>
              <w:t xml:space="preserve">Vulkáni krátertavakban keletkezett, </w:t>
            </w:r>
            <w:proofErr w:type="spellStart"/>
            <w:r>
              <w:rPr>
                <w:sz w:val="16"/>
                <w:szCs w:val="16"/>
              </w:rPr>
              <w:t>szervesvázú</w:t>
            </w:r>
            <w:proofErr w:type="spellEnd"/>
            <w:r>
              <w:rPr>
                <w:sz w:val="16"/>
                <w:szCs w:val="16"/>
              </w:rPr>
              <w:t xml:space="preserve"> fosszilis algából és magasabb rendű növényi pollenből erősen bentonitosodott, mállott bazalttufából és meszes anyagból álló, magas szerves anyag tartalmú kőzet. </w:t>
            </w:r>
          </w:p>
        </w:tc>
        <w:tc>
          <w:tcPr>
            <w:tcW w:w="1417" w:type="dxa"/>
            <w:tcBorders>
              <w:top w:val="single" w:sz="4" w:space="0" w:color="auto"/>
              <w:left w:val="nil"/>
              <w:bottom w:val="single" w:sz="4" w:space="0" w:color="auto"/>
              <w:right w:val="single" w:sz="4" w:space="0" w:color="auto"/>
            </w:tcBorders>
            <w:vAlign w:val="center"/>
          </w:tcPr>
          <w:p w14:paraId="4F0B7310"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054A1557"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06216CFF" w14:textId="77777777" w:rsidR="00153F2F" w:rsidRDefault="00604D51">
            <w:pPr>
              <w:widowControl w:val="0"/>
              <w:spacing w:after="0"/>
              <w:ind w:firstLine="0"/>
              <w:jc w:val="center"/>
              <w:rPr>
                <w:sz w:val="16"/>
                <w:szCs w:val="16"/>
              </w:rPr>
            </w:pPr>
            <w:r>
              <w:rPr>
                <w:sz w:val="16"/>
                <w:szCs w:val="16"/>
              </w:rPr>
              <w:t>1620</w:t>
            </w:r>
          </w:p>
        </w:tc>
        <w:tc>
          <w:tcPr>
            <w:tcW w:w="1701" w:type="dxa"/>
            <w:tcBorders>
              <w:top w:val="nil"/>
              <w:left w:val="nil"/>
              <w:bottom w:val="single" w:sz="4" w:space="0" w:color="auto"/>
              <w:right w:val="single" w:sz="4" w:space="0" w:color="auto"/>
            </w:tcBorders>
            <w:vAlign w:val="center"/>
          </w:tcPr>
          <w:p w14:paraId="4B5F2391" w14:textId="77777777" w:rsidR="00153F2F" w:rsidRDefault="00604D51">
            <w:pPr>
              <w:widowControl w:val="0"/>
              <w:spacing w:after="0"/>
              <w:ind w:firstLine="0"/>
              <w:jc w:val="center"/>
              <w:rPr>
                <w:sz w:val="16"/>
                <w:szCs w:val="16"/>
              </w:rPr>
            </w:pPr>
            <w:r>
              <w:rPr>
                <w:sz w:val="16"/>
                <w:szCs w:val="16"/>
              </w:rPr>
              <w:t>3400</w:t>
            </w:r>
          </w:p>
        </w:tc>
        <w:tc>
          <w:tcPr>
            <w:tcW w:w="850" w:type="dxa"/>
            <w:tcBorders>
              <w:top w:val="nil"/>
              <w:left w:val="nil"/>
              <w:bottom w:val="single" w:sz="4" w:space="0" w:color="auto"/>
              <w:right w:val="single" w:sz="4" w:space="0" w:color="auto"/>
            </w:tcBorders>
            <w:vAlign w:val="center"/>
          </w:tcPr>
          <w:p w14:paraId="1BE43C9B"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1DF5D25D" w14:textId="77777777" w:rsidR="00153F2F" w:rsidRDefault="00604D51">
            <w:pPr>
              <w:widowControl w:val="0"/>
              <w:spacing w:after="0"/>
              <w:ind w:firstLine="0"/>
              <w:jc w:val="left"/>
              <w:rPr>
                <w:sz w:val="16"/>
                <w:szCs w:val="16"/>
              </w:rPr>
            </w:pPr>
            <w:r>
              <w:rPr>
                <w:sz w:val="16"/>
                <w:szCs w:val="16"/>
              </w:rPr>
              <w:t xml:space="preserve">7100 </w:t>
            </w:r>
            <w:proofErr w:type="spellStart"/>
            <w:r>
              <w:rPr>
                <w:sz w:val="16"/>
                <w:szCs w:val="16"/>
              </w:rPr>
              <w:t>Alginit</w:t>
            </w:r>
            <w:proofErr w:type="spellEnd"/>
          </w:p>
        </w:tc>
      </w:tr>
      <w:tr w:rsidR="00153F2F" w14:paraId="16EED9D7" w14:textId="77777777">
        <w:trPr>
          <w:cantSplit/>
          <w:trHeight w:val="1830"/>
        </w:trPr>
        <w:tc>
          <w:tcPr>
            <w:tcW w:w="638" w:type="dxa"/>
            <w:tcBorders>
              <w:top w:val="nil"/>
              <w:left w:val="single" w:sz="4" w:space="0" w:color="auto"/>
              <w:bottom w:val="single" w:sz="4" w:space="0" w:color="auto"/>
              <w:right w:val="single" w:sz="4" w:space="0" w:color="auto"/>
            </w:tcBorders>
            <w:vAlign w:val="center"/>
          </w:tcPr>
          <w:p w14:paraId="1A1B7CD5" w14:textId="77777777" w:rsidR="00153F2F" w:rsidRDefault="00604D51">
            <w:pPr>
              <w:widowControl w:val="0"/>
              <w:spacing w:after="0"/>
              <w:ind w:firstLine="0"/>
              <w:jc w:val="center"/>
              <w:rPr>
                <w:sz w:val="16"/>
                <w:szCs w:val="16"/>
              </w:rPr>
            </w:pPr>
            <w:r>
              <w:rPr>
                <w:sz w:val="16"/>
                <w:szCs w:val="16"/>
              </w:rPr>
              <w:t>70</w:t>
            </w:r>
          </w:p>
        </w:tc>
        <w:tc>
          <w:tcPr>
            <w:tcW w:w="1701" w:type="dxa"/>
            <w:vMerge w:val="restart"/>
            <w:tcBorders>
              <w:top w:val="nil"/>
              <w:left w:val="single" w:sz="4" w:space="0" w:color="auto"/>
              <w:bottom w:val="single" w:sz="4" w:space="0" w:color="auto"/>
              <w:right w:val="single" w:sz="4" w:space="0" w:color="auto"/>
            </w:tcBorders>
            <w:vAlign w:val="center"/>
          </w:tcPr>
          <w:p w14:paraId="2B90A71C" w14:textId="77777777" w:rsidR="00153F2F" w:rsidRDefault="00604D51">
            <w:pPr>
              <w:widowControl w:val="0"/>
              <w:spacing w:after="0"/>
              <w:ind w:firstLine="0"/>
              <w:jc w:val="left"/>
              <w:rPr>
                <w:sz w:val="16"/>
                <w:szCs w:val="16"/>
              </w:rPr>
            </w:pPr>
            <w:r>
              <w:rPr>
                <w:b/>
                <w:bCs/>
                <w:sz w:val="16"/>
                <w:szCs w:val="16"/>
              </w:rPr>
              <w:t>8. Metamorf kőzetek</w:t>
            </w:r>
            <w:r>
              <w:rPr>
                <w:sz w:val="16"/>
                <w:szCs w:val="16"/>
              </w:rPr>
              <w:t xml:space="preserve"> Nyomás és hő hatására átalakult kőzetek. </w:t>
            </w:r>
          </w:p>
        </w:tc>
        <w:tc>
          <w:tcPr>
            <w:tcW w:w="1276" w:type="dxa"/>
            <w:tcBorders>
              <w:top w:val="nil"/>
              <w:left w:val="nil"/>
              <w:bottom w:val="single" w:sz="4" w:space="0" w:color="auto"/>
              <w:right w:val="single" w:sz="4" w:space="0" w:color="auto"/>
            </w:tcBorders>
            <w:vAlign w:val="center"/>
          </w:tcPr>
          <w:p w14:paraId="6767ABB2" w14:textId="77777777" w:rsidR="00153F2F" w:rsidRDefault="00604D51">
            <w:pPr>
              <w:widowControl w:val="0"/>
              <w:spacing w:after="0"/>
              <w:ind w:firstLine="0"/>
              <w:jc w:val="left"/>
              <w:rPr>
                <w:b/>
                <w:bCs/>
                <w:sz w:val="16"/>
                <w:szCs w:val="16"/>
              </w:rPr>
            </w:pPr>
            <w:r>
              <w:rPr>
                <w:b/>
                <w:bCs/>
                <w:sz w:val="16"/>
                <w:szCs w:val="16"/>
              </w:rPr>
              <w:t xml:space="preserve">1. Szerpentinit </w:t>
            </w:r>
          </w:p>
        </w:tc>
        <w:tc>
          <w:tcPr>
            <w:tcW w:w="3119" w:type="dxa"/>
            <w:tcBorders>
              <w:top w:val="nil"/>
              <w:left w:val="nil"/>
              <w:bottom w:val="single" w:sz="4" w:space="0" w:color="auto"/>
              <w:right w:val="single" w:sz="4" w:space="0" w:color="auto"/>
            </w:tcBorders>
            <w:vAlign w:val="center"/>
          </w:tcPr>
          <w:p w14:paraId="0F32B34B" w14:textId="77777777" w:rsidR="00153F2F" w:rsidRDefault="00604D51">
            <w:pPr>
              <w:widowControl w:val="0"/>
              <w:spacing w:after="0"/>
              <w:ind w:firstLine="0"/>
              <w:jc w:val="left"/>
              <w:rPr>
                <w:sz w:val="16"/>
                <w:szCs w:val="16"/>
              </w:rPr>
            </w:pPr>
            <w:r>
              <w:rPr>
                <w:sz w:val="16"/>
                <w:szCs w:val="16"/>
              </w:rPr>
              <w:t>Bázisos magmás kőzetek kisfokú metamorfózisával keletkező metamorf kőzet. Kőzetalkotó ásvány: szerpentin (</w:t>
            </w:r>
            <w:proofErr w:type="spellStart"/>
            <w:r>
              <w:rPr>
                <w:sz w:val="16"/>
                <w:szCs w:val="16"/>
              </w:rPr>
              <w:t>lizardit</w:t>
            </w:r>
            <w:proofErr w:type="spellEnd"/>
            <w:r>
              <w:rPr>
                <w:sz w:val="16"/>
                <w:szCs w:val="16"/>
              </w:rPr>
              <w:t xml:space="preserve">, </w:t>
            </w:r>
            <w:proofErr w:type="spellStart"/>
            <w:r>
              <w:rPr>
                <w:sz w:val="16"/>
                <w:szCs w:val="16"/>
              </w:rPr>
              <w:t>krizotil</w:t>
            </w:r>
            <w:proofErr w:type="spellEnd"/>
            <w:r>
              <w:rPr>
                <w:sz w:val="16"/>
                <w:szCs w:val="16"/>
              </w:rPr>
              <w:t xml:space="preserve">, </w:t>
            </w:r>
            <w:proofErr w:type="spellStart"/>
            <w:r>
              <w:rPr>
                <w:sz w:val="16"/>
                <w:szCs w:val="16"/>
              </w:rPr>
              <w:t>antigorit</w:t>
            </w:r>
            <w:proofErr w:type="spellEnd"/>
            <w:r>
              <w:rPr>
                <w:sz w:val="16"/>
                <w:szCs w:val="16"/>
              </w:rPr>
              <w:t xml:space="preserve">) mellett kevesebb </w:t>
            </w:r>
            <w:proofErr w:type="spellStart"/>
            <w:r>
              <w:rPr>
                <w:sz w:val="16"/>
                <w:szCs w:val="16"/>
              </w:rPr>
              <w:t>klorit</w:t>
            </w:r>
            <w:proofErr w:type="spellEnd"/>
            <w:r>
              <w:rPr>
                <w:sz w:val="16"/>
                <w:szCs w:val="16"/>
              </w:rPr>
              <w:t xml:space="preserve">. Előfordulnak karbonátok, </w:t>
            </w:r>
            <w:proofErr w:type="spellStart"/>
            <w:r>
              <w:rPr>
                <w:sz w:val="16"/>
                <w:szCs w:val="16"/>
              </w:rPr>
              <w:t>talk</w:t>
            </w:r>
            <w:proofErr w:type="spellEnd"/>
            <w:r>
              <w:rPr>
                <w:sz w:val="16"/>
                <w:szCs w:val="16"/>
              </w:rPr>
              <w:t xml:space="preserve"> és ércásványok. </w:t>
            </w:r>
            <w:proofErr w:type="spellStart"/>
            <w:r>
              <w:rPr>
                <w:sz w:val="16"/>
                <w:szCs w:val="16"/>
              </w:rPr>
              <w:t>Foliáció</w:t>
            </w:r>
            <w:proofErr w:type="spellEnd"/>
            <w:r>
              <w:rPr>
                <w:sz w:val="16"/>
                <w:szCs w:val="16"/>
              </w:rPr>
              <w:t xml:space="preserve"> nem jellemző. </w:t>
            </w:r>
          </w:p>
        </w:tc>
        <w:tc>
          <w:tcPr>
            <w:tcW w:w="1417" w:type="dxa"/>
            <w:tcBorders>
              <w:top w:val="single" w:sz="4" w:space="0" w:color="auto"/>
              <w:left w:val="nil"/>
              <w:bottom w:val="single" w:sz="4" w:space="0" w:color="auto"/>
              <w:right w:val="single" w:sz="4" w:space="0" w:color="auto"/>
            </w:tcBorders>
            <w:vAlign w:val="center"/>
          </w:tcPr>
          <w:p w14:paraId="2714FFBE"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6BA3D80A"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07A3E46F" w14:textId="77777777" w:rsidR="00153F2F" w:rsidRDefault="00604D51">
            <w:pPr>
              <w:widowControl w:val="0"/>
              <w:spacing w:after="0"/>
              <w:ind w:firstLine="0"/>
              <w:jc w:val="center"/>
              <w:rPr>
                <w:sz w:val="16"/>
                <w:szCs w:val="16"/>
              </w:rPr>
            </w:pPr>
            <w:r>
              <w:rPr>
                <w:sz w:val="16"/>
                <w:szCs w:val="16"/>
              </w:rPr>
              <w:t>1710</w:t>
            </w:r>
          </w:p>
        </w:tc>
        <w:tc>
          <w:tcPr>
            <w:tcW w:w="1701" w:type="dxa"/>
            <w:tcBorders>
              <w:top w:val="nil"/>
              <w:left w:val="nil"/>
              <w:bottom w:val="single" w:sz="4" w:space="0" w:color="auto"/>
              <w:right w:val="single" w:sz="4" w:space="0" w:color="auto"/>
            </w:tcBorders>
            <w:vAlign w:val="center"/>
          </w:tcPr>
          <w:p w14:paraId="357F1FE9" w14:textId="77777777" w:rsidR="00153F2F" w:rsidRDefault="00604D51">
            <w:pPr>
              <w:widowControl w:val="0"/>
              <w:spacing w:after="0"/>
              <w:ind w:firstLine="0"/>
              <w:jc w:val="center"/>
              <w:rPr>
                <w:sz w:val="16"/>
                <w:szCs w:val="16"/>
              </w:rPr>
            </w:pPr>
            <w:r>
              <w:rPr>
                <w:sz w:val="16"/>
                <w:szCs w:val="16"/>
              </w:rPr>
              <w:t>5 400</w:t>
            </w:r>
          </w:p>
        </w:tc>
        <w:tc>
          <w:tcPr>
            <w:tcW w:w="850" w:type="dxa"/>
            <w:tcBorders>
              <w:top w:val="nil"/>
              <w:left w:val="nil"/>
              <w:bottom w:val="single" w:sz="4" w:space="0" w:color="auto"/>
              <w:right w:val="single" w:sz="4" w:space="0" w:color="auto"/>
            </w:tcBorders>
            <w:vAlign w:val="center"/>
          </w:tcPr>
          <w:p w14:paraId="68F80037"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0D2D1E44" w14:textId="77777777" w:rsidR="00153F2F" w:rsidRDefault="00604D51">
            <w:pPr>
              <w:widowControl w:val="0"/>
              <w:spacing w:after="0"/>
              <w:ind w:firstLine="0"/>
              <w:jc w:val="left"/>
              <w:rPr>
                <w:sz w:val="16"/>
                <w:szCs w:val="16"/>
              </w:rPr>
            </w:pPr>
            <w:r>
              <w:rPr>
                <w:sz w:val="16"/>
                <w:szCs w:val="16"/>
              </w:rPr>
              <w:t xml:space="preserve"> </w:t>
            </w:r>
          </w:p>
        </w:tc>
      </w:tr>
      <w:tr w:rsidR="00153F2F" w14:paraId="481E7F97" w14:textId="77777777">
        <w:trPr>
          <w:cantSplit/>
          <w:trHeight w:val="1545"/>
        </w:trPr>
        <w:tc>
          <w:tcPr>
            <w:tcW w:w="638" w:type="dxa"/>
            <w:tcBorders>
              <w:top w:val="nil"/>
              <w:left w:val="single" w:sz="4" w:space="0" w:color="auto"/>
              <w:bottom w:val="single" w:sz="4" w:space="0" w:color="auto"/>
              <w:right w:val="single" w:sz="4" w:space="0" w:color="auto"/>
            </w:tcBorders>
            <w:vAlign w:val="center"/>
          </w:tcPr>
          <w:p w14:paraId="6427DD5A" w14:textId="77777777" w:rsidR="00153F2F" w:rsidRDefault="00604D51">
            <w:pPr>
              <w:widowControl w:val="0"/>
              <w:spacing w:after="0"/>
              <w:ind w:firstLine="0"/>
              <w:jc w:val="center"/>
              <w:rPr>
                <w:sz w:val="16"/>
                <w:szCs w:val="16"/>
              </w:rPr>
            </w:pPr>
            <w:r>
              <w:rPr>
                <w:sz w:val="16"/>
                <w:szCs w:val="16"/>
              </w:rPr>
              <w:t>71</w:t>
            </w:r>
          </w:p>
        </w:tc>
        <w:tc>
          <w:tcPr>
            <w:tcW w:w="1701" w:type="dxa"/>
            <w:vMerge/>
            <w:tcBorders>
              <w:top w:val="nil"/>
              <w:left w:val="single" w:sz="4" w:space="0" w:color="auto"/>
              <w:bottom w:val="single" w:sz="4" w:space="0" w:color="auto"/>
              <w:right w:val="single" w:sz="4" w:space="0" w:color="auto"/>
            </w:tcBorders>
            <w:vAlign w:val="center"/>
          </w:tcPr>
          <w:p w14:paraId="6863B423"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540298E0" w14:textId="77777777" w:rsidR="00153F2F" w:rsidRDefault="00604D51">
            <w:pPr>
              <w:widowControl w:val="0"/>
              <w:spacing w:after="0"/>
              <w:ind w:firstLine="0"/>
              <w:jc w:val="left"/>
              <w:rPr>
                <w:b/>
                <w:bCs/>
                <w:sz w:val="16"/>
                <w:szCs w:val="16"/>
              </w:rPr>
            </w:pPr>
            <w:r>
              <w:rPr>
                <w:b/>
                <w:bCs/>
                <w:sz w:val="16"/>
                <w:szCs w:val="16"/>
              </w:rPr>
              <w:t xml:space="preserve">2. </w:t>
            </w:r>
            <w:proofErr w:type="spellStart"/>
            <w:r>
              <w:rPr>
                <w:b/>
                <w:bCs/>
                <w:sz w:val="16"/>
                <w:szCs w:val="16"/>
              </w:rPr>
              <w:t>Talkpala</w:t>
            </w:r>
            <w:proofErr w:type="spellEnd"/>
          </w:p>
        </w:tc>
        <w:tc>
          <w:tcPr>
            <w:tcW w:w="3119" w:type="dxa"/>
            <w:tcBorders>
              <w:top w:val="nil"/>
              <w:left w:val="nil"/>
              <w:bottom w:val="single" w:sz="4" w:space="0" w:color="auto"/>
              <w:right w:val="single" w:sz="4" w:space="0" w:color="auto"/>
            </w:tcBorders>
            <w:vAlign w:val="center"/>
          </w:tcPr>
          <w:p w14:paraId="02AFB460" w14:textId="77777777" w:rsidR="00153F2F" w:rsidRDefault="00604D51">
            <w:pPr>
              <w:widowControl w:val="0"/>
              <w:spacing w:after="0"/>
              <w:ind w:firstLine="0"/>
              <w:jc w:val="left"/>
              <w:rPr>
                <w:sz w:val="16"/>
                <w:szCs w:val="16"/>
              </w:rPr>
            </w:pPr>
            <w:r>
              <w:rPr>
                <w:sz w:val="16"/>
                <w:szCs w:val="16"/>
              </w:rPr>
              <w:t xml:space="preserve">Olyan </w:t>
            </w:r>
            <w:proofErr w:type="spellStart"/>
            <w:r>
              <w:rPr>
                <w:sz w:val="16"/>
                <w:szCs w:val="16"/>
              </w:rPr>
              <w:t>talk</w:t>
            </w:r>
            <w:proofErr w:type="spellEnd"/>
            <w:r>
              <w:rPr>
                <w:sz w:val="16"/>
                <w:szCs w:val="16"/>
              </w:rPr>
              <w:t xml:space="preserve"> /</w:t>
            </w:r>
            <w:proofErr w:type="gramStart"/>
            <w:r>
              <w:rPr>
                <w:sz w:val="16"/>
                <w:szCs w:val="16"/>
              </w:rPr>
              <w:t>Mg</w:t>
            </w:r>
            <w:r>
              <w:rPr>
                <w:sz w:val="16"/>
                <w:szCs w:val="16"/>
                <w:vertAlign w:val="subscript"/>
              </w:rPr>
              <w:t>3</w:t>
            </w:r>
            <w:r>
              <w:rPr>
                <w:sz w:val="16"/>
                <w:szCs w:val="16"/>
              </w:rPr>
              <w:t>(</w:t>
            </w:r>
            <w:proofErr w:type="gramEnd"/>
            <w:r>
              <w:rPr>
                <w:sz w:val="16"/>
                <w:szCs w:val="16"/>
              </w:rPr>
              <w:t>Si</w:t>
            </w:r>
            <w:r>
              <w:rPr>
                <w:sz w:val="16"/>
                <w:szCs w:val="16"/>
                <w:vertAlign w:val="subscript"/>
              </w:rPr>
              <w:t>4</w:t>
            </w:r>
            <w:r>
              <w:rPr>
                <w:sz w:val="16"/>
                <w:szCs w:val="16"/>
              </w:rPr>
              <w:t>O</w:t>
            </w:r>
            <w:r>
              <w:rPr>
                <w:sz w:val="16"/>
                <w:szCs w:val="16"/>
                <w:vertAlign w:val="subscript"/>
              </w:rPr>
              <w:t>10</w:t>
            </w:r>
            <w:r>
              <w:rPr>
                <w:sz w:val="16"/>
                <w:szCs w:val="16"/>
              </w:rPr>
              <w:t>(OH)</w:t>
            </w:r>
            <w:r>
              <w:rPr>
                <w:sz w:val="16"/>
                <w:szCs w:val="16"/>
                <w:vertAlign w:val="subscript"/>
              </w:rPr>
              <w:t>2</w:t>
            </w:r>
            <w:r>
              <w:rPr>
                <w:sz w:val="16"/>
                <w:szCs w:val="16"/>
              </w:rPr>
              <w:t xml:space="preserve">/  ásvány tartalmú nyersanyag, amelynek a </w:t>
            </w:r>
            <w:proofErr w:type="spellStart"/>
            <w:r>
              <w:rPr>
                <w:sz w:val="16"/>
                <w:szCs w:val="16"/>
              </w:rPr>
              <w:t>talk</w:t>
            </w:r>
            <w:proofErr w:type="spellEnd"/>
            <w:r>
              <w:rPr>
                <w:sz w:val="16"/>
                <w:szCs w:val="16"/>
              </w:rPr>
              <w:t xml:space="preserve"> tartalma eléri vagy meghaladja a 60%-ot. Képződésére nézve: kontakt, tektonikus metamorfit. </w:t>
            </w:r>
          </w:p>
        </w:tc>
        <w:tc>
          <w:tcPr>
            <w:tcW w:w="1417" w:type="dxa"/>
            <w:tcBorders>
              <w:top w:val="single" w:sz="4" w:space="0" w:color="auto"/>
              <w:left w:val="nil"/>
              <w:bottom w:val="single" w:sz="4" w:space="0" w:color="auto"/>
              <w:right w:val="single" w:sz="4" w:space="0" w:color="auto"/>
            </w:tcBorders>
            <w:vAlign w:val="center"/>
          </w:tcPr>
          <w:p w14:paraId="29A7890A"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1B410706"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28B7391D" w14:textId="77777777" w:rsidR="00153F2F" w:rsidRDefault="00604D51">
            <w:pPr>
              <w:widowControl w:val="0"/>
              <w:spacing w:after="0"/>
              <w:ind w:firstLine="0"/>
              <w:jc w:val="center"/>
              <w:rPr>
                <w:sz w:val="16"/>
                <w:szCs w:val="16"/>
              </w:rPr>
            </w:pPr>
            <w:r>
              <w:rPr>
                <w:sz w:val="16"/>
                <w:szCs w:val="16"/>
              </w:rPr>
              <w:t>1720</w:t>
            </w:r>
          </w:p>
        </w:tc>
        <w:tc>
          <w:tcPr>
            <w:tcW w:w="1701" w:type="dxa"/>
            <w:tcBorders>
              <w:top w:val="nil"/>
              <w:left w:val="nil"/>
              <w:bottom w:val="single" w:sz="4" w:space="0" w:color="auto"/>
              <w:right w:val="single" w:sz="4" w:space="0" w:color="auto"/>
            </w:tcBorders>
            <w:vAlign w:val="center"/>
          </w:tcPr>
          <w:p w14:paraId="1816CF66" w14:textId="77777777" w:rsidR="00153F2F" w:rsidRDefault="00604D51">
            <w:pPr>
              <w:widowControl w:val="0"/>
              <w:spacing w:after="0"/>
              <w:ind w:firstLine="0"/>
              <w:jc w:val="center"/>
              <w:rPr>
                <w:sz w:val="16"/>
                <w:szCs w:val="16"/>
              </w:rPr>
            </w:pPr>
            <w:r>
              <w:rPr>
                <w:sz w:val="16"/>
                <w:szCs w:val="16"/>
              </w:rPr>
              <w:t>12000</w:t>
            </w:r>
          </w:p>
        </w:tc>
        <w:tc>
          <w:tcPr>
            <w:tcW w:w="850" w:type="dxa"/>
            <w:tcBorders>
              <w:top w:val="nil"/>
              <w:left w:val="nil"/>
              <w:bottom w:val="single" w:sz="4" w:space="0" w:color="auto"/>
              <w:right w:val="single" w:sz="4" w:space="0" w:color="auto"/>
            </w:tcBorders>
            <w:vAlign w:val="center"/>
          </w:tcPr>
          <w:p w14:paraId="3E1F48EE"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513DBA3C" w14:textId="77777777" w:rsidR="00153F2F" w:rsidRDefault="00604D51">
            <w:pPr>
              <w:widowControl w:val="0"/>
              <w:spacing w:after="0"/>
              <w:ind w:firstLine="0"/>
              <w:jc w:val="left"/>
              <w:rPr>
                <w:sz w:val="16"/>
                <w:szCs w:val="16"/>
              </w:rPr>
            </w:pPr>
            <w:r>
              <w:rPr>
                <w:sz w:val="16"/>
                <w:szCs w:val="16"/>
              </w:rPr>
              <w:t xml:space="preserve"> </w:t>
            </w:r>
          </w:p>
        </w:tc>
      </w:tr>
      <w:tr w:rsidR="00153F2F" w14:paraId="760A52DE" w14:textId="77777777">
        <w:trPr>
          <w:cantSplit/>
          <w:trHeight w:val="1245"/>
        </w:trPr>
        <w:tc>
          <w:tcPr>
            <w:tcW w:w="638" w:type="dxa"/>
            <w:tcBorders>
              <w:top w:val="nil"/>
              <w:left w:val="single" w:sz="4" w:space="0" w:color="auto"/>
              <w:bottom w:val="single" w:sz="4" w:space="0" w:color="auto"/>
              <w:right w:val="single" w:sz="4" w:space="0" w:color="auto"/>
            </w:tcBorders>
            <w:vAlign w:val="center"/>
          </w:tcPr>
          <w:p w14:paraId="55119DFE" w14:textId="77777777" w:rsidR="00153F2F" w:rsidRDefault="00604D51">
            <w:pPr>
              <w:widowControl w:val="0"/>
              <w:spacing w:after="0"/>
              <w:ind w:firstLine="0"/>
              <w:jc w:val="center"/>
              <w:rPr>
                <w:sz w:val="16"/>
                <w:szCs w:val="16"/>
              </w:rPr>
            </w:pPr>
            <w:r>
              <w:rPr>
                <w:sz w:val="16"/>
                <w:szCs w:val="16"/>
              </w:rPr>
              <w:t>72</w:t>
            </w:r>
          </w:p>
        </w:tc>
        <w:tc>
          <w:tcPr>
            <w:tcW w:w="1701" w:type="dxa"/>
            <w:vMerge/>
            <w:tcBorders>
              <w:top w:val="nil"/>
              <w:left w:val="single" w:sz="4" w:space="0" w:color="auto"/>
              <w:bottom w:val="single" w:sz="4" w:space="0" w:color="auto"/>
              <w:right w:val="single" w:sz="4" w:space="0" w:color="auto"/>
            </w:tcBorders>
            <w:vAlign w:val="center"/>
          </w:tcPr>
          <w:p w14:paraId="1FE706D2"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7CFD6F31" w14:textId="77777777" w:rsidR="00153F2F" w:rsidRDefault="00604D51">
            <w:pPr>
              <w:widowControl w:val="0"/>
              <w:spacing w:after="0"/>
              <w:ind w:firstLine="0"/>
              <w:jc w:val="left"/>
              <w:rPr>
                <w:b/>
                <w:bCs/>
                <w:sz w:val="16"/>
                <w:szCs w:val="16"/>
              </w:rPr>
            </w:pPr>
            <w:r>
              <w:rPr>
                <w:b/>
                <w:bCs/>
                <w:sz w:val="16"/>
                <w:szCs w:val="16"/>
              </w:rPr>
              <w:t>3. Agyagpala</w:t>
            </w:r>
          </w:p>
        </w:tc>
        <w:tc>
          <w:tcPr>
            <w:tcW w:w="3119" w:type="dxa"/>
            <w:tcBorders>
              <w:top w:val="nil"/>
              <w:left w:val="nil"/>
              <w:bottom w:val="single" w:sz="4" w:space="0" w:color="auto"/>
              <w:right w:val="single" w:sz="4" w:space="0" w:color="auto"/>
            </w:tcBorders>
            <w:vAlign w:val="center"/>
          </w:tcPr>
          <w:p w14:paraId="219FA0E4" w14:textId="77777777" w:rsidR="00153F2F" w:rsidRDefault="00604D51">
            <w:pPr>
              <w:widowControl w:val="0"/>
              <w:spacing w:after="0"/>
              <w:ind w:firstLine="0"/>
              <w:jc w:val="left"/>
              <w:rPr>
                <w:b/>
                <w:bCs/>
                <w:sz w:val="16"/>
                <w:szCs w:val="16"/>
              </w:rPr>
            </w:pPr>
            <w:r>
              <w:rPr>
                <w:sz w:val="16"/>
                <w:szCs w:val="16"/>
              </w:rPr>
              <w:t xml:space="preserve">Agyag igen kisfokú metamorfózisával keletkező metamorf kőzet. Kőzetalkotó ásvány: </w:t>
            </w:r>
            <w:proofErr w:type="spellStart"/>
            <w:r>
              <w:rPr>
                <w:sz w:val="16"/>
                <w:szCs w:val="16"/>
              </w:rPr>
              <w:t>illit</w:t>
            </w:r>
            <w:proofErr w:type="spellEnd"/>
            <w:r>
              <w:rPr>
                <w:sz w:val="16"/>
                <w:szCs w:val="16"/>
              </w:rPr>
              <w:t xml:space="preserve">. </w:t>
            </w:r>
            <w:proofErr w:type="spellStart"/>
            <w:r>
              <w:rPr>
                <w:sz w:val="16"/>
                <w:szCs w:val="16"/>
              </w:rPr>
              <w:t>Foliáció</w:t>
            </w:r>
            <w:proofErr w:type="spellEnd"/>
            <w:r>
              <w:rPr>
                <w:sz w:val="16"/>
                <w:szCs w:val="16"/>
              </w:rPr>
              <w:t xml:space="preserve"> jellemző, finomszemcsés, vékonylemezes-leveles, palás. </w:t>
            </w:r>
          </w:p>
        </w:tc>
        <w:tc>
          <w:tcPr>
            <w:tcW w:w="1417" w:type="dxa"/>
            <w:tcBorders>
              <w:top w:val="single" w:sz="4" w:space="0" w:color="auto"/>
              <w:left w:val="nil"/>
              <w:bottom w:val="single" w:sz="4" w:space="0" w:color="auto"/>
              <w:right w:val="single" w:sz="4" w:space="0" w:color="auto"/>
            </w:tcBorders>
            <w:vAlign w:val="center"/>
          </w:tcPr>
          <w:p w14:paraId="03EC0880"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110EB66C"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7C790F3E" w14:textId="77777777" w:rsidR="00153F2F" w:rsidRDefault="00604D51">
            <w:pPr>
              <w:widowControl w:val="0"/>
              <w:spacing w:after="0"/>
              <w:ind w:firstLine="0"/>
              <w:jc w:val="center"/>
              <w:rPr>
                <w:sz w:val="16"/>
                <w:szCs w:val="16"/>
              </w:rPr>
            </w:pPr>
            <w:r>
              <w:rPr>
                <w:sz w:val="16"/>
                <w:szCs w:val="16"/>
              </w:rPr>
              <w:t>1730</w:t>
            </w:r>
          </w:p>
        </w:tc>
        <w:tc>
          <w:tcPr>
            <w:tcW w:w="1701" w:type="dxa"/>
            <w:tcBorders>
              <w:top w:val="nil"/>
              <w:left w:val="nil"/>
              <w:bottom w:val="single" w:sz="4" w:space="0" w:color="auto"/>
              <w:right w:val="single" w:sz="4" w:space="0" w:color="auto"/>
            </w:tcBorders>
            <w:vAlign w:val="center"/>
          </w:tcPr>
          <w:p w14:paraId="4B4ABEB3" w14:textId="77777777" w:rsidR="00153F2F" w:rsidRDefault="00604D51">
            <w:pPr>
              <w:widowControl w:val="0"/>
              <w:spacing w:after="0"/>
              <w:ind w:firstLine="0"/>
              <w:jc w:val="center"/>
              <w:rPr>
                <w:sz w:val="16"/>
                <w:szCs w:val="16"/>
              </w:rPr>
            </w:pPr>
            <w:r>
              <w:rPr>
                <w:sz w:val="16"/>
                <w:szCs w:val="16"/>
              </w:rPr>
              <w:t>10000</w:t>
            </w:r>
          </w:p>
        </w:tc>
        <w:tc>
          <w:tcPr>
            <w:tcW w:w="850" w:type="dxa"/>
            <w:tcBorders>
              <w:top w:val="nil"/>
              <w:left w:val="nil"/>
              <w:bottom w:val="single" w:sz="4" w:space="0" w:color="auto"/>
              <w:right w:val="single" w:sz="4" w:space="0" w:color="auto"/>
            </w:tcBorders>
            <w:vAlign w:val="center"/>
          </w:tcPr>
          <w:p w14:paraId="0D82B89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6AEF367D" w14:textId="77777777" w:rsidR="00153F2F" w:rsidRDefault="00604D51">
            <w:pPr>
              <w:widowControl w:val="0"/>
              <w:spacing w:after="0"/>
              <w:ind w:firstLine="0"/>
              <w:jc w:val="left"/>
              <w:rPr>
                <w:sz w:val="16"/>
                <w:szCs w:val="16"/>
              </w:rPr>
            </w:pPr>
            <w:r>
              <w:rPr>
                <w:sz w:val="16"/>
                <w:szCs w:val="16"/>
              </w:rPr>
              <w:t xml:space="preserve"> </w:t>
            </w:r>
          </w:p>
        </w:tc>
      </w:tr>
      <w:tr w:rsidR="00153F2F" w14:paraId="412732C8" w14:textId="77777777">
        <w:trPr>
          <w:cantSplit/>
          <w:trHeight w:val="1890"/>
        </w:trPr>
        <w:tc>
          <w:tcPr>
            <w:tcW w:w="638" w:type="dxa"/>
            <w:tcBorders>
              <w:top w:val="nil"/>
              <w:left w:val="single" w:sz="4" w:space="0" w:color="auto"/>
              <w:bottom w:val="single" w:sz="4" w:space="0" w:color="auto"/>
              <w:right w:val="single" w:sz="4" w:space="0" w:color="auto"/>
            </w:tcBorders>
            <w:vAlign w:val="center"/>
          </w:tcPr>
          <w:p w14:paraId="0519F96D" w14:textId="77777777" w:rsidR="00153F2F" w:rsidRDefault="00604D51">
            <w:pPr>
              <w:widowControl w:val="0"/>
              <w:spacing w:after="0"/>
              <w:ind w:firstLine="0"/>
              <w:jc w:val="center"/>
              <w:rPr>
                <w:sz w:val="16"/>
                <w:szCs w:val="16"/>
              </w:rPr>
            </w:pPr>
            <w:r>
              <w:rPr>
                <w:sz w:val="16"/>
                <w:szCs w:val="16"/>
              </w:rPr>
              <w:t>73</w:t>
            </w:r>
          </w:p>
        </w:tc>
        <w:tc>
          <w:tcPr>
            <w:tcW w:w="1701" w:type="dxa"/>
            <w:vMerge/>
            <w:tcBorders>
              <w:top w:val="nil"/>
              <w:left w:val="single" w:sz="4" w:space="0" w:color="auto"/>
              <w:bottom w:val="single" w:sz="4" w:space="0" w:color="auto"/>
              <w:right w:val="single" w:sz="4" w:space="0" w:color="auto"/>
            </w:tcBorders>
            <w:vAlign w:val="center"/>
          </w:tcPr>
          <w:p w14:paraId="508277EE"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383FBB2E" w14:textId="77777777" w:rsidR="00153F2F" w:rsidRDefault="00604D51">
            <w:pPr>
              <w:widowControl w:val="0"/>
              <w:spacing w:after="0"/>
              <w:ind w:firstLine="0"/>
              <w:jc w:val="left"/>
              <w:rPr>
                <w:b/>
                <w:bCs/>
                <w:sz w:val="16"/>
                <w:szCs w:val="16"/>
              </w:rPr>
            </w:pPr>
            <w:r>
              <w:rPr>
                <w:b/>
                <w:bCs/>
                <w:sz w:val="16"/>
                <w:szCs w:val="16"/>
              </w:rPr>
              <w:t xml:space="preserve">4. </w:t>
            </w:r>
            <w:proofErr w:type="spellStart"/>
            <w:r>
              <w:rPr>
                <w:b/>
                <w:bCs/>
                <w:sz w:val="16"/>
                <w:szCs w:val="16"/>
              </w:rPr>
              <w:t>Fillit</w:t>
            </w:r>
            <w:proofErr w:type="spellEnd"/>
          </w:p>
        </w:tc>
        <w:tc>
          <w:tcPr>
            <w:tcW w:w="3119" w:type="dxa"/>
            <w:tcBorders>
              <w:top w:val="nil"/>
              <w:left w:val="nil"/>
              <w:bottom w:val="single" w:sz="4" w:space="0" w:color="auto"/>
              <w:right w:val="single" w:sz="4" w:space="0" w:color="auto"/>
            </w:tcBorders>
            <w:vAlign w:val="center"/>
          </w:tcPr>
          <w:p w14:paraId="7FFCA5C1" w14:textId="77777777" w:rsidR="00153F2F" w:rsidRDefault="00604D51">
            <w:pPr>
              <w:widowControl w:val="0"/>
              <w:spacing w:after="0"/>
              <w:ind w:firstLine="0"/>
              <w:jc w:val="left"/>
              <w:rPr>
                <w:sz w:val="16"/>
                <w:szCs w:val="16"/>
              </w:rPr>
            </w:pPr>
            <w:r>
              <w:rPr>
                <w:sz w:val="16"/>
                <w:szCs w:val="16"/>
              </w:rPr>
              <w:t xml:space="preserve">Finom-közepes szemcsés, csillogó, az irányított </w:t>
            </w:r>
            <w:proofErr w:type="spellStart"/>
            <w:r>
              <w:rPr>
                <w:sz w:val="16"/>
                <w:szCs w:val="16"/>
              </w:rPr>
              <w:t>filloszilikátok</w:t>
            </w:r>
            <w:proofErr w:type="spellEnd"/>
            <w:r>
              <w:rPr>
                <w:sz w:val="16"/>
                <w:szCs w:val="16"/>
              </w:rPr>
              <w:t xml:space="preserve"> párhuzamos rendezettségéből adódó, jól meghatározott palásságot mutató kisfokú metamorf kőzet. Kőzetalkotó ásványok: kvarc, </w:t>
            </w:r>
            <w:proofErr w:type="spellStart"/>
            <w:r>
              <w:rPr>
                <w:sz w:val="16"/>
                <w:szCs w:val="16"/>
              </w:rPr>
              <w:t>muszkovit</w:t>
            </w:r>
            <w:proofErr w:type="spellEnd"/>
            <w:r>
              <w:rPr>
                <w:sz w:val="16"/>
                <w:szCs w:val="16"/>
              </w:rPr>
              <w:t xml:space="preserve"> (</w:t>
            </w:r>
            <w:proofErr w:type="spellStart"/>
            <w:r>
              <w:rPr>
                <w:sz w:val="16"/>
                <w:szCs w:val="16"/>
              </w:rPr>
              <w:t>szericit</w:t>
            </w:r>
            <w:proofErr w:type="spellEnd"/>
            <w:r>
              <w:rPr>
                <w:sz w:val="16"/>
                <w:szCs w:val="16"/>
              </w:rPr>
              <w:t xml:space="preserve">), </w:t>
            </w:r>
            <w:proofErr w:type="spellStart"/>
            <w:r>
              <w:rPr>
                <w:sz w:val="16"/>
                <w:szCs w:val="16"/>
              </w:rPr>
              <w:t>klorit</w:t>
            </w:r>
            <w:proofErr w:type="spellEnd"/>
            <w:r>
              <w:rPr>
                <w:sz w:val="16"/>
                <w:szCs w:val="16"/>
              </w:rPr>
              <w:t xml:space="preserve">, </w:t>
            </w:r>
            <w:proofErr w:type="spellStart"/>
            <w:r>
              <w:rPr>
                <w:sz w:val="16"/>
                <w:szCs w:val="16"/>
              </w:rPr>
              <w:t>albit</w:t>
            </w:r>
            <w:proofErr w:type="spellEnd"/>
            <w:r>
              <w:rPr>
                <w:sz w:val="16"/>
                <w:szCs w:val="16"/>
              </w:rPr>
              <w:t xml:space="preserve">. </w:t>
            </w:r>
          </w:p>
        </w:tc>
        <w:tc>
          <w:tcPr>
            <w:tcW w:w="1417" w:type="dxa"/>
            <w:tcBorders>
              <w:top w:val="single" w:sz="4" w:space="0" w:color="auto"/>
              <w:left w:val="nil"/>
              <w:bottom w:val="single" w:sz="4" w:space="0" w:color="auto"/>
              <w:right w:val="single" w:sz="4" w:space="0" w:color="auto"/>
            </w:tcBorders>
            <w:vAlign w:val="center"/>
          </w:tcPr>
          <w:p w14:paraId="1A6FD959"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4FF1E51A"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0DEEF203" w14:textId="77777777" w:rsidR="00153F2F" w:rsidRDefault="00604D51">
            <w:pPr>
              <w:widowControl w:val="0"/>
              <w:spacing w:after="0"/>
              <w:ind w:firstLine="0"/>
              <w:jc w:val="center"/>
              <w:rPr>
                <w:sz w:val="16"/>
                <w:szCs w:val="16"/>
              </w:rPr>
            </w:pPr>
            <w:r>
              <w:rPr>
                <w:sz w:val="16"/>
                <w:szCs w:val="16"/>
              </w:rPr>
              <w:t>1740</w:t>
            </w:r>
          </w:p>
        </w:tc>
        <w:tc>
          <w:tcPr>
            <w:tcW w:w="1701" w:type="dxa"/>
            <w:tcBorders>
              <w:top w:val="nil"/>
              <w:left w:val="nil"/>
              <w:bottom w:val="single" w:sz="4" w:space="0" w:color="auto"/>
              <w:right w:val="single" w:sz="4" w:space="0" w:color="auto"/>
            </w:tcBorders>
            <w:vAlign w:val="center"/>
          </w:tcPr>
          <w:p w14:paraId="22C70F38" w14:textId="77777777" w:rsidR="00153F2F" w:rsidRDefault="00604D51">
            <w:pPr>
              <w:widowControl w:val="0"/>
              <w:spacing w:after="0"/>
              <w:ind w:firstLine="0"/>
              <w:jc w:val="center"/>
              <w:rPr>
                <w:sz w:val="16"/>
                <w:szCs w:val="16"/>
              </w:rPr>
            </w:pPr>
            <w:r>
              <w:rPr>
                <w:sz w:val="16"/>
                <w:szCs w:val="16"/>
              </w:rPr>
              <w:t>12000</w:t>
            </w:r>
          </w:p>
        </w:tc>
        <w:tc>
          <w:tcPr>
            <w:tcW w:w="850" w:type="dxa"/>
            <w:tcBorders>
              <w:top w:val="nil"/>
              <w:left w:val="nil"/>
              <w:bottom w:val="single" w:sz="4" w:space="0" w:color="auto"/>
              <w:right w:val="single" w:sz="4" w:space="0" w:color="auto"/>
            </w:tcBorders>
            <w:vAlign w:val="center"/>
          </w:tcPr>
          <w:p w14:paraId="499F9EAD"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0B9729B1" w14:textId="77777777" w:rsidR="00153F2F" w:rsidRDefault="00604D51">
            <w:pPr>
              <w:widowControl w:val="0"/>
              <w:spacing w:after="0"/>
              <w:ind w:firstLine="0"/>
              <w:jc w:val="left"/>
              <w:rPr>
                <w:sz w:val="16"/>
                <w:szCs w:val="16"/>
              </w:rPr>
            </w:pPr>
            <w:r>
              <w:rPr>
                <w:sz w:val="16"/>
                <w:szCs w:val="16"/>
              </w:rPr>
              <w:t xml:space="preserve"> </w:t>
            </w:r>
          </w:p>
        </w:tc>
      </w:tr>
      <w:tr w:rsidR="00153F2F" w14:paraId="6AF32AD2"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17D40770" w14:textId="77777777" w:rsidR="00153F2F" w:rsidRDefault="00604D51">
            <w:pPr>
              <w:widowControl w:val="0"/>
              <w:spacing w:after="0"/>
              <w:ind w:firstLine="0"/>
              <w:jc w:val="center"/>
              <w:rPr>
                <w:sz w:val="16"/>
                <w:szCs w:val="16"/>
              </w:rPr>
            </w:pPr>
            <w:r>
              <w:rPr>
                <w:sz w:val="16"/>
                <w:szCs w:val="16"/>
              </w:rPr>
              <w:t>74</w:t>
            </w:r>
          </w:p>
        </w:tc>
        <w:tc>
          <w:tcPr>
            <w:tcW w:w="1701" w:type="dxa"/>
            <w:vMerge/>
            <w:tcBorders>
              <w:top w:val="nil"/>
              <w:left w:val="single" w:sz="4" w:space="0" w:color="auto"/>
              <w:bottom w:val="single" w:sz="4" w:space="0" w:color="auto"/>
              <w:right w:val="single" w:sz="4" w:space="0" w:color="auto"/>
            </w:tcBorders>
            <w:vAlign w:val="center"/>
          </w:tcPr>
          <w:p w14:paraId="3C2E12ED"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4E98F3A0" w14:textId="77777777" w:rsidR="00153F2F" w:rsidRDefault="00604D51">
            <w:pPr>
              <w:widowControl w:val="0"/>
              <w:spacing w:after="0"/>
              <w:ind w:firstLine="0"/>
              <w:jc w:val="left"/>
              <w:rPr>
                <w:b/>
                <w:bCs/>
                <w:sz w:val="16"/>
                <w:szCs w:val="16"/>
              </w:rPr>
            </w:pPr>
            <w:r>
              <w:rPr>
                <w:b/>
                <w:bCs/>
                <w:sz w:val="16"/>
                <w:szCs w:val="16"/>
              </w:rPr>
              <w:t>5. Zöldpala</w:t>
            </w:r>
          </w:p>
        </w:tc>
        <w:tc>
          <w:tcPr>
            <w:tcW w:w="3119" w:type="dxa"/>
            <w:tcBorders>
              <w:top w:val="nil"/>
              <w:left w:val="nil"/>
              <w:bottom w:val="single" w:sz="4" w:space="0" w:color="auto"/>
              <w:right w:val="single" w:sz="4" w:space="0" w:color="auto"/>
            </w:tcBorders>
            <w:vAlign w:val="center"/>
          </w:tcPr>
          <w:p w14:paraId="5CC71FAF" w14:textId="77777777" w:rsidR="00153F2F" w:rsidRDefault="00604D51">
            <w:pPr>
              <w:widowControl w:val="0"/>
              <w:spacing w:after="0"/>
              <w:ind w:firstLine="0"/>
              <w:jc w:val="left"/>
              <w:rPr>
                <w:sz w:val="16"/>
                <w:szCs w:val="16"/>
              </w:rPr>
            </w:pPr>
            <w:r>
              <w:rPr>
                <w:sz w:val="16"/>
                <w:szCs w:val="16"/>
              </w:rPr>
              <w:t xml:space="preserve">Zöld színű palás kőzet, melynek színét </w:t>
            </w:r>
            <w:proofErr w:type="spellStart"/>
            <w:r>
              <w:rPr>
                <w:sz w:val="16"/>
                <w:szCs w:val="16"/>
              </w:rPr>
              <w:t>aktinolit</w:t>
            </w:r>
            <w:proofErr w:type="spellEnd"/>
            <w:r>
              <w:rPr>
                <w:sz w:val="16"/>
                <w:szCs w:val="16"/>
              </w:rPr>
              <w:t xml:space="preserve">, </w:t>
            </w:r>
            <w:proofErr w:type="spellStart"/>
            <w:r>
              <w:rPr>
                <w:sz w:val="16"/>
                <w:szCs w:val="16"/>
              </w:rPr>
              <w:t>klorit</w:t>
            </w:r>
            <w:proofErr w:type="spellEnd"/>
            <w:r>
              <w:rPr>
                <w:sz w:val="16"/>
                <w:szCs w:val="16"/>
              </w:rPr>
              <w:t xml:space="preserve">, </w:t>
            </w:r>
            <w:proofErr w:type="spellStart"/>
            <w:r>
              <w:rPr>
                <w:sz w:val="16"/>
                <w:szCs w:val="16"/>
              </w:rPr>
              <w:t>epidot</w:t>
            </w:r>
            <w:proofErr w:type="spellEnd"/>
            <w:r>
              <w:rPr>
                <w:sz w:val="16"/>
                <w:szCs w:val="16"/>
              </w:rPr>
              <w:t xml:space="preserve"> adja. Jellegzetes ásványai még az </w:t>
            </w:r>
            <w:proofErr w:type="spellStart"/>
            <w:r>
              <w:rPr>
                <w:sz w:val="16"/>
                <w:szCs w:val="16"/>
              </w:rPr>
              <w:t>albit</w:t>
            </w:r>
            <w:proofErr w:type="spellEnd"/>
            <w:r>
              <w:rPr>
                <w:sz w:val="16"/>
                <w:szCs w:val="16"/>
              </w:rPr>
              <w:t xml:space="preserve">, </w:t>
            </w:r>
            <w:proofErr w:type="spellStart"/>
            <w:r>
              <w:rPr>
                <w:sz w:val="16"/>
                <w:szCs w:val="16"/>
              </w:rPr>
              <w:t>zoizit</w:t>
            </w:r>
            <w:proofErr w:type="spellEnd"/>
            <w:r>
              <w:rPr>
                <w:sz w:val="16"/>
                <w:szCs w:val="16"/>
              </w:rPr>
              <w:t xml:space="preserve">, esetleg kvarc. </w:t>
            </w:r>
          </w:p>
        </w:tc>
        <w:tc>
          <w:tcPr>
            <w:tcW w:w="1417" w:type="dxa"/>
            <w:tcBorders>
              <w:top w:val="single" w:sz="4" w:space="0" w:color="auto"/>
              <w:left w:val="nil"/>
              <w:bottom w:val="single" w:sz="4" w:space="0" w:color="auto"/>
              <w:right w:val="single" w:sz="4" w:space="0" w:color="auto"/>
            </w:tcBorders>
            <w:vAlign w:val="center"/>
          </w:tcPr>
          <w:p w14:paraId="5E175F41"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41AE22EB"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507E7733" w14:textId="77777777" w:rsidR="00153F2F" w:rsidRDefault="00604D51">
            <w:pPr>
              <w:widowControl w:val="0"/>
              <w:spacing w:after="0"/>
              <w:ind w:firstLine="0"/>
              <w:jc w:val="center"/>
              <w:rPr>
                <w:sz w:val="16"/>
                <w:szCs w:val="16"/>
              </w:rPr>
            </w:pPr>
            <w:r>
              <w:rPr>
                <w:sz w:val="16"/>
                <w:szCs w:val="16"/>
              </w:rPr>
              <w:t>1750</w:t>
            </w:r>
          </w:p>
        </w:tc>
        <w:tc>
          <w:tcPr>
            <w:tcW w:w="1701" w:type="dxa"/>
            <w:tcBorders>
              <w:top w:val="nil"/>
              <w:left w:val="nil"/>
              <w:bottom w:val="single" w:sz="4" w:space="0" w:color="auto"/>
              <w:right w:val="single" w:sz="4" w:space="0" w:color="auto"/>
            </w:tcBorders>
            <w:vAlign w:val="center"/>
          </w:tcPr>
          <w:p w14:paraId="1EAFB399" w14:textId="77777777" w:rsidR="00153F2F" w:rsidRDefault="00604D51">
            <w:pPr>
              <w:widowControl w:val="0"/>
              <w:spacing w:after="0"/>
              <w:ind w:firstLine="0"/>
              <w:jc w:val="center"/>
              <w:rPr>
                <w:sz w:val="16"/>
                <w:szCs w:val="16"/>
              </w:rPr>
            </w:pPr>
            <w:r>
              <w:rPr>
                <w:sz w:val="16"/>
                <w:szCs w:val="16"/>
              </w:rPr>
              <w:t>5500</w:t>
            </w:r>
          </w:p>
        </w:tc>
        <w:tc>
          <w:tcPr>
            <w:tcW w:w="850" w:type="dxa"/>
            <w:tcBorders>
              <w:top w:val="nil"/>
              <w:left w:val="nil"/>
              <w:bottom w:val="single" w:sz="4" w:space="0" w:color="auto"/>
              <w:right w:val="single" w:sz="4" w:space="0" w:color="auto"/>
            </w:tcBorders>
            <w:vAlign w:val="center"/>
          </w:tcPr>
          <w:p w14:paraId="5589C6C7"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219BA41A" w14:textId="77777777" w:rsidR="00153F2F" w:rsidRDefault="00604D51">
            <w:pPr>
              <w:widowControl w:val="0"/>
              <w:spacing w:after="0"/>
              <w:ind w:firstLine="0"/>
              <w:jc w:val="left"/>
              <w:rPr>
                <w:sz w:val="16"/>
                <w:szCs w:val="16"/>
              </w:rPr>
            </w:pPr>
            <w:r>
              <w:rPr>
                <w:sz w:val="16"/>
                <w:szCs w:val="16"/>
              </w:rPr>
              <w:t>6000 Zöldpala</w:t>
            </w:r>
          </w:p>
        </w:tc>
      </w:tr>
      <w:tr w:rsidR="00153F2F" w14:paraId="31BAC987" w14:textId="77777777">
        <w:trPr>
          <w:cantSplit/>
          <w:trHeight w:val="1665"/>
        </w:trPr>
        <w:tc>
          <w:tcPr>
            <w:tcW w:w="638" w:type="dxa"/>
            <w:tcBorders>
              <w:top w:val="nil"/>
              <w:left w:val="single" w:sz="4" w:space="0" w:color="auto"/>
              <w:bottom w:val="single" w:sz="4" w:space="0" w:color="auto"/>
              <w:right w:val="single" w:sz="4" w:space="0" w:color="auto"/>
            </w:tcBorders>
            <w:vAlign w:val="center"/>
          </w:tcPr>
          <w:p w14:paraId="0DBEAF08" w14:textId="77777777" w:rsidR="00153F2F" w:rsidRDefault="00604D51">
            <w:pPr>
              <w:widowControl w:val="0"/>
              <w:spacing w:after="0"/>
              <w:ind w:firstLine="0"/>
              <w:jc w:val="center"/>
              <w:rPr>
                <w:sz w:val="16"/>
                <w:szCs w:val="16"/>
              </w:rPr>
            </w:pPr>
            <w:r>
              <w:rPr>
                <w:sz w:val="16"/>
                <w:szCs w:val="16"/>
              </w:rPr>
              <w:lastRenderedPageBreak/>
              <w:t>75</w:t>
            </w:r>
          </w:p>
        </w:tc>
        <w:tc>
          <w:tcPr>
            <w:tcW w:w="1701" w:type="dxa"/>
            <w:vMerge/>
            <w:tcBorders>
              <w:top w:val="nil"/>
              <w:left w:val="single" w:sz="4" w:space="0" w:color="auto"/>
              <w:bottom w:val="single" w:sz="4" w:space="0" w:color="auto"/>
              <w:right w:val="single" w:sz="4" w:space="0" w:color="auto"/>
            </w:tcBorders>
            <w:vAlign w:val="center"/>
          </w:tcPr>
          <w:p w14:paraId="674D7961"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22367647" w14:textId="77777777" w:rsidR="00153F2F" w:rsidRDefault="00604D51">
            <w:pPr>
              <w:widowControl w:val="0"/>
              <w:spacing w:after="0"/>
              <w:ind w:firstLine="0"/>
              <w:jc w:val="left"/>
              <w:rPr>
                <w:b/>
                <w:bCs/>
                <w:sz w:val="16"/>
                <w:szCs w:val="16"/>
              </w:rPr>
            </w:pPr>
            <w:r>
              <w:rPr>
                <w:b/>
                <w:bCs/>
                <w:sz w:val="16"/>
                <w:szCs w:val="16"/>
              </w:rPr>
              <w:t xml:space="preserve">6. Csillámpala </w:t>
            </w:r>
          </w:p>
        </w:tc>
        <w:tc>
          <w:tcPr>
            <w:tcW w:w="3119" w:type="dxa"/>
            <w:tcBorders>
              <w:top w:val="nil"/>
              <w:left w:val="nil"/>
              <w:bottom w:val="single" w:sz="4" w:space="0" w:color="auto"/>
              <w:right w:val="single" w:sz="4" w:space="0" w:color="auto"/>
            </w:tcBorders>
            <w:vAlign w:val="center"/>
          </w:tcPr>
          <w:p w14:paraId="1E6434D2" w14:textId="77777777" w:rsidR="00153F2F" w:rsidRDefault="00604D51">
            <w:pPr>
              <w:widowControl w:val="0"/>
              <w:spacing w:after="0"/>
              <w:ind w:firstLine="0"/>
              <w:jc w:val="left"/>
              <w:rPr>
                <w:sz w:val="16"/>
                <w:szCs w:val="16"/>
              </w:rPr>
            </w:pPr>
            <w:r>
              <w:rPr>
                <w:sz w:val="16"/>
                <w:szCs w:val="16"/>
              </w:rPr>
              <w:t xml:space="preserve">Agyag közepes fokú metamorfózisával keletkező metamorf kőzet. Kőzetalkotó ásvány: csillám, kvarc, </w:t>
            </w:r>
            <w:proofErr w:type="spellStart"/>
            <w:r>
              <w:rPr>
                <w:sz w:val="16"/>
                <w:szCs w:val="16"/>
              </w:rPr>
              <w:t>plagioklász</w:t>
            </w:r>
            <w:proofErr w:type="spellEnd"/>
            <w:r>
              <w:rPr>
                <w:sz w:val="16"/>
                <w:szCs w:val="16"/>
              </w:rPr>
              <w:t xml:space="preserve">, </w:t>
            </w:r>
            <w:proofErr w:type="spellStart"/>
            <w:r>
              <w:rPr>
                <w:sz w:val="16"/>
                <w:szCs w:val="16"/>
              </w:rPr>
              <w:t>andaluzit</w:t>
            </w:r>
            <w:proofErr w:type="spellEnd"/>
            <w:r>
              <w:rPr>
                <w:sz w:val="16"/>
                <w:szCs w:val="16"/>
              </w:rPr>
              <w:t xml:space="preserve">, gránát. </w:t>
            </w:r>
            <w:proofErr w:type="spellStart"/>
            <w:r>
              <w:rPr>
                <w:sz w:val="16"/>
                <w:szCs w:val="16"/>
              </w:rPr>
              <w:t>Foliáció</w:t>
            </w:r>
            <w:proofErr w:type="spellEnd"/>
            <w:r>
              <w:rPr>
                <w:sz w:val="16"/>
                <w:szCs w:val="16"/>
              </w:rPr>
              <w:t xml:space="preserve"> jellemző, csillámos fényű, durvaszemcsés, durvapalás. </w:t>
            </w:r>
          </w:p>
        </w:tc>
        <w:tc>
          <w:tcPr>
            <w:tcW w:w="1417" w:type="dxa"/>
            <w:tcBorders>
              <w:top w:val="single" w:sz="4" w:space="0" w:color="auto"/>
              <w:left w:val="nil"/>
              <w:bottom w:val="single" w:sz="4" w:space="0" w:color="auto"/>
              <w:right w:val="single" w:sz="4" w:space="0" w:color="auto"/>
            </w:tcBorders>
            <w:vAlign w:val="center"/>
          </w:tcPr>
          <w:p w14:paraId="054B2A85"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2FAAD5B5"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47D54CBB" w14:textId="77777777" w:rsidR="00153F2F" w:rsidRDefault="00604D51">
            <w:pPr>
              <w:widowControl w:val="0"/>
              <w:spacing w:after="0"/>
              <w:ind w:firstLine="0"/>
              <w:jc w:val="center"/>
              <w:rPr>
                <w:sz w:val="16"/>
                <w:szCs w:val="16"/>
              </w:rPr>
            </w:pPr>
            <w:r>
              <w:rPr>
                <w:sz w:val="16"/>
                <w:szCs w:val="16"/>
              </w:rPr>
              <w:t>1760</w:t>
            </w:r>
          </w:p>
        </w:tc>
        <w:tc>
          <w:tcPr>
            <w:tcW w:w="1701" w:type="dxa"/>
            <w:tcBorders>
              <w:top w:val="nil"/>
              <w:left w:val="nil"/>
              <w:bottom w:val="single" w:sz="4" w:space="0" w:color="auto"/>
              <w:right w:val="single" w:sz="4" w:space="0" w:color="auto"/>
            </w:tcBorders>
            <w:vAlign w:val="center"/>
          </w:tcPr>
          <w:p w14:paraId="5CED82D0" w14:textId="77777777" w:rsidR="00153F2F" w:rsidRDefault="00604D51">
            <w:pPr>
              <w:widowControl w:val="0"/>
              <w:spacing w:after="0"/>
              <w:ind w:firstLine="0"/>
              <w:jc w:val="center"/>
              <w:rPr>
                <w:sz w:val="16"/>
                <w:szCs w:val="16"/>
              </w:rPr>
            </w:pPr>
            <w:r>
              <w:rPr>
                <w:sz w:val="16"/>
                <w:szCs w:val="16"/>
              </w:rPr>
              <w:t>8000</w:t>
            </w:r>
          </w:p>
        </w:tc>
        <w:tc>
          <w:tcPr>
            <w:tcW w:w="850" w:type="dxa"/>
            <w:tcBorders>
              <w:top w:val="nil"/>
              <w:left w:val="nil"/>
              <w:bottom w:val="single" w:sz="4" w:space="0" w:color="auto"/>
              <w:right w:val="single" w:sz="4" w:space="0" w:color="auto"/>
            </w:tcBorders>
            <w:vAlign w:val="center"/>
          </w:tcPr>
          <w:p w14:paraId="1EC06072"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5540CB0E" w14:textId="77777777" w:rsidR="00153F2F" w:rsidRDefault="00604D51">
            <w:pPr>
              <w:widowControl w:val="0"/>
              <w:spacing w:after="0"/>
              <w:ind w:firstLine="0"/>
              <w:jc w:val="left"/>
              <w:rPr>
                <w:sz w:val="16"/>
                <w:szCs w:val="16"/>
              </w:rPr>
            </w:pPr>
            <w:r>
              <w:rPr>
                <w:sz w:val="16"/>
                <w:szCs w:val="16"/>
              </w:rPr>
              <w:t xml:space="preserve"> </w:t>
            </w:r>
          </w:p>
        </w:tc>
      </w:tr>
      <w:tr w:rsidR="00153F2F" w14:paraId="0E20842B" w14:textId="77777777">
        <w:trPr>
          <w:cantSplit/>
          <w:trHeight w:val="1575"/>
        </w:trPr>
        <w:tc>
          <w:tcPr>
            <w:tcW w:w="638" w:type="dxa"/>
            <w:tcBorders>
              <w:top w:val="nil"/>
              <w:left w:val="single" w:sz="4" w:space="0" w:color="auto"/>
              <w:bottom w:val="single" w:sz="4" w:space="0" w:color="auto"/>
              <w:right w:val="single" w:sz="4" w:space="0" w:color="auto"/>
            </w:tcBorders>
            <w:vAlign w:val="center"/>
          </w:tcPr>
          <w:p w14:paraId="65D21A08" w14:textId="77777777" w:rsidR="00153F2F" w:rsidRDefault="00604D51">
            <w:pPr>
              <w:widowControl w:val="0"/>
              <w:spacing w:after="0"/>
              <w:ind w:firstLine="0"/>
              <w:jc w:val="center"/>
              <w:rPr>
                <w:sz w:val="16"/>
                <w:szCs w:val="16"/>
              </w:rPr>
            </w:pPr>
            <w:r>
              <w:rPr>
                <w:sz w:val="16"/>
                <w:szCs w:val="16"/>
              </w:rPr>
              <w:t>76</w:t>
            </w:r>
          </w:p>
        </w:tc>
        <w:tc>
          <w:tcPr>
            <w:tcW w:w="1701" w:type="dxa"/>
            <w:vMerge/>
            <w:tcBorders>
              <w:top w:val="nil"/>
              <w:left w:val="single" w:sz="4" w:space="0" w:color="auto"/>
              <w:bottom w:val="single" w:sz="4" w:space="0" w:color="auto"/>
              <w:right w:val="single" w:sz="4" w:space="0" w:color="auto"/>
            </w:tcBorders>
            <w:vAlign w:val="center"/>
          </w:tcPr>
          <w:p w14:paraId="483D8484"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7B118D19" w14:textId="77777777" w:rsidR="00153F2F" w:rsidRDefault="00604D51">
            <w:pPr>
              <w:widowControl w:val="0"/>
              <w:spacing w:after="0"/>
              <w:ind w:firstLine="0"/>
              <w:jc w:val="left"/>
              <w:rPr>
                <w:b/>
                <w:bCs/>
                <w:sz w:val="16"/>
                <w:szCs w:val="16"/>
              </w:rPr>
            </w:pPr>
            <w:r>
              <w:rPr>
                <w:b/>
                <w:bCs/>
                <w:sz w:val="16"/>
                <w:szCs w:val="16"/>
              </w:rPr>
              <w:t xml:space="preserve">7. Gneisz  </w:t>
            </w:r>
          </w:p>
        </w:tc>
        <w:tc>
          <w:tcPr>
            <w:tcW w:w="3119" w:type="dxa"/>
            <w:tcBorders>
              <w:top w:val="nil"/>
              <w:left w:val="nil"/>
              <w:bottom w:val="single" w:sz="4" w:space="0" w:color="auto"/>
              <w:right w:val="single" w:sz="4" w:space="0" w:color="auto"/>
            </w:tcBorders>
            <w:vAlign w:val="center"/>
          </w:tcPr>
          <w:p w14:paraId="6B5EED6B" w14:textId="77777777" w:rsidR="00153F2F" w:rsidRDefault="00604D51">
            <w:pPr>
              <w:widowControl w:val="0"/>
              <w:spacing w:after="0"/>
              <w:ind w:firstLine="0"/>
              <w:jc w:val="left"/>
              <w:rPr>
                <w:sz w:val="16"/>
                <w:szCs w:val="16"/>
              </w:rPr>
            </w:pPr>
            <w:r>
              <w:rPr>
                <w:sz w:val="16"/>
                <w:szCs w:val="16"/>
              </w:rPr>
              <w:t xml:space="preserve">Magmás vagy üledékes kőzetek nagyfokú metamorfózisával keletkező metamorf kőzet.  Kőzetalkotó ásvány: kvarc, </w:t>
            </w:r>
            <w:proofErr w:type="spellStart"/>
            <w:r>
              <w:rPr>
                <w:sz w:val="16"/>
                <w:szCs w:val="16"/>
              </w:rPr>
              <w:t>plagioklász</w:t>
            </w:r>
            <w:proofErr w:type="spellEnd"/>
            <w:r>
              <w:rPr>
                <w:sz w:val="16"/>
                <w:szCs w:val="16"/>
              </w:rPr>
              <w:t xml:space="preserve">, csillám, </w:t>
            </w:r>
            <w:proofErr w:type="spellStart"/>
            <w:r>
              <w:rPr>
                <w:sz w:val="16"/>
                <w:szCs w:val="16"/>
              </w:rPr>
              <w:t>sillimanit</w:t>
            </w:r>
            <w:proofErr w:type="spellEnd"/>
            <w:r>
              <w:rPr>
                <w:sz w:val="16"/>
                <w:szCs w:val="16"/>
              </w:rPr>
              <w:t xml:space="preserve">, </w:t>
            </w:r>
            <w:proofErr w:type="spellStart"/>
            <w:r>
              <w:rPr>
                <w:sz w:val="16"/>
                <w:szCs w:val="16"/>
              </w:rPr>
              <w:t>káliföldpát</w:t>
            </w:r>
            <w:proofErr w:type="spellEnd"/>
            <w:r>
              <w:rPr>
                <w:sz w:val="16"/>
                <w:szCs w:val="16"/>
              </w:rPr>
              <w:t xml:space="preserve">, gránát. </w:t>
            </w:r>
            <w:proofErr w:type="spellStart"/>
            <w:r>
              <w:rPr>
                <w:sz w:val="16"/>
                <w:szCs w:val="16"/>
              </w:rPr>
              <w:t>Foliáció</w:t>
            </w:r>
            <w:proofErr w:type="spellEnd"/>
            <w:r>
              <w:rPr>
                <w:sz w:val="16"/>
                <w:szCs w:val="16"/>
              </w:rPr>
              <w:t xml:space="preserve"> nem mindig jellemző, durvaszemcsés. </w:t>
            </w:r>
          </w:p>
        </w:tc>
        <w:tc>
          <w:tcPr>
            <w:tcW w:w="1417" w:type="dxa"/>
            <w:tcBorders>
              <w:top w:val="single" w:sz="4" w:space="0" w:color="auto"/>
              <w:left w:val="nil"/>
              <w:bottom w:val="single" w:sz="4" w:space="0" w:color="auto"/>
              <w:right w:val="single" w:sz="4" w:space="0" w:color="auto"/>
            </w:tcBorders>
            <w:vAlign w:val="center"/>
          </w:tcPr>
          <w:p w14:paraId="33C70D18"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764E28DB"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2F826347" w14:textId="77777777" w:rsidR="00153F2F" w:rsidRDefault="00604D51">
            <w:pPr>
              <w:widowControl w:val="0"/>
              <w:spacing w:after="0"/>
              <w:ind w:firstLine="0"/>
              <w:jc w:val="center"/>
              <w:rPr>
                <w:sz w:val="16"/>
                <w:szCs w:val="16"/>
              </w:rPr>
            </w:pPr>
            <w:r>
              <w:rPr>
                <w:sz w:val="16"/>
                <w:szCs w:val="16"/>
              </w:rPr>
              <w:t>1770</w:t>
            </w:r>
          </w:p>
        </w:tc>
        <w:tc>
          <w:tcPr>
            <w:tcW w:w="1701" w:type="dxa"/>
            <w:tcBorders>
              <w:top w:val="nil"/>
              <w:left w:val="nil"/>
              <w:bottom w:val="nil"/>
              <w:right w:val="single" w:sz="4" w:space="0" w:color="auto"/>
            </w:tcBorders>
            <w:vAlign w:val="center"/>
          </w:tcPr>
          <w:p w14:paraId="38276F3D" w14:textId="77777777" w:rsidR="00153F2F" w:rsidRDefault="00604D51">
            <w:pPr>
              <w:widowControl w:val="0"/>
              <w:spacing w:after="0"/>
              <w:ind w:firstLine="0"/>
              <w:jc w:val="center"/>
              <w:rPr>
                <w:sz w:val="16"/>
                <w:szCs w:val="16"/>
              </w:rPr>
            </w:pPr>
            <w:r>
              <w:rPr>
                <w:sz w:val="16"/>
                <w:szCs w:val="16"/>
              </w:rPr>
              <w:t>850</w:t>
            </w:r>
          </w:p>
        </w:tc>
        <w:tc>
          <w:tcPr>
            <w:tcW w:w="850" w:type="dxa"/>
            <w:tcBorders>
              <w:top w:val="nil"/>
              <w:left w:val="nil"/>
              <w:bottom w:val="single" w:sz="4" w:space="0" w:color="auto"/>
              <w:right w:val="single" w:sz="4" w:space="0" w:color="auto"/>
            </w:tcBorders>
            <w:vAlign w:val="center"/>
          </w:tcPr>
          <w:p w14:paraId="5BE345D5"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8FAF1F1" w14:textId="77777777" w:rsidR="00153F2F" w:rsidRDefault="00604D51">
            <w:pPr>
              <w:widowControl w:val="0"/>
              <w:spacing w:after="0"/>
              <w:ind w:firstLine="0"/>
              <w:jc w:val="left"/>
              <w:rPr>
                <w:sz w:val="16"/>
                <w:szCs w:val="16"/>
              </w:rPr>
            </w:pPr>
            <w:r>
              <w:rPr>
                <w:sz w:val="16"/>
                <w:szCs w:val="16"/>
              </w:rPr>
              <w:t>6200 Gneisz</w:t>
            </w:r>
          </w:p>
        </w:tc>
      </w:tr>
      <w:tr w:rsidR="00153F2F" w14:paraId="7BA6EC2B" w14:textId="77777777">
        <w:trPr>
          <w:cantSplit/>
          <w:trHeight w:val="368"/>
        </w:trPr>
        <w:tc>
          <w:tcPr>
            <w:tcW w:w="638" w:type="dxa"/>
            <w:vMerge w:val="restart"/>
            <w:tcBorders>
              <w:top w:val="nil"/>
              <w:left w:val="single" w:sz="4" w:space="0" w:color="auto"/>
              <w:bottom w:val="nil"/>
              <w:right w:val="single" w:sz="4" w:space="0" w:color="auto"/>
            </w:tcBorders>
            <w:vAlign w:val="center"/>
          </w:tcPr>
          <w:p w14:paraId="107B2264" w14:textId="77777777" w:rsidR="00153F2F" w:rsidRDefault="00604D51">
            <w:pPr>
              <w:widowControl w:val="0"/>
              <w:spacing w:after="0"/>
              <w:ind w:firstLine="0"/>
              <w:jc w:val="center"/>
              <w:rPr>
                <w:sz w:val="16"/>
                <w:szCs w:val="16"/>
              </w:rPr>
            </w:pPr>
            <w:r>
              <w:rPr>
                <w:sz w:val="16"/>
                <w:szCs w:val="16"/>
              </w:rPr>
              <w:t>77</w:t>
            </w:r>
          </w:p>
        </w:tc>
        <w:tc>
          <w:tcPr>
            <w:tcW w:w="1701" w:type="dxa"/>
            <w:vMerge w:val="restart"/>
            <w:tcBorders>
              <w:top w:val="nil"/>
              <w:left w:val="single" w:sz="4" w:space="0" w:color="auto"/>
              <w:bottom w:val="single" w:sz="4" w:space="0" w:color="auto"/>
              <w:right w:val="single" w:sz="4" w:space="0" w:color="auto"/>
            </w:tcBorders>
            <w:vAlign w:val="center"/>
          </w:tcPr>
          <w:p w14:paraId="5EE315B7" w14:textId="77777777" w:rsidR="00153F2F" w:rsidRDefault="00604D51">
            <w:pPr>
              <w:widowControl w:val="0"/>
              <w:spacing w:after="0"/>
              <w:ind w:firstLine="0"/>
              <w:jc w:val="left"/>
              <w:rPr>
                <w:b/>
                <w:bCs/>
                <w:sz w:val="16"/>
                <w:szCs w:val="16"/>
              </w:rPr>
            </w:pPr>
            <w:r>
              <w:rPr>
                <w:b/>
                <w:bCs/>
                <w:sz w:val="16"/>
                <w:szCs w:val="16"/>
              </w:rPr>
              <w:t xml:space="preserve">9. Ércek </w:t>
            </w:r>
          </w:p>
          <w:p w14:paraId="48C500F2" w14:textId="77777777" w:rsidR="00153F2F" w:rsidRDefault="00604D51">
            <w:pPr>
              <w:widowControl w:val="0"/>
              <w:spacing w:after="0"/>
              <w:ind w:firstLine="0"/>
              <w:jc w:val="left"/>
              <w:rPr>
                <w:sz w:val="16"/>
                <w:szCs w:val="16"/>
              </w:rPr>
            </w:pPr>
            <w:r>
              <w:rPr>
                <w:sz w:val="16"/>
                <w:szCs w:val="16"/>
              </w:rPr>
              <w:t xml:space="preserve">A földkéregben feldúsult olyan ásványtársulások, amelyekből - egy fizikai dúsítást követően - valamilyen kémiai, kohászati eljárással illetve </w:t>
            </w:r>
            <w:proofErr w:type="spellStart"/>
            <w:proofErr w:type="gramStart"/>
            <w:r>
              <w:rPr>
                <w:sz w:val="16"/>
                <w:szCs w:val="16"/>
              </w:rPr>
              <w:t>perkolációval</w:t>
            </w:r>
            <w:proofErr w:type="spellEnd"/>
            <w:r>
              <w:rPr>
                <w:sz w:val="16"/>
                <w:szCs w:val="16"/>
              </w:rPr>
              <w:t xml:space="preserve">  fém</w:t>
            </w:r>
            <w:proofErr w:type="gramEnd"/>
            <w:r>
              <w:rPr>
                <w:sz w:val="16"/>
                <w:szCs w:val="16"/>
              </w:rPr>
              <w:t xml:space="preserve">, fémek vagy fémtartalmú vegyületek állíthatók elő. Az adott ércből - genetikájából és így összetételéből adódóan - elsődlegesen bizonyos </w:t>
            </w:r>
            <w:proofErr w:type="gramStart"/>
            <w:r>
              <w:rPr>
                <w:sz w:val="16"/>
                <w:szCs w:val="16"/>
              </w:rPr>
              <w:t>fém(</w:t>
            </w:r>
            <w:proofErr w:type="spellStart"/>
            <w:proofErr w:type="gramEnd"/>
            <w:r>
              <w:rPr>
                <w:sz w:val="16"/>
                <w:szCs w:val="16"/>
              </w:rPr>
              <w:t>ek</w:t>
            </w:r>
            <w:proofErr w:type="spellEnd"/>
            <w:r>
              <w:rPr>
                <w:sz w:val="16"/>
                <w:szCs w:val="16"/>
              </w:rPr>
              <w:t xml:space="preserve">) állítható(k) elő,  </w:t>
            </w:r>
            <w:r>
              <w:rPr>
                <w:sz w:val="16"/>
                <w:szCs w:val="16"/>
              </w:rPr>
              <w:br/>
              <w:t>de az adott fém(</w:t>
            </w:r>
            <w:proofErr w:type="spellStart"/>
            <w:r>
              <w:rPr>
                <w:sz w:val="16"/>
                <w:szCs w:val="16"/>
              </w:rPr>
              <w:t>ek</w:t>
            </w:r>
            <w:proofErr w:type="spellEnd"/>
            <w:r>
              <w:rPr>
                <w:sz w:val="16"/>
                <w:szCs w:val="16"/>
              </w:rPr>
              <w:t xml:space="preserve">) kinyerésével </w:t>
            </w:r>
            <w:proofErr w:type="spellStart"/>
            <w:r>
              <w:rPr>
                <w:sz w:val="16"/>
                <w:szCs w:val="16"/>
              </w:rPr>
              <w:t>egyidőben</w:t>
            </w:r>
            <w:proofErr w:type="spellEnd"/>
            <w:r>
              <w:rPr>
                <w:sz w:val="16"/>
                <w:szCs w:val="16"/>
              </w:rPr>
              <w:t xml:space="preserve"> lehetőség válhat további fémek kinyerésére. </w:t>
            </w:r>
          </w:p>
        </w:tc>
        <w:tc>
          <w:tcPr>
            <w:tcW w:w="1276" w:type="dxa"/>
            <w:vMerge w:val="restart"/>
            <w:tcBorders>
              <w:top w:val="nil"/>
              <w:left w:val="single" w:sz="4" w:space="0" w:color="auto"/>
              <w:bottom w:val="single" w:sz="4" w:space="0" w:color="auto"/>
              <w:right w:val="single" w:sz="4" w:space="0" w:color="auto"/>
            </w:tcBorders>
            <w:vAlign w:val="center"/>
          </w:tcPr>
          <w:p w14:paraId="48C21A3B" w14:textId="77777777" w:rsidR="00153F2F" w:rsidRDefault="00604D51">
            <w:pPr>
              <w:widowControl w:val="0"/>
              <w:spacing w:after="0"/>
              <w:ind w:firstLine="0"/>
              <w:jc w:val="left"/>
              <w:rPr>
                <w:b/>
                <w:bCs/>
                <w:sz w:val="16"/>
                <w:szCs w:val="16"/>
              </w:rPr>
            </w:pPr>
            <w:r>
              <w:rPr>
                <w:b/>
                <w:bCs/>
                <w:sz w:val="16"/>
                <w:szCs w:val="16"/>
              </w:rPr>
              <w:t>1. Mangánérc</w:t>
            </w:r>
          </w:p>
        </w:tc>
        <w:tc>
          <w:tcPr>
            <w:tcW w:w="3119" w:type="dxa"/>
            <w:vMerge w:val="restart"/>
            <w:tcBorders>
              <w:top w:val="nil"/>
              <w:left w:val="single" w:sz="4" w:space="0" w:color="auto"/>
              <w:bottom w:val="single" w:sz="4" w:space="0" w:color="auto"/>
              <w:right w:val="single" w:sz="4" w:space="0" w:color="auto"/>
            </w:tcBorders>
            <w:vAlign w:val="center"/>
          </w:tcPr>
          <w:p w14:paraId="59752CDD" w14:textId="77777777" w:rsidR="00153F2F" w:rsidRDefault="00604D51">
            <w:pPr>
              <w:widowControl w:val="0"/>
              <w:spacing w:after="0"/>
              <w:ind w:firstLine="0"/>
              <w:jc w:val="left"/>
              <w:rPr>
                <w:b/>
                <w:bCs/>
                <w:sz w:val="16"/>
                <w:szCs w:val="16"/>
              </w:rPr>
            </w:pPr>
            <w:r>
              <w:rPr>
                <w:sz w:val="16"/>
                <w:szCs w:val="16"/>
              </w:rPr>
              <w:t xml:space="preserve">Olyan érc, </w:t>
            </w:r>
            <w:proofErr w:type="gramStart"/>
            <w:r>
              <w:rPr>
                <w:sz w:val="16"/>
                <w:szCs w:val="16"/>
              </w:rPr>
              <w:t>amelyben  a</w:t>
            </w:r>
            <w:proofErr w:type="gramEnd"/>
            <w:r>
              <w:rPr>
                <w:sz w:val="16"/>
                <w:szCs w:val="16"/>
              </w:rPr>
              <w:t xml:space="preserve"> mangán és kísérő elemeinek  ásványai dúsulnak fel. Az ércből valamilyen kémiai, kohászati eljárással elsősorban mangán, de a mangán kinyerésével </w:t>
            </w:r>
            <w:proofErr w:type="spellStart"/>
            <w:r>
              <w:rPr>
                <w:sz w:val="16"/>
                <w:szCs w:val="16"/>
              </w:rPr>
              <w:t>egyidőben</w:t>
            </w:r>
            <w:proofErr w:type="spellEnd"/>
            <w:r>
              <w:rPr>
                <w:sz w:val="16"/>
                <w:szCs w:val="16"/>
              </w:rPr>
              <w:t xml:space="preserve"> további fémek előállítására is lehetőség nyílik. </w:t>
            </w:r>
          </w:p>
        </w:tc>
        <w:tc>
          <w:tcPr>
            <w:tcW w:w="1417" w:type="dxa"/>
            <w:vMerge w:val="restart"/>
            <w:tcBorders>
              <w:top w:val="nil"/>
              <w:left w:val="nil"/>
              <w:bottom w:val="nil"/>
              <w:right w:val="single" w:sz="4" w:space="0" w:color="auto"/>
            </w:tcBorders>
            <w:vAlign w:val="center"/>
          </w:tcPr>
          <w:p w14:paraId="7F46F58B" w14:textId="77777777" w:rsidR="00153F2F" w:rsidRDefault="00604D51">
            <w:pPr>
              <w:widowControl w:val="0"/>
              <w:spacing w:after="0"/>
              <w:ind w:firstLine="0"/>
              <w:jc w:val="left"/>
              <w:rPr>
                <w:b/>
                <w:bCs/>
                <w:sz w:val="16"/>
                <w:szCs w:val="16"/>
              </w:rPr>
            </w:pPr>
            <w:r>
              <w:rPr>
                <w:b/>
                <w:bCs/>
                <w:sz w:val="16"/>
                <w:szCs w:val="16"/>
              </w:rPr>
              <w:t xml:space="preserve">1. Oxidos, dúsítható mangánérc </w:t>
            </w:r>
          </w:p>
        </w:tc>
        <w:tc>
          <w:tcPr>
            <w:tcW w:w="2268" w:type="dxa"/>
            <w:vMerge w:val="restart"/>
            <w:tcBorders>
              <w:top w:val="nil"/>
              <w:left w:val="nil"/>
              <w:bottom w:val="nil"/>
              <w:right w:val="single" w:sz="4" w:space="0" w:color="auto"/>
            </w:tcBorders>
            <w:vAlign w:val="center"/>
          </w:tcPr>
          <w:p w14:paraId="6046DED7" w14:textId="77777777" w:rsidR="00153F2F" w:rsidRDefault="00604D51">
            <w:pPr>
              <w:widowControl w:val="0"/>
              <w:spacing w:after="0"/>
              <w:ind w:firstLine="0"/>
              <w:jc w:val="left"/>
              <w:rPr>
                <w:sz w:val="16"/>
                <w:szCs w:val="16"/>
              </w:rPr>
            </w:pPr>
            <w:r>
              <w:rPr>
                <w:sz w:val="16"/>
                <w:szCs w:val="16"/>
              </w:rPr>
              <w:t xml:space="preserve">Olyan mangánérc, amelyben a </w:t>
            </w:r>
            <w:proofErr w:type="spellStart"/>
            <w:r>
              <w:rPr>
                <w:sz w:val="16"/>
                <w:szCs w:val="16"/>
              </w:rPr>
              <w:t>Mn</w:t>
            </w:r>
            <w:proofErr w:type="spellEnd"/>
            <w:r>
              <w:rPr>
                <w:sz w:val="16"/>
                <w:szCs w:val="16"/>
              </w:rPr>
              <w:t xml:space="preserve"> tartalmú ásványok több mint 60%-</w:t>
            </w:r>
            <w:proofErr w:type="gramStart"/>
            <w:r>
              <w:rPr>
                <w:sz w:val="16"/>
                <w:szCs w:val="16"/>
              </w:rPr>
              <w:t>a</w:t>
            </w:r>
            <w:proofErr w:type="gramEnd"/>
            <w:r>
              <w:rPr>
                <w:sz w:val="16"/>
                <w:szCs w:val="16"/>
              </w:rPr>
              <w:t xml:space="preserve">  oxidos formában vannak jelen, és mosással a </w:t>
            </w:r>
            <w:proofErr w:type="spellStart"/>
            <w:r>
              <w:rPr>
                <w:sz w:val="16"/>
                <w:szCs w:val="16"/>
              </w:rPr>
              <w:t>Mn</w:t>
            </w:r>
            <w:proofErr w:type="spellEnd"/>
            <w:r>
              <w:rPr>
                <w:sz w:val="16"/>
                <w:szCs w:val="16"/>
              </w:rPr>
              <w:t xml:space="preserve"> tartalom dúsítható. Fő ásványai: </w:t>
            </w:r>
            <w:proofErr w:type="spellStart"/>
            <w:r>
              <w:rPr>
                <w:sz w:val="16"/>
                <w:szCs w:val="16"/>
              </w:rPr>
              <w:t>pirolúzit</w:t>
            </w:r>
            <w:proofErr w:type="spellEnd"/>
            <w:r>
              <w:rPr>
                <w:sz w:val="16"/>
                <w:szCs w:val="16"/>
              </w:rPr>
              <w:t xml:space="preserve">, </w:t>
            </w:r>
            <w:proofErr w:type="spellStart"/>
            <w:r>
              <w:rPr>
                <w:sz w:val="16"/>
                <w:szCs w:val="16"/>
              </w:rPr>
              <w:t>pszilomelán</w:t>
            </w:r>
            <w:proofErr w:type="spellEnd"/>
            <w:r>
              <w:rPr>
                <w:sz w:val="16"/>
                <w:szCs w:val="16"/>
              </w:rPr>
              <w:t xml:space="preserve">, </w:t>
            </w:r>
            <w:proofErr w:type="spellStart"/>
            <w:r>
              <w:rPr>
                <w:sz w:val="16"/>
                <w:szCs w:val="16"/>
              </w:rPr>
              <w:t>manganit</w:t>
            </w:r>
            <w:proofErr w:type="spellEnd"/>
            <w:r>
              <w:rPr>
                <w:sz w:val="16"/>
                <w:szCs w:val="16"/>
              </w:rPr>
              <w:t xml:space="preserve">. </w:t>
            </w:r>
          </w:p>
        </w:tc>
        <w:tc>
          <w:tcPr>
            <w:tcW w:w="709" w:type="dxa"/>
            <w:vMerge w:val="restart"/>
            <w:tcBorders>
              <w:top w:val="nil"/>
              <w:left w:val="nil"/>
              <w:bottom w:val="nil"/>
              <w:right w:val="single" w:sz="4" w:space="0" w:color="auto"/>
            </w:tcBorders>
            <w:vAlign w:val="center"/>
          </w:tcPr>
          <w:p w14:paraId="19DFB600" w14:textId="77777777" w:rsidR="00153F2F" w:rsidRDefault="00604D51">
            <w:pPr>
              <w:widowControl w:val="0"/>
              <w:spacing w:after="0"/>
              <w:ind w:firstLine="0"/>
              <w:jc w:val="center"/>
              <w:rPr>
                <w:sz w:val="16"/>
                <w:szCs w:val="16"/>
              </w:rPr>
            </w:pPr>
            <w:r>
              <w:rPr>
                <w:sz w:val="16"/>
                <w:szCs w:val="16"/>
              </w:rPr>
              <w:t>1811</w:t>
            </w:r>
          </w:p>
        </w:tc>
        <w:tc>
          <w:tcPr>
            <w:tcW w:w="1701" w:type="dxa"/>
            <w:vMerge w:val="restart"/>
            <w:tcBorders>
              <w:top w:val="single" w:sz="4" w:space="0" w:color="auto"/>
              <w:left w:val="single" w:sz="4" w:space="0" w:color="auto"/>
              <w:bottom w:val="nil"/>
              <w:right w:val="single" w:sz="4" w:space="0" w:color="auto"/>
            </w:tcBorders>
            <w:vAlign w:val="center"/>
          </w:tcPr>
          <w:p w14:paraId="3655D3F3" w14:textId="77777777" w:rsidR="00153F2F" w:rsidRDefault="00A26D52">
            <w:pPr>
              <w:widowControl w:val="0"/>
              <w:spacing w:after="0"/>
              <w:ind w:firstLine="0"/>
              <w:jc w:val="center"/>
              <w:rPr>
                <w:sz w:val="16"/>
                <w:szCs w:val="16"/>
              </w:rPr>
            </w:pPr>
            <w:r>
              <w:rPr>
                <w:noProof/>
              </w:rPr>
              <w:drawing>
                <wp:inline distT="0" distB="0" distL="0" distR="0" wp14:anchorId="7935D34D" wp14:editId="20F83752">
                  <wp:extent cx="885825" cy="361950"/>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361950"/>
                          </a:xfrm>
                          <a:prstGeom prst="rect">
                            <a:avLst/>
                          </a:prstGeom>
                          <a:noFill/>
                          <a:ln>
                            <a:noFill/>
                          </a:ln>
                        </pic:spPr>
                      </pic:pic>
                    </a:graphicData>
                  </a:graphic>
                </wp:inline>
              </w:drawing>
            </w:r>
          </w:p>
          <w:p w14:paraId="15B0E2BA" w14:textId="77777777" w:rsidR="00153F2F" w:rsidRDefault="00153F2F">
            <w:pPr>
              <w:widowControl w:val="0"/>
              <w:spacing w:after="0"/>
              <w:ind w:firstLine="0"/>
              <w:jc w:val="center"/>
              <w:rPr>
                <w:sz w:val="16"/>
                <w:szCs w:val="16"/>
              </w:rPr>
            </w:pPr>
          </w:p>
          <w:p w14:paraId="3DF6BE0E" w14:textId="77777777" w:rsidR="00153F2F" w:rsidRDefault="00604D51">
            <w:pPr>
              <w:widowControl w:val="0"/>
              <w:spacing w:after="0"/>
              <w:ind w:firstLine="0"/>
              <w:jc w:val="center"/>
              <w:rPr>
                <w:sz w:val="16"/>
                <w:szCs w:val="16"/>
              </w:rPr>
            </w:pPr>
            <w:r>
              <w:rPr>
                <w:sz w:val="16"/>
                <w:szCs w:val="16"/>
              </w:rPr>
              <w:t>ahol:</w:t>
            </w:r>
            <w:r>
              <w:rPr>
                <w:sz w:val="16"/>
                <w:szCs w:val="16"/>
              </w:rPr>
              <w:br/>
            </w:r>
            <w:r>
              <w:rPr>
                <w:b/>
                <w:bCs/>
                <w:sz w:val="16"/>
                <w:szCs w:val="16"/>
              </w:rPr>
              <w:t>E</w:t>
            </w:r>
            <w:r>
              <w:rPr>
                <w:sz w:val="16"/>
                <w:szCs w:val="16"/>
              </w:rPr>
              <w:t>= az érc - bányajáradék szempontjából figyelembevett - értéke (Ft/t, ill. Ft/m</w:t>
            </w:r>
            <w:r>
              <w:rPr>
                <w:sz w:val="16"/>
                <w:szCs w:val="16"/>
                <w:vertAlign w:val="superscript"/>
              </w:rPr>
              <w:t>3</w:t>
            </w:r>
            <w:r>
              <w:rPr>
                <w:sz w:val="16"/>
                <w:szCs w:val="16"/>
              </w:rPr>
              <w:t>. )</w:t>
            </w:r>
            <w:r>
              <w:rPr>
                <w:sz w:val="16"/>
                <w:szCs w:val="16"/>
              </w:rPr>
              <w:br/>
            </w:r>
            <w:proofErr w:type="spellStart"/>
            <w:r>
              <w:rPr>
                <w:b/>
                <w:bCs/>
                <w:sz w:val="16"/>
                <w:szCs w:val="16"/>
              </w:rPr>
              <w:t>C</w:t>
            </w:r>
            <w:r>
              <w:rPr>
                <w:b/>
                <w:bCs/>
                <w:sz w:val="16"/>
                <w:szCs w:val="16"/>
                <w:vertAlign w:val="subscript"/>
              </w:rPr>
              <w:t>i</w:t>
            </w:r>
            <w:proofErr w:type="spellEnd"/>
            <w:r>
              <w:rPr>
                <w:sz w:val="16"/>
                <w:szCs w:val="16"/>
              </w:rPr>
              <w:t xml:space="preserve">= a bevallási időszakban kitermelt érc illetve a </w:t>
            </w:r>
            <w:proofErr w:type="spellStart"/>
            <w:r>
              <w:rPr>
                <w:sz w:val="16"/>
                <w:szCs w:val="16"/>
              </w:rPr>
              <w:t>perkoláció</w:t>
            </w:r>
            <w:proofErr w:type="spellEnd"/>
            <w:r>
              <w:rPr>
                <w:sz w:val="16"/>
                <w:szCs w:val="16"/>
              </w:rPr>
              <w:t xml:space="preserve"> során kitermelt folyadék “i” fém átlag tartalma (g/t. ill. g/m3)</w:t>
            </w:r>
            <w:r>
              <w:rPr>
                <w:sz w:val="16"/>
                <w:szCs w:val="16"/>
              </w:rPr>
              <w:br/>
            </w:r>
            <w:proofErr w:type="gramStart"/>
            <w:r>
              <w:rPr>
                <w:b/>
                <w:bCs/>
                <w:sz w:val="16"/>
                <w:szCs w:val="16"/>
              </w:rPr>
              <w:t xml:space="preserve">i   </w:t>
            </w:r>
            <w:r>
              <w:rPr>
                <w:sz w:val="16"/>
                <w:szCs w:val="16"/>
              </w:rPr>
              <w:t>= a</w:t>
            </w:r>
            <w:proofErr w:type="gramEnd"/>
            <w:r>
              <w:rPr>
                <w:sz w:val="16"/>
                <w:szCs w:val="16"/>
              </w:rPr>
              <w:t xml:space="preserve"> bányajáradék bevallás tárgyát képező fém</w:t>
            </w:r>
            <w:r>
              <w:rPr>
                <w:sz w:val="16"/>
                <w:szCs w:val="16"/>
              </w:rPr>
              <w:br/>
            </w:r>
            <w:r>
              <w:rPr>
                <w:b/>
                <w:bCs/>
                <w:sz w:val="16"/>
                <w:szCs w:val="16"/>
              </w:rPr>
              <w:t>n</w:t>
            </w:r>
            <w:r>
              <w:rPr>
                <w:sz w:val="16"/>
                <w:szCs w:val="16"/>
              </w:rPr>
              <w:t xml:space="preserve">  = az ércben illetve a </w:t>
            </w:r>
            <w:proofErr w:type="spellStart"/>
            <w:r>
              <w:rPr>
                <w:sz w:val="16"/>
                <w:szCs w:val="16"/>
              </w:rPr>
              <w:t>perkolációs</w:t>
            </w:r>
            <w:proofErr w:type="spellEnd"/>
            <w:r>
              <w:rPr>
                <w:sz w:val="16"/>
                <w:szCs w:val="16"/>
              </w:rPr>
              <w:t xml:space="preserve"> oldatban jelenlévő bányajáradék-köteles fémek összessége. </w:t>
            </w:r>
            <w:r>
              <w:rPr>
                <w:sz w:val="16"/>
                <w:szCs w:val="16"/>
              </w:rPr>
              <w:br/>
            </w:r>
            <w:proofErr w:type="spellStart"/>
            <w:r>
              <w:rPr>
                <w:b/>
                <w:bCs/>
                <w:sz w:val="16"/>
                <w:szCs w:val="16"/>
              </w:rPr>
              <w:t>Fé</w:t>
            </w:r>
            <w:r>
              <w:rPr>
                <w:b/>
                <w:bCs/>
                <w:sz w:val="16"/>
                <w:szCs w:val="16"/>
                <w:vertAlign w:val="subscript"/>
              </w:rPr>
              <w:t>i</w:t>
            </w:r>
            <w:proofErr w:type="spellEnd"/>
            <w:r>
              <w:rPr>
                <w:sz w:val="16"/>
                <w:szCs w:val="16"/>
              </w:rPr>
              <w:t xml:space="preserve">= az i fém alábbiak szerinti fajlagos értéke </w:t>
            </w:r>
            <w:r>
              <w:rPr>
                <w:sz w:val="16"/>
                <w:szCs w:val="16"/>
              </w:rPr>
              <w:br/>
            </w:r>
            <w:proofErr w:type="spellStart"/>
            <w:r>
              <w:rPr>
                <w:sz w:val="16"/>
                <w:szCs w:val="16"/>
              </w:rPr>
              <w:t>Fe</w:t>
            </w:r>
            <w:proofErr w:type="spellEnd"/>
            <w:r>
              <w:rPr>
                <w:sz w:val="16"/>
                <w:szCs w:val="16"/>
              </w:rPr>
              <w:t xml:space="preserve"> = 0,051 Ft/g. </w:t>
            </w:r>
          </w:p>
          <w:p w14:paraId="3DE5F9AD" w14:textId="77777777" w:rsidR="00153F2F" w:rsidRDefault="00604D51">
            <w:pPr>
              <w:widowControl w:val="0"/>
              <w:spacing w:after="0"/>
              <w:ind w:firstLine="0"/>
              <w:jc w:val="center"/>
              <w:rPr>
                <w:sz w:val="16"/>
                <w:szCs w:val="16"/>
              </w:rPr>
            </w:pPr>
            <w:proofErr w:type="spellStart"/>
            <w:r>
              <w:rPr>
                <w:sz w:val="16"/>
                <w:szCs w:val="16"/>
              </w:rPr>
              <w:t>Hg</w:t>
            </w:r>
            <w:proofErr w:type="spellEnd"/>
            <w:r>
              <w:rPr>
                <w:sz w:val="16"/>
                <w:szCs w:val="16"/>
              </w:rPr>
              <w:t xml:space="preserve"> = 11,8 Ft/g. </w:t>
            </w:r>
            <w:r>
              <w:rPr>
                <w:sz w:val="16"/>
                <w:szCs w:val="16"/>
              </w:rPr>
              <w:br/>
            </w:r>
            <w:proofErr w:type="spellStart"/>
            <w:r>
              <w:rPr>
                <w:sz w:val="16"/>
                <w:szCs w:val="16"/>
              </w:rPr>
              <w:t>Mn</w:t>
            </w:r>
            <w:proofErr w:type="spellEnd"/>
            <w:r>
              <w:rPr>
                <w:sz w:val="16"/>
                <w:szCs w:val="16"/>
              </w:rPr>
              <w:t xml:space="preserve"> = 0,688 Ft/g</w:t>
            </w:r>
          </w:p>
          <w:p w14:paraId="3AA82C7A" w14:textId="77777777" w:rsidR="00153F2F" w:rsidRDefault="00604D51">
            <w:pPr>
              <w:widowControl w:val="0"/>
              <w:spacing w:after="0"/>
              <w:ind w:firstLine="0"/>
              <w:jc w:val="center"/>
              <w:rPr>
                <w:sz w:val="16"/>
                <w:szCs w:val="16"/>
              </w:rPr>
            </w:pPr>
            <w:proofErr w:type="spellStart"/>
            <w:r>
              <w:rPr>
                <w:sz w:val="16"/>
                <w:szCs w:val="16"/>
              </w:rPr>
              <w:t>Mo</w:t>
            </w:r>
            <w:proofErr w:type="spellEnd"/>
            <w:r>
              <w:rPr>
                <w:sz w:val="16"/>
                <w:szCs w:val="16"/>
              </w:rPr>
              <w:t xml:space="preserve"> = </w:t>
            </w:r>
            <w:proofErr w:type="gramStart"/>
            <w:r>
              <w:rPr>
                <w:sz w:val="16"/>
                <w:szCs w:val="16"/>
              </w:rPr>
              <w:t>7  Ft</w:t>
            </w:r>
            <w:proofErr w:type="gramEnd"/>
            <w:r>
              <w:rPr>
                <w:sz w:val="16"/>
                <w:szCs w:val="16"/>
              </w:rPr>
              <w:t>/g</w:t>
            </w:r>
            <w:r>
              <w:rPr>
                <w:sz w:val="16"/>
                <w:szCs w:val="16"/>
              </w:rPr>
              <w:br/>
              <w:t>U = 29,7 Ft/g</w:t>
            </w:r>
          </w:p>
          <w:p w14:paraId="60BF1ADC" w14:textId="77777777" w:rsidR="00153F2F" w:rsidRDefault="00604D51">
            <w:pPr>
              <w:widowControl w:val="0"/>
              <w:spacing w:after="0"/>
              <w:ind w:firstLine="0"/>
              <w:jc w:val="center"/>
              <w:rPr>
                <w:sz w:val="16"/>
                <w:szCs w:val="16"/>
              </w:rPr>
            </w:pPr>
            <w:proofErr w:type="spellStart"/>
            <w:r>
              <w:rPr>
                <w:sz w:val="16"/>
                <w:szCs w:val="16"/>
              </w:rPr>
              <w:t>Zn</w:t>
            </w:r>
            <w:proofErr w:type="spellEnd"/>
            <w:r>
              <w:rPr>
                <w:sz w:val="16"/>
                <w:szCs w:val="16"/>
              </w:rPr>
              <w:t xml:space="preserve"> = 0,44 Ft/g</w:t>
            </w:r>
            <w:r>
              <w:rPr>
                <w:sz w:val="16"/>
                <w:szCs w:val="16"/>
              </w:rPr>
              <w:br/>
              <w:t>Pb = 0,455 Ft/g</w:t>
            </w:r>
          </w:p>
          <w:p w14:paraId="1E766242" w14:textId="77777777" w:rsidR="00153F2F" w:rsidRDefault="00604D51">
            <w:pPr>
              <w:widowControl w:val="0"/>
              <w:spacing w:after="0"/>
              <w:ind w:firstLine="0"/>
              <w:jc w:val="center"/>
              <w:rPr>
                <w:sz w:val="16"/>
                <w:szCs w:val="16"/>
              </w:rPr>
            </w:pPr>
            <w:proofErr w:type="spellStart"/>
            <w:r>
              <w:rPr>
                <w:sz w:val="16"/>
                <w:szCs w:val="16"/>
              </w:rPr>
              <w:t>Cu</w:t>
            </w:r>
            <w:proofErr w:type="spellEnd"/>
            <w:r>
              <w:rPr>
                <w:sz w:val="16"/>
                <w:szCs w:val="16"/>
              </w:rPr>
              <w:t xml:space="preserve"> = 1,835 Ft/</w:t>
            </w:r>
            <w:proofErr w:type="gramStart"/>
            <w:r>
              <w:rPr>
                <w:sz w:val="16"/>
                <w:szCs w:val="16"/>
              </w:rPr>
              <w:t>g</w:t>
            </w:r>
            <w:proofErr w:type="gramEnd"/>
            <w:r>
              <w:rPr>
                <w:sz w:val="16"/>
                <w:szCs w:val="16"/>
              </w:rPr>
              <w:br/>
              <w:t>Au = 11 847,55 Ft/g</w:t>
            </w:r>
          </w:p>
          <w:p w14:paraId="3EA44CE0" w14:textId="77777777" w:rsidR="00153F2F" w:rsidRDefault="00604D51">
            <w:pPr>
              <w:widowControl w:val="0"/>
              <w:spacing w:after="0"/>
              <w:ind w:firstLine="0"/>
              <w:jc w:val="center"/>
              <w:rPr>
                <w:sz w:val="16"/>
                <w:szCs w:val="16"/>
              </w:rPr>
            </w:pPr>
            <w:proofErr w:type="spellStart"/>
            <w:r>
              <w:rPr>
                <w:sz w:val="16"/>
                <w:szCs w:val="16"/>
              </w:rPr>
              <w:t>Ag</w:t>
            </w:r>
            <w:proofErr w:type="spellEnd"/>
            <w:r>
              <w:rPr>
                <w:sz w:val="16"/>
                <w:szCs w:val="16"/>
              </w:rPr>
              <w:t xml:space="preserve"> = 233,768 Ft/g</w:t>
            </w:r>
            <w:r>
              <w:rPr>
                <w:sz w:val="16"/>
                <w:szCs w:val="16"/>
              </w:rPr>
              <w:br/>
            </w:r>
            <w:proofErr w:type="spellStart"/>
            <w:r>
              <w:rPr>
                <w:sz w:val="16"/>
                <w:szCs w:val="16"/>
              </w:rPr>
              <w:t>Rh</w:t>
            </w:r>
            <w:proofErr w:type="spellEnd"/>
            <w:r>
              <w:rPr>
                <w:sz w:val="16"/>
                <w:szCs w:val="16"/>
              </w:rPr>
              <w:t xml:space="preserve"> = 1 012 Ft/g</w:t>
            </w:r>
          </w:p>
          <w:p w14:paraId="4026117B" w14:textId="77777777" w:rsidR="00153F2F" w:rsidRDefault="00604D51">
            <w:pPr>
              <w:widowControl w:val="0"/>
              <w:spacing w:after="0"/>
              <w:ind w:firstLine="0"/>
              <w:jc w:val="center"/>
              <w:rPr>
                <w:sz w:val="16"/>
                <w:szCs w:val="16"/>
              </w:rPr>
            </w:pPr>
            <w:proofErr w:type="spellStart"/>
            <w:r>
              <w:rPr>
                <w:sz w:val="16"/>
                <w:szCs w:val="16"/>
              </w:rPr>
              <w:lastRenderedPageBreak/>
              <w:t>Ga</w:t>
            </w:r>
            <w:proofErr w:type="spellEnd"/>
            <w:r>
              <w:rPr>
                <w:sz w:val="16"/>
                <w:szCs w:val="16"/>
              </w:rPr>
              <w:t xml:space="preserve"> = 110 Ft/g</w:t>
            </w:r>
            <w:r>
              <w:rPr>
                <w:sz w:val="16"/>
                <w:szCs w:val="16"/>
              </w:rPr>
              <w:br/>
              <w:t>Ti = 2,31 Ft/g</w:t>
            </w:r>
            <w:r>
              <w:rPr>
                <w:sz w:val="16"/>
                <w:szCs w:val="16"/>
              </w:rPr>
              <w:br/>
            </w:r>
            <w:r>
              <w:rPr>
                <w:sz w:val="16"/>
                <w:szCs w:val="16"/>
              </w:rPr>
              <w:br/>
            </w:r>
            <w:r>
              <w:rPr>
                <w:b/>
                <w:bCs/>
                <w:i/>
                <w:iCs/>
                <w:sz w:val="16"/>
                <w:szCs w:val="16"/>
              </w:rPr>
              <w:t>Ritkaföldfémek:</w:t>
            </w:r>
            <w:r>
              <w:rPr>
                <w:sz w:val="16"/>
                <w:szCs w:val="16"/>
              </w:rPr>
              <w:br/>
            </w:r>
            <w:proofErr w:type="gramStart"/>
            <w:r>
              <w:rPr>
                <w:sz w:val="16"/>
                <w:szCs w:val="16"/>
              </w:rPr>
              <w:t>La</w:t>
            </w:r>
            <w:proofErr w:type="gramEnd"/>
            <w:r>
              <w:rPr>
                <w:sz w:val="16"/>
                <w:szCs w:val="16"/>
              </w:rPr>
              <w:t xml:space="preserve"> = 13,778 Ft/g</w:t>
            </w:r>
          </w:p>
          <w:p w14:paraId="0F7968F0" w14:textId="77777777" w:rsidR="00153F2F" w:rsidRDefault="00604D51">
            <w:pPr>
              <w:widowControl w:val="0"/>
              <w:spacing w:after="0"/>
              <w:ind w:firstLine="0"/>
              <w:jc w:val="center"/>
              <w:rPr>
                <w:sz w:val="16"/>
                <w:szCs w:val="16"/>
              </w:rPr>
            </w:pPr>
            <w:proofErr w:type="spellStart"/>
            <w:r>
              <w:rPr>
                <w:sz w:val="16"/>
                <w:szCs w:val="16"/>
              </w:rPr>
              <w:t>Ce</w:t>
            </w:r>
            <w:proofErr w:type="spellEnd"/>
            <w:r>
              <w:rPr>
                <w:sz w:val="16"/>
                <w:szCs w:val="16"/>
              </w:rPr>
              <w:t xml:space="preserve"> = 17,778 Ft/g</w:t>
            </w:r>
            <w:r>
              <w:rPr>
                <w:sz w:val="16"/>
                <w:szCs w:val="16"/>
              </w:rPr>
              <w:br/>
            </w:r>
            <w:proofErr w:type="spellStart"/>
            <w:r>
              <w:rPr>
                <w:sz w:val="16"/>
                <w:szCs w:val="16"/>
              </w:rPr>
              <w:t>Pr</w:t>
            </w:r>
            <w:proofErr w:type="spellEnd"/>
            <w:r>
              <w:rPr>
                <w:sz w:val="16"/>
                <w:szCs w:val="16"/>
              </w:rPr>
              <w:t xml:space="preserve"> = 55,556 Ft/g</w:t>
            </w:r>
          </w:p>
          <w:p w14:paraId="3FBB7D14" w14:textId="77777777" w:rsidR="00153F2F" w:rsidRDefault="00604D51">
            <w:pPr>
              <w:widowControl w:val="0"/>
              <w:spacing w:after="0"/>
              <w:ind w:firstLine="0"/>
              <w:jc w:val="center"/>
              <w:rPr>
                <w:sz w:val="16"/>
                <w:szCs w:val="16"/>
              </w:rPr>
            </w:pPr>
            <w:proofErr w:type="spellStart"/>
            <w:r>
              <w:rPr>
                <w:sz w:val="16"/>
                <w:szCs w:val="16"/>
              </w:rPr>
              <w:t>Nd</w:t>
            </w:r>
            <w:proofErr w:type="spellEnd"/>
            <w:r>
              <w:rPr>
                <w:sz w:val="16"/>
                <w:szCs w:val="16"/>
              </w:rPr>
              <w:t xml:space="preserve"> = 62,222 Ft/g</w:t>
            </w:r>
            <w:r>
              <w:rPr>
                <w:sz w:val="16"/>
                <w:szCs w:val="16"/>
              </w:rPr>
              <w:br/>
            </w:r>
            <w:proofErr w:type="spellStart"/>
            <w:r>
              <w:rPr>
                <w:sz w:val="16"/>
                <w:szCs w:val="16"/>
              </w:rPr>
              <w:t>Sm</w:t>
            </w:r>
            <w:proofErr w:type="spellEnd"/>
            <w:r>
              <w:rPr>
                <w:sz w:val="16"/>
                <w:szCs w:val="16"/>
              </w:rPr>
              <w:t xml:space="preserve"> = 33,333 Ft/g</w:t>
            </w:r>
          </w:p>
          <w:p w14:paraId="16BA4375" w14:textId="77777777" w:rsidR="00153F2F" w:rsidRDefault="00604D51">
            <w:pPr>
              <w:widowControl w:val="0"/>
              <w:spacing w:after="0"/>
              <w:ind w:firstLine="0"/>
              <w:jc w:val="center"/>
              <w:rPr>
                <w:sz w:val="16"/>
                <w:szCs w:val="16"/>
              </w:rPr>
            </w:pPr>
            <w:proofErr w:type="spellStart"/>
            <w:r>
              <w:rPr>
                <w:sz w:val="16"/>
                <w:szCs w:val="16"/>
              </w:rPr>
              <w:t>Gd</w:t>
            </w:r>
            <w:proofErr w:type="spellEnd"/>
            <w:r>
              <w:rPr>
                <w:sz w:val="16"/>
                <w:szCs w:val="16"/>
              </w:rPr>
              <w:t xml:space="preserve"> = 55,556 Ft/g</w:t>
            </w:r>
            <w:r>
              <w:rPr>
                <w:sz w:val="16"/>
                <w:szCs w:val="16"/>
              </w:rPr>
              <w:br/>
              <w:t>Tb = 73,333 Ft/g</w:t>
            </w:r>
          </w:p>
          <w:p w14:paraId="02BA9528" w14:textId="77777777" w:rsidR="00153F2F" w:rsidRDefault="00604D51">
            <w:pPr>
              <w:widowControl w:val="0"/>
              <w:spacing w:after="0"/>
              <w:ind w:firstLine="0"/>
              <w:jc w:val="center"/>
              <w:rPr>
                <w:sz w:val="16"/>
                <w:szCs w:val="16"/>
              </w:rPr>
            </w:pPr>
            <w:proofErr w:type="spellStart"/>
            <w:r>
              <w:rPr>
                <w:sz w:val="16"/>
                <w:szCs w:val="16"/>
              </w:rPr>
              <w:t>Eu</w:t>
            </w:r>
            <w:proofErr w:type="spellEnd"/>
            <w:r>
              <w:rPr>
                <w:sz w:val="16"/>
                <w:szCs w:val="16"/>
              </w:rPr>
              <w:t xml:space="preserve"> = 985,25 Ft/g</w:t>
            </w:r>
            <w:r>
              <w:rPr>
                <w:sz w:val="16"/>
                <w:szCs w:val="16"/>
              </w:rPr>
              <w:br/>
            </w:r>
            <w:proofErr w:type="spellStart"/>
            <w:r>
              <w:rPr>
                <w:sz w:val="16"/>
                <w:szCs w:val="16"/>
              </w:rPr>
              <w:t>Er</w:t>
            </w:r>
            <w:proofErr w:type="spellEnd"/>
            <w:r>
              <w:rPr>
                <w:sz w:val="16"/>
                <w:szCs w:val="16"/>
              </w:rPr>
              <w:t xml:space="preserve"> = 77,778 Ft/g</w:t>
            </w:r>
          </w:p>
          <w:p w14:paraId="4AF8D51B" w14:textId="77777777" w:rsidR="00153F2F" w:rsidRDefault="00604D51">
            <w:pPr>
              <w:widowControl w:val="0"/>
              <w:spacing w:after="0"/>
              <w:ind w:firstLine="0"/>
              <w:jc w:val="center"/>
              <w:rPr>
                <w:sz w:val="16"/>
                <w:szCs w:val="16"/>
              </w:rPr>
            </w:pPr>
            <w:r>
              <w:rPr>
                <w:sz w:val="16"/>
                <w:szCs w:val="16"/>
              </w:rPr>
              <w:t xml:space="preserve">Dj = 600 Ft/g </w:t>
            </w:r>
            <w:r>
              <w:rPr>
                <w:sz w:val="16"/>
                <w:szCs w:val="16"/>
              </w:rPr>
              <w:br/>
            </w:r>
            <w:r>
              <w:rPr>
                <w:sz w:val="16"/>
                <w:szCs w:val="16"/>
              </w:rPr>
              <w:br/>
            </w:r>
            <w:proofErr w:type="spellStart"/>
            <w:r>
              <w:rPr>
                <w:sz w:val="16"/>
                <w:szCs w:val="16"/>
              </w:rPr>
              <w:t>Sc</w:t>
            </w:r>
            <w:proofErr w:type="spellEnd"/>
            <w:r>
              <w:rPr>
                <w:sz w:val="16"/>
                <w:szCs w:val="16"/>
              </w:rPr>
              <w:t xml:space="preserve"> = 4 000 Ft/g</w:t>
            </w:r>
          </w:p>
          <w:p w14:paraId="471441C8" w14:textId="77777777" w:rsidR="00153F2F" w:rsidRDefault="00604D51">
            <w:pPr>
              <w:widowControl w:val="0"/>
              <w:spacing w:after="0"/>
              <w:ind w:firstLine="0"/>
              <w:jc w:val="center"/>
              <w:rPr>
                <w:sz w:val="16"/>
                <w:szCs w:val="16"/>
              </w:rPr>
            </w:pPr>
            <w:proofErr w:type="gramStart"/>
            <w:r>
              <w:rPr>
                <w:sz w:val="16"/>
                <w:szCs w:val="16"/>
              </w:rPr>
              <w:t>Y =  37</w:t>
            </w:r>
            <w:proofErr w:type="gramEnd"/>
            <w:r>
              <w:rPr>
                <w:sz w:val="16"/>
                <w:szCs w:val="16"/>
              </w:rPr>
              <w:t>,778 Ft/g</w:t>
            </w:r>
          </w:p>
        </w:tc>
        <w:tc>
          <w:tcPr>
            <w:tcW w:w="850" w:type="dxa"/>
            <w:vMerge w:val="restart"/>
            <w:tcBorders>
              <w:top w:val="nil"/>
              <w:left w:val="single" w:sz="4" w:space="0" w:color="auto"/>
              <w:bottom w:val="single" w:sz="4" w:space="0" w:color="auto"/>
              <w:right w:val="single" w:sz="4" w:space="0" w:color="auto"/>
            </w:tcBorders>
            <w:vAlign w:val="center"/>
          </w:tcPr>
          <w:p w14:paraId="6F2C5F62" w14:textId="77777777" w:rsidR="00153F2F" w:rsidRDefault="00604D51">
            <w:pPr>
              <w:widowControl w:val="0"/>
              <w:spacing w:after="0"/>
              <w:ind w:firstLine="0"/>
              <w:jc w:val="center"/>
              <w:rPr>
                <w:sz w:val="16"/>
                <w:szCs w:val="16"/>
              </w:rPr>
            </w:pPr>
            <w:r>
              <w:rPr>
                <w:sz w:val="16"/>
                <w:szCs w:val="16"/>
              </w:rPr>
              <w:lastRenderedPageBreak/>
              <w:t>Ft/</w:t>
            </w:r>
            <w:proofErr w:type="gramStart"/>
            <w:r>
              <w:rPr>
                <w:sz w:val="16"/>
                <w:szCs w:val="16"/>
              </w:rPr>
              <w:t>t</w:t>
            </w:r>
            <w:proofErr w:type="gramEnd"/>
            <w:r>
              <w:rPr>
                <w:sz w:val="16"/>
                <w:szCs w:val="16"/>
              </w:rPr>
              <w:t xml:space="preserve"> ill. </w:t>
            </w:r>
            <w:r>
              <w:rPr>
                <w:sz w:val="16"/>
                <w:szCs w:val="16"/>
              </w:rPr>
              <w:br/>
              <w:t>Ft/m</w:t>
            </w:r>
            <w:r>
              <w:rPr>
                <w:sz w:val="16"/>
                <w:szCs w:val="16"/>
                <w:vertAlign w:val="superscript"/>
              </w:rPr>
              <w:t>3</w:t>
            </w:r>
          </w:p>
        </w:tc>
        <w:tc>
          <w:tcPr>
            <w:tcW w:w="1418" w:type="dxa"/>
            <w:vMerge w:val="restart"/>
            <w:tcBorders>
              <w:top w:val="nil"/>
              <w:left w:val="single" w:sz="4" w:space="0" w:color="auto"/>
              <w:bottom w:val="single" w:sz="4" w:space="0" w:color="auto"/>
              <w:right w:val="single" w:sz="4" w:space="0" w:color="auto"/>
            </w:tcBorders>
            <w:vAlign w:val="center"/>
          </w:tcPr>
          <w:p w14:paraId="1454289E" w14:textId="77777777" w:rsidR="00153F2F" w:rsidRDefault="00604D51">
            <w:pPr>
              <w:widowControl w:val="0"/>
              <w:spacing w:after="0"/>
              <w:ind w:firstLine="0"/>
              <w:jc w:val="left"/>
              <w:rPr>
                <w:color w:val="FF0000"/>
                <w:sz w:val="16"/>
                <w:szCs w:val="16"/>
              </w:rPr>
            </w:pPr>
            <w:r>
              <w:rPr>
                <w:color w:val="FF0000"/>
                <w:sz w:val="16"/>
                <w:szCs w:val="16"/>
              </w:rPr>
              <w:t xml:space="preserve"> </w:t>
            </w:r>
          </w:p>
        </w:tc>
      </w:tr>
      <w:tr w:rsidR="00153F2F" w14:paraId="3CE1AEB6" w14:textId="77777777">
        <w:trPr>
          <w:cantSplit/>
          <w:trHeight w:val="899"/>
        </w:trPr>
        <w:tc>
          <w:tcPr>
            <w:tcW w:w="638" w:type="dxa"/>
            <w:vMerge/>
            <w:tcBorders>
              <w:top w:val="nil"/>
              <w:left w:val="single" w:sz="4" w:space="0" w:color="auto"/>
              <w:bottom w:val="single" w:sz="4" w:space="0" w:color="auto"/>
              <w:right w:val="single" w:sz="4" w:space="0" w:color="auto"/>
            </w:tcBorders>
            <w:vAlign w:val="center"/>
          </w:tcPr>
          <w:p w14:paraId="4DBF255B" w14:textId="77777777" w:rsidR="00153F2F" w:rsidRDefault="00153F2F">
            <w:pPr>
              <w:widowControl w:val="0"/>
              <w:spacing w:after="0"/>
              <w:ind w:firstLine="0"/>
              <w:jc w:val="center"/>
              <w:rPr>
                <w:sz w:val="16"/>
                <w:szCs w:val="16"/>
              </w:rPr>
            </w:pPr>
          </w:p>
        </w:tc>
        <w:tc>
          <w:tcPr>
            <w:tcW w:w="1701" w:type="dxa"/>
            <w:vMerge/>
            <w:tcBorders>
              <w:top w:val="nil"/>
              <w:left w:val="single" w:sz="4" w:space="0" w:color="auto"/>
              <w:bottom w:val="single" w:sz="4" w:space="0" w:color="auto"/>
              <w:right w:val="single" w:sz="4" w:space="0" w:color="auto"/>
            </w:tcBorders>
            <w:vAlign w:val="center"/>
          </w:tcPr>
          <w:p w14:paraId="3908F817" w14:textId="77777777" w:rsidR="00153F2F" w:rsidRDefault="00153F2F">
            <w:pPr>
              <w:widowControl w:val="0"/>
              <w:spacing w:after="0"/>
              <w:ind w:firstLine="0"/>
              <w:jc w:val="left"/>
              <w:rPr>
                <w:b/>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82250A4"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77C6597" w14:textId="77777777" w:rsidR="00153F2F" w:rsidRDefault="00153F2F">
            <w:pPr>
              <w:widowControl w:val="0"/>
              <w:spacing w:after="0"/>
              <w:ind w:firstLine="0"/>
              <w:jc w:val="left"/>
              <w:rPr>
                <w:sz w:val="16"/>
                <w:szCs w:val="16"/>
              </w:rPr>
            </w:pPr>
          </w:p>
        </w:tc>
        <w:tc>
          <w:tcPr>
            <w:tcW w:w="1417" w:type="dxa"/>
            <w:vMerge/>
            <w:tcBorders>
              <w:top w:val="nil"/>
              <w:left w:val="nil"/>
              <w:bottom w:val="single" w:sz="4" w:space="0" w:color="auto"/>
              <w:right w:val="single" w:sz="4" w:space="0" w:color="auto"/>
            </w:tcBorders>
            <w:vAlign w:val="center"/>
          </w:tcPr>
          <w:p w14:paraId="0A522CAC" w14:textId="77777777" w:rsidR="00153F2F" w:rsidRDefault="00153F2F">
            <w:pPr>
              <w:widowControl w:val="0"/>
              <w:spacing w:after="0"/>
              <w:ind w:firstLine="0"/>
              <w:jc w:val="left"/>
              <w:rPr>
                <w:b/>
                <w:bCs/>
                <w:sz w:val="16"/>
                <w:szCs w:val="16"/>
              </w:rPr>
            </w:pPr>
          </w:p>
        </w:tc>
        <w:tc>
          <w:tcPr>
            <w:tcW w:w="2268" w:type="dxa"/>
            <w:vMerge/>
            <w:tcBorders>
              <w:top w:val="nil"/>
              <w:left w:val="nil"/>
              <w:bottom w:val="single" w:sz="4" w:space="0" w:color="auto"/>
              <w:right w:val="single" w:sz="4" w:space="0" w:color="auto"/>
            </w:tcBorders>
            <w:vAlign w:val="center"/>
          </w:tcPr>
          <w:p w14:paraId="0D887BA8" w14:textId="77777777" w:rsidR="00153F2F" w:rsidRDefault="00153F2F">
            <w:pPr>
              <w:widowControl w:val="0"/>
              <w:spacing w:after="0"/>
              <w:ind w:firstLine="0"/>
              <w:jc w:val="left"/>
              <w:rPr>
                <w:sz w:val="16"/>
                <w:szCs w:val="16"/>
              </w:rPr>
            </w:pPr>
          </w:p>
        </w:tc>
        <w:tc>
          <w:tcPr>
            <w:tcW w:w="709" w:type="dxa"/>
            <w:vMerge/>
            <w:tcBorders>
              <w:top w:val="nil"/>
              <w:left w:val="nil"/>
              <w:bottom w:val="single" w:sz="4" w:space="0" w:color="auto"/>
              <w:right w:val="single" w:sz="4" w:space="0" w:color="auto"/>
            </w:tcBorders>
            <w:vAlign w:val="center"/>
          </w:tcPr>
          <w:p w14:paraId="47FCA636" w14:textId="77777777" w:rsidR="00153F2F" w:rsidRDefault="00153F2F">
            <w:pPr>
              <w:widowControl w:val="0"/>
              <w:spacing w:after="0"/>
              <w:ind w:firstLine="0"/>
              <w:jc w:val="center"/>
              <w:rPr>
                <w:sz w:val="16"/>
                <w:szCs w:val="16"/>
              </w:rPr>
            </w:pPr>
          </w:p>
        </w:tc>
        <w:tc>
          <w:tcPr>
            <w:tcW w:w="1701" w:type="dxa"/>
            <w:vMerge/>
            <w:tcBorders>
              <w:top w:val="nil"/>
              <w:left w:val="single" w:sz="4" w:space="0" w:color="auto"/>
              <w:bottom w:val="nil"/>
              <w:right w:val="single" w:sz="4" w:space="0" w:color="auto"/>
            </w:tcBorders>
            <w:vAlign w:val="center"/>
          </w:tcPr>
          <w:p w14:paraId="428138B6"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726988D0" w14:textId="77777777" w:rsidR="00153F2F" w:rsidRDefault="00153F2F">
            <w:pPr>
              <w:widowControl w:val="0"/>
              <w:spacing w:after="0"/>
              <w:ind w:firstLine="0"/>
              <w:jc w:val="center"/>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55B28694" w14:textId="77777777" w:rsidR="00153F2F" w:rsidRDefault="00153F2F">
            <w:pPr>
              <w:widowControl w:val="0"/>
              <w:spacing w:after="0"/>
              <w:ind w:firstLine="0"/>
              <w:jc w:val="left"/>
              <w:rPr>
                <w:color w:val="FF0000"/>
                <w:sz w:val="16"/>
                <w:szCs w:val="16"/>
              </w:rPr>
            </w:pPr>
          </w:p>
        </w:tc>
      </w:tr>
      <w:tr w:rsidR="00153F2F" w14:paraId="1960AA91" w14:textId="77777777">
        <w:trPr>
          <w:cantSplit/>
          <w:trHeight w:val="1320"/>
        </w:trPr>
        <w:tc>
          <w:tcPr>
            <w:tcW w:w="638" w:type="dxa"/>
            <w:tcBorders>
              <w:top w:val="nil"/>
              <w:left w:val="single" w:sz="4" w:space="0" w:color="auto"/>
              <w:bottom w:val="single" w:sz="4" w:space="0" w:color="auto"/>
              <w:right w:val="single" w:sz="4" w:space="0" w:color="auto"/>
            </w:tcBorders>
            <w:vAlign w:val="center"/>
          </w:tcPr>
          <w:p w14:paraId="38F858E1" w14:textId="77777777" w:rsidR="00153F2F" w:rsidRDefault="00604D51">
            <w:pPr>
              <w:widowControl w:val="0"/>
              <w:spacing w:after="0"/>
              <w:ind w:firstLine="0"/>
              <w:jc w:val="center"/>
              <w:rPr>
                <w:sz w:val="16"/>
                <w:szCs w:val="16"/>
              </w:rPr>
            </w:pPr>
            <w:r>
              <w:rPr>
                <w:sz w:val="16"/>
                <w:szCs w:val="16"/>
              </w:rPr>
              <w:t>78</w:t>
            </w:r>
          </w:p>
        </w:tc>
        <w:tc>
          <w:tcPr>
            <w:tcW w:w="1701" w:type="dxa"/>
            <w:vMerge/>
            <w:tcBorders>
              <w:top w:val="nil"/>
              <w:left w:val="single" w:sz="4" w:space="0" w:color="auto"/>
              <w:bottom w:val="single" w:sz="4" w:space="0" w:color="auto"/>
              <w:right w:val="single" w:sz="4" w:space="0" w:color="auto"/>
            </w:tcBorders>
            <w:vAlign w:val="center"/>
          </w:tcPr>
          <w:p w14:paraId="2A7684A2"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1FCB0CFA"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4BBD894B" w14:textId="77777777" w:rsidR="00153F2F" w:rsidRDefault="00153F2F">
            <w:pPr>
              <w:widowControl w:val="0"/>
              <w:spacing w:after="0"/>
              <w:ind w:firstLine="0"/>
              <w:jc w:val="left"/>
              <w:rPr>
                <w:b/>
                <w:bCs/>
                <w:sz w:val="16"/>
                <w:szCs w:val="16"/>
              </w:rPr>
            </w:pPr>
          </w:p>
        </w:tc>
        <w:tc>
          <w:tcPr>
            <w:tcW w:w="1417" w:type="dxa"/>
            <w:tcBorders>
              <w:top w:val="nil"/>
              <w:left w:val="nil"/>
              <w:bottom w:val="single" w:sz="4" w:space="0" w:color="auto"/>
              <w:right w:val="single" w:sz="4" w:space="0" w:color="auto"/>
            </w:tcBorders>
            <w:vAlign w:val="center"/>
          </w:tcPr>
          <w:p w14:paraId="4148DE1C" w14:textId="77777777" w:rsidR="00153F2F" w:rsidRDefault="00604D51">
            <w:pPr>
              <w:widowControl w:val="0"/>
              <w:spacing w:after="0"/>
              <w:ind w:firstLine="0"/>
              <w:jc w:val="left"/>
              <w:rPr>
                <w:b/>
                <w:bCs/>
                <w:sz w:val="16"/>
                <w:szCs w:val="16"/>
              </w:rPr>
            </w:pPr>
            <w:r>
              <w:rPr>
                <w:b/>
                <w:bCs/>
                <w:sz w:val="16"/>
                <w:szCs w:val="16"/>
              </w:rPr>
              <w:t xml:space="preserve">2. Oxidos, nem dúsítható mangánérc </w:t>
            </w:r>
          </w:p>
        </w:tc>
        <w:tc>
          <w:tcPr>
            <w:tcW w:w="2268" w:type="dxa"/>
            <w:tcBorders>
              <w:top w:val="nil"/>
              <w:left w:val="nil"/>
              <w:bottom w:val="single" w:sz="4" w:space="0" w:color="auto"/>
              <w:right w:val="single" w:sz="4" w:space="0" w:color="auto"/>
            </w:tcBorders>
            <w:vAlign w:val="center"/>
          </w:tcPr>
          <w:p w14:paraId="237DA62D" w14:textId="77777777" w:rsidR="00153F2F" w:rsidRDefault="00604D51">
            <w:pPr>
              <w:widowControl w:val="0"/>
              <w:spacing w:after="0"/>
              <w:ind w:firstLine="0"/>
              <w:jc w:val="left"/>
              <w:rPr>
                <w:sz w:val="16"/>
                <w:szCs w:val="16"/>
              </w:rPr>
            </w:pPr>
            <w:r>
              <w:rPr>
                <w:sz w:val="16"/>
                <w:szCs w:val="16"/>
              </w:rPr>
              <w:t xml:space="preserve">Olyan mangánérc, amelyben a </w:t>
            </w:r>
            <w:proofErr w:type="spellStart"/>
            <w:r>
              <w:rPr>
                <w:sz w:val="16"/>
                <w:szCs w:val="16"/>
              </w:rPr>
              <w:t>Mn</w:t>
            </w:r>
            <w:proofErr w:type="spellEnd"/>
            <w:r>
              <w:rPr>
                <w:sz w:val="16"/>
                <w:szCs w:val="16"/>
              </w:rPr>
              <w:t xml:space="preserve"> tartalmú ásványok több mint 60%-</w:t>
            </w:r>
            <w:proofErr w:type="gramStart"/>
            <w:r>
              <w:rPr>
                <w:sz w:val="16"/>
                <w:szCs w:val="16"/>
              </w:rPr>
              <w:t>a</w:t>
            </w:r>
            <w:proofErr w:type="gramEnd"/>
            <w:r>
              <w:rPr>
                <w:sz w:val="16"/>
                <w:szCs w:val="16"/>
              </w:rPr>
              <w:t xml:space="preserve">  oxidos formában vannak jelen, és mosással a </w:t>
            </w:r>
            <w:proofErr w:type="spellStart"/>
            <w:r>
              <w:rPr>
                <w:sz w:val="16"/>
                <w:szCs w:val="16"/>
              </w:rPr>
              <w:t>Mn</w:t>
            </w:r>
            <w:proofErr w:type="spellEnd"/>
            <w:r>
              <w:rPr>
                <w:sz w:val="16"/>
                <w:szCs w:val="16"/>
              </w:rPr>
              <w:t xml:space="preserve"> tartalom nem dúsítható. </w:t>
            </w:r>
          </w:p>
        </w:tc>
        <w:tc>
          <w:tcPr>
            <w:tcW w:w="709" w:type="dxa"/>
            <w:tcBorders>
              <w:top w:val="nil"/>
              <w:left w:val="nil"/>
              <w:bottom w:val="single" w:sz="4" w:space="0" w:color="auto"/>
              <w:right w:val="single" w:sz="4" w:space="0" w:color="auto"/>
            </w:tcBorders>
            <w:vAlign w:val="center"/>
          </w:tcPr>
          <w:p w14:paraId="265CC332" w14:textId="77777777" w:rsidR="00153F2F" w:rsidRDefault="00604D51">
            <w:pPr>
              <w:widowControl w:val="0"/>
              <w:spacing w:after="0"/>
              <w:ind w:firstLine="0"/>
              <w:jc w:val="center"/>
              <w:rPr>
                <w:sz w:val="16"/>
                <w:szCs w:val="16"/>
              </w:rPr>
            </w:pPr>
            <w:r>
              <w:rPr>
                <w:sz w:val="16"/>
                <w:szCs w:val="16"/>
              </w:rPr>
              <w:t>1812</w:t>
            </w:r>
          </w:p>
        </w:tc>
        <w:tc>
          <w:tcPr>
            <w:tcW w:w="1701" w:type="dxa"/>
            <w:vMerge/>
            <w:tcBorders>
              <w:top w:val="nil"/>
              <w:left w:val="single" w:sz="4" w:space="0" w:color="auto"/>
              <w:bottom w:val="nil"/>
              <w:right w:val="single" w:sz="4" w:space="0" w:color="auto"/>
            </w:tcBorders>
            <w:vAlign w:val="center"/>
          </w:tcPr>
          <w:p w14:paraId="4FB92D81"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0E138DA0"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1F2CEBD9" w14:textId="77777777" w:rsidR="00153F2F" w:rsidRDefault="00153F2F">
            <w:pPr>
              <w:widowControl w:val="0"/>
              <w:spacing w:after="0"/>
              <w:ind w:firstLine="0"/>
              <w:jc w:val="left"/>
              <w:rPr>
                <w:color w:val="FF0000"/>
                <w:sz w:val="16"/>
                <w:szCs w:val="16"/>
              </w:rPr>
            </w:pPr>
          </w:p>
        </w:tc>
      </w:tr>
      <w:tr w:rsidR="00153F2F" w14:paraId="35938175"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2C7C4223" w14:textId="77777777" w:rsidR="00153F2F" w:rsidRDefault="00604D51">
            <w:pPr>
              <w:widowControl w:val="0"/>
              <w:spacing w:after="0"/>
              <w:ind w:firstLine="0"/>
              <w:jc w:val="center"/>
              <w:rPr>
                <w:sz w:val="16"/>
                <w:szCs w:val="16"/>
              </w:rPr>
            </w:pPr>
            <w:r>
              <w:rPr>
                <w:sz w:val="16"/>
                <w:szCs w:val="16"/>
              </w:rPr>
              <w:t>79</w:t>
            </w:r>
          </w:p>
        </w:tc>
        <w:tc>
          <w:tcPr>
            <w:tcW w:w="1701" w:type="dxa"/>
            <w:vMerge/>
            <w:tcBorders>
              <w:top w:val="nil"/>
              <w:left w:val="single" w:sz="4" w:space="0" w:color="auto"/>
              <w:bottom w:val="single" w:sz="4" w:space="0" w:color="auto"/>
              <w:right w:val="single" w:sz="4" w:space="0" w:color="auto"/>
            </w:tcBorders>
            <w:vAlign w:val="center"/>
          </w:tcPr>
          <w:p w14:paraId="3601FACD"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04FF6C42" w14:textId="77777777" w:rsidR="00153F2F" w:rsidRDefault="00604D51">
            <w:pPr>
              <w:widowControl w:val="0"/>
              <w:spacing w:after="0"/>
              <w:ind w:firstLine="0"/>
              <w:jc w:val="left"/>
              <w:rPr>
                <w:b/>
                <w:bCs/>
                <w:sz w:val="16"/>
                <w:szCs w:val="16"/>
              </w:rPr>
            </w:pPr>
            <w:r>
              <w:rPr>
                <w:b/>
                <w:bCs/>
                <w:sz w:val="16"/>
                <w:szCs w:val="16"/>
              </w:rPr>
              <w:t>2. Vasérc</w:t>
            </w:r>
          </w:p>
        </w:tc>
        <w:tc>
          <w:tcPr>
            <w:tcW w:w="3119" w:type="dxa"/>
            <w:vMerge w:val="restart"/>
            <w:tcBorders>
              <w:top w:val="nil"/>
              <w:left w:val="single" w:sz="4" w:space="0" w:color="auto"/>
              <w:bottom w:val="single" w:sz="4" w:space="0" w:color="auto"/>
              <w:right w:val="single" w:sz="4" w:space="0" w:color="auto"/>
            </w:tcBorders>
            <w:vAlign w:val="center"/>
          </w:tcPr>
          <w:p w14:paraId="55E8D506" w14:textId="77777777" w:rsidR="00153F2F" w:rsidRDefault="00604D51">
            <w:pPr>
              <w:widowControl w:val="0"/>
              <w:spacing w:after="0"/>
              <w:ind w:firstLine="0"/>
              <w:jc w:val="left"/>
              <w:rPr>
                <w:b/>
                <w:bCs/>
                <w:sz w:val="16"/>
                <w:szCs w:val="16"/>
              </w:rPr>
            </w:pPr>
            <w:r>
              <w:rPr>
                <w:sz w:val="16"/>
                <w:szCs w:val="16"/>
              </w:rPr>
              <w:t xml:space="preserve">Olyan érc, amelyben a vas és kísérő elemeinek ásványai dúsulnak fel. Az ércből valamilyen kémiai, kohászati eljárással elsősorban vas, de a vasérc feldolgozásával egy időben további fémek előállítására is lehetőség nyílik. Oxidos vasércek: hematit, </w:t>
            </w:r>
            <w:proofErr w:type="spellStart"/>
            <w:r>
              <w:rPr>
                <w:sz w:val="16"/>
                <w:szCs w:val="16"/>
              </w:rPr>
              <w:t>limonit</w:t>
            </w:r>
            <w:proofErr w:type="spellEnd"/>
            <w:r>
              <w:rPr>
                <w:sz w:val="16"/>
                <w:szCs w:val="16"/>
              </w:rPr>
              <w:t xml:space="preserve">, </w:t>
            </w:r>
            <w:proofErr w:type="spellStart"/>
            <w:r>
              <w:rPr>
                <w:sz w:val="16"/>
                <w:szCs w:val="16"/>
              </w:rPr>
              <w:t>goethit</w:t>
            </w:r>
            <w:proofErr w:type="spellEnd"/>
            <w:r>
              <w:rPr>
                <w:sz w:val="16"/>
                <w:szCs w:val="16"/>
              </w:rPr>
              <w:t xml:space="preserve">, magnetit. Karbonátos vasércek: sziderit, </w:t>
            </w:r>
            <w:proofErr w:type="spellStart"/>
            <w:r>
              <w:rPr>
                <w:sz w:val="16"/>
                <w:szCs w:val="16"/>
              </w:rPr>
              <w:t>ankerit</w:t>
            </w:r>
            <w:proofErr w:type="spellEnd"/>
            <w:r>
              <w:rPr>
                <w:sz w:val="16"/>
                <w:szCs w:val="16"/>
              </w:rPr>
              <w:t xml:space="preserve">. Szulfidos vasércek: pirit, markazit. </w:t>
            </w:r>
          </w:p>
        </w:tc>
        <w:tc>
          <w:tcPr>
            <w:tcW w:w="1417" w:type="dxa"/>
            <w:tcBorders>
              <w:top w:val="nil"/>
              <w:left w:val="nil"/>
              <w:bottom w:val="single" w:sz="4" w:space="0" w:color="auto"/>
              <w:right w:val="single" w:sz="4" w:space="0" w:color="auto"/>
            </w:tcBorders>
            <w:vAlign w:val="center"/>
          </w:tcPr>
          <w:p w14:paraId="60413818" w14:textId="77777777" w:rsidR="00153F2F" w:rsidRDefault="00604D51">
            <w:pPr>
              <w:widowControl w:val="0"/>
              <w:spacing w:after="0"/>
              <w:ind w:firstLine="0"/>
              <w:jc w:val="left"/>
              <w:rPr>
                <w:b/>
                <w:bCs/>
                <w:sz w:val="16"/>
                <w:szCs w:val="16"/>
              </w:rPr>
            </w:pPr>
            <w:r>
              <w:rPr>
                <w:b/>
                <w:bCs/>
                <w:sz w:val="16"/>
                <w:szCs w:val="16"/>
              </w:rPr>
              <w:t xml:space="preserve">1. Pát vasérc </w:t>
            </w:r>
          </w:p>
        </w:tc>
        <w:tc>
          <w:tcPr>
            <w:tcW w:w="2268" w:type="dxa"/>
            <w:tcBorders>
              <w:top w:val="nil"/>
              <w:left w:val="nil"/>
              <w:bottom w:val="single" w:sz="4" w:space="0" w:color="auto"/>
              <w:right w:val="single" w:sz="4" w:space="0" w:color="auto"/>
            </w:tcBorders>
            <w:vAlign w:val="center"/>
          </w:tcPr>
          <w:p w14:paraId="4111E6A8" w14:textId="77777777" w:rsidR="00153F2F" w:rsidRDefault="00604D51">
            <w:pPr>
              <w:widowControl w:val="0"/>
              <w:spacing w:after="0"/>
              <w:ind w:firstLine="0"/>
              <w:jc w:val="left"/>
              <w:rPr>
                <w:sz w:val="16"/>
                <w:szCs w:val="16"/>
              </w:rPr>
            </w:pPr>
            <w:r>
              <w:rPr>
                <w:sz w:val="16"/>
                <w:szCs w:val="16"/>
              </w:rPr>
              <w:t xml:space="preserve">Olyan vasérc, amelyben az </w:t>
            </w:r>
            <w:proofErr w:type="spellStart"/>
            <w:r>
              <w:rPr>
                <w:sz w:val="16"/>
                <w:szCs w:val="16"/>
              </w:rPr>
              <w:t>Fe</w:t>
            </w:r>
            <w:proofErr w:type="spellEnd"/>
            <w:r>
              <w:rPr>
                <w:sz w:val="16"/>
                <w:szCs w:val="16"/>
              </w:rPr>
              <w:t xml:space="preserve"> tartalmú ásványok több mint 80%-</w:t>
            </w:r>
            <w:proofErr w:type="gramStart"/>
            <w:r>
              <w:rPr>
                <w:sz w:val="16"/>
                <w:szCs w:val="16"/>
              </w:rPr>
              <w:t>a  karbonátos</w:t>
            </w:r>
            <w:proofErr w:type="gramEnd"/>
            <w:r>
              <w:rPr>
                <w:sz w:val="16"/>
                <w:szCs w:val="16"/>
              </w:rPr>
              <w:t xml:space="preserve"> (sziderit) formában vannak jelen. </w:t>
            </w:r>
          </w:p>
        </w:tc>
        <w:tc>
          <w:tcPr>
            <w:tcW w:w="709" w:type="dxa"/>
            <w:tcBorders>
              <w:top w:val="nil"/>
              <w:left w:val="nil"/>
              <w:bottom w:val="single" w:sz="4" w:space="0" w:color="auto"/>
              <w:right w:val="single" w:sz="4" w:space="0" w:color="auto"/>
            </w:tcBorders>
            <w:vAlign w:val="center"/>
          </w:tcPr>
          <w:p w14:paraId="66CA911F" w14:textId="77777777" w:rsidR="00153F2F" w:rsidRDefault="00604D51">
            <w:pPr>
              <w:widowControl w:val="0"/>
              <w:spacing w:after="0"/>
              <w:ind w:firstLine="0"/>
              <w:jc w:val="center"/>
              <w:rPr>
                <w:sz w:val="16"/>
                <w:szCs w:val="16"/>
              </w:rPr>
            </w:pPr>
            <w:r>
              <w:rPr>
                <w:sz w:val="16"/>
                <w:szCs w:val="16"/>
              </w:rPr>
              <w:t>1821</w:t>
            </w:r>
          </w:p>
        </w:tc>
        <w:tc>
          <w:tcPr>
            <w:tcW w:w="1701" w:type="dxa"/>
            <w:vMerge/>
            <w:tcBorders>
              <w:top w:val="nil"/>
              <w:left w:val="single" w:sz="4" w:space="0" w:color="auto"/>
              <w:bottom w:val="nil"/>
              <w:right w:val="single" w:sz="4" w:space="0" w:color="auto"/>
            </w:tcBorders>
            <w:vAlign w:val="center"/>
          </w:tcPr>
          <w:p w14:paraId="042E4727"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7E6C646D"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1F55B1D2" w14:textId="77777777" w:rsidR="00153F2F" w:rsidRDefault="00153F2F">
            <w:pPr>
              <w:widowControl w:val="0"/>
              <w:spacing w:after="0"/>
              <w:ind w:firstLine="0"/>
              <w:jc w:val="left"/>
              <w:rPr>
                <w:color w:val="FF0000"/>
                <w:sz w:val="16"/>
                <w:szCs w:val="16"/>
              </w:rPr>
            </w:pPr>
          </w:p>
        </w:tc>
      </w:tr>
      <w:tr w:rsidR="00153F2F" w14:paraId="388CA27C"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76DA39DF" w14:textId="77777777" w:rsidR="00153F2F" w:rsidRDefault="00604D51">
            <w:pPr>
              <w:widowControl w:val="0"/>
              <w:spacing w:after="0"/>
              <w:ind w:firstLine="0"/>
              <w:jc w:val="center"/>
              <w:rPr>
                <w:sz w:val="16"/>
                <w:szCs w:val="16"/>
              </w:rPr>
            </w:pPr>
            <w:r>
              <w:rPr>
                <w:sz w:val="16"/>
                <w:szCs w:val="16"/>
              </w:rPr>
              <w:t>80</w:t>
            </w:r>
          </w:p>
        </w:tc>
        <w:tc>
          <w:tcPr>
            <w:tcW w:w="1701" w:type="dxa"/>
            <w:vMerge/>
            <w:tcBorders>
              <w:top w:val="nil"/>
              <w:left w:val="single" w:sz="4" w:space="0" w:color="auto"/>
              <w:bottom w:val="single" w:sz="4" w:space="0" w:color="auto"/>
              <w:right w:val="single" w:sz="4" w:space="0" w:color="auto"/>
            </w:tcBorders>
            <w:vAlign w:val="center"/>
          </w:tcPr>
          <w:p w14:paraId="2CEB0E15"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50880F06"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0EB53964" w14:textId="77777777" w:rsidR="00153F2F" w:rsidRDefault="00153F2F">
            <w:pPr>
              <w:widowControl w:val="0"/>
              <w:spacing w:after="0"/>
              <w:ind w:firstLine="0"/>
              <w:jc w:val="left"/>
              <w:rPr>
                <w:b/>
                <w:bCs/>
                <w:sz w:val="16"/>
                <w:szCs w:val="16"/>
              </w:rPr>
            </w:pPr>
          </w:p>
        </w:tc>
        <w:tc>
          <w:tcPr>
            <w:tcW w:w="1417" w:type="dxa"/>
            <w:tcBorders>
              <w:top w:val="nil"/>
              <w:left w:val="nil"/>
              <w:bottom w:val="single" w:sz="4" w:space="0" w:color="auto"/>
              <w:right w:val="single" w:sz="4" w:space="0" w:color="auto"/>
            </w:tcBorders>
            <w:vAlign w:val="center"/>
          </w:tcPr>
          <w:p w14:paraId="59676D7F" w14:textId="77777777" w:rsidR="00153F2F" w:rsidRDefault="00604D51">
            <w:pPr>
              <w:widowControl w:val="0"/>
              <w:spacing w:after="0"/>
              <w:ind w:firstLine="0"/>
              <w:jc w:val="left"/>
              <w:rPr>
                <w:b/>
                <w:bCs/>
                <w:sz w:val="16"/>
                <w:szCs w:val="16"/>
              </w:rPr>
            </w:pPr>
            <w:r>
              <w:rPr>
                <w:b/>
                <w:bCs/>
                <w:sz w:val="16"/>
                <w:szCs w:val="16"/>
              </w:rPr>
              <w:t xml:space="preserve">2. Szilikátos pát vasérc </w:t>
            </w:r>
          </w:p>
        </w:tc>
        <w:tc>
          <w:tcPr>
            <w:tcW w:w="2268" w:type="dxa"/>
            <w:tcBorders>
              <w:top w:val="nil"/>
              <w:left w:val="nil"/>
              <w:bottom w:val="single" w:sz="4" w:space="0" w:color="auto"/>
              <w:right w:val="single" w:sz="4" w:space="0" w:color="auto"/>
            </w:tcBorders>
            <w:vAlign w:val="center"/>
          </w:tcPr>
          <w:p w14:paraId="6FE07581" w14:textId="77777777" w:rsidR="00153F2F" w:rsidRDefault="00604D51">
            <w:pPr>
              <w:widowControl w:val="0"/>
              <w:spacing w:after="0"/>
              <w:ind w:firstLine="0"/>
              <w:jc w:val="left"/>
              <w:rPr>
                <w:sz w:val="16"/>
                <w:szCs w:val="16"/>
              </w:rPr>
            </w:pPr>
            <w:r>
              <w:rPr>
                <w:sz w:val="16"/>
                <w:szCs w:val="16"/>
              </w:rPr>
              <w:t xml:space="preserve">Olyan karbonátos vasérc, amelyben az </w:t>
            </w:r>
            <w:proofErr w:type="spellStart"/>
            <w:r>
              <w:rPr>
                <w:sz w:val="16"/>
                <w:szCs w:val="16"/>
              </w:rPr>
              <w:t>Fe</w:t>
            </w:r>
            <w:proofErr w:type="spellEnd"/>
            <w:r>
              <w:rPr>
                <w:sz w:val="16"/>
                <w:szCs w:val="16"/>
              </w:rPr>
              <w:t xml:space="preserve"> tartalmú ásványok legalább 40%-aszilikát és oxid formában vannak jelen. </w:t>
            </w:r>
          </w:p>
        </w:tc>
        <w:tc>
          <w:tcPr>
            <w:tcW w:w="709" w:type="dxa"/>
            <w:tcBorders>
              <w:top w:val="nil"/>
              <w:left w:val="nil"/>
              <w:bottom w:val="single" w:sz="4" w:space="0" w:color="auto"/>
              <w:right w:val="single" w:sz="4" w:space="0" w:color="auto"/>
            </w:tcBorders>
            <w:vAlign w:val="center"/>
          </w:tcPr>
          <w:p w14:paraId="1108C3F0" w14:textId="77777777" w:rsidR="00153F2F" w:rsidRDefault="00604D51">
            <w:pPr>
              <w:widowControl w:val="0"/>
              <w:spacing w:after="0"/>
              <w:ind w:firstLine="0"/>
              <w:jc w:val="center"/>
              <w:rPr>
                <w:sz w:val="16"/>
                <w:szCs w:val="16"/>
              </w:rPr>
            </w:pPr>
            <w:r>
              <w:rPr>
                <w:sz w:val="16"/>
                <w:szCs w:val="16"/>
              </w:rPr>
              <w:t>1822</w:t>
            </w:r>
          </w:p>
        </w:tc>
        <w:tc>
          <w:tcPr>
            <w:tcW w:w="1701" w:type="dxa"/>
            <w:vMerge/>
            <w:tcBorders>
              <w:top w:val="nil"/>
              <w:left w:val="single" w:sz="4" w:space="0" w:color="auto"/>
              <w:bottom w:val="nil"/>
              <w:right w:val="single" w:sz="4" w:space="0" w:color="auto"/>
            </w:tcBorders>
            <w:vAlign w:val="center"/>
          </w:tcPr>
          <w:p w14:paraId="18517B39"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08F0F38E"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1EBC4AC1" w14:textId="77777777" w:rsidR="00153F2F" w:rsidRDefault="00153F2F">
            <w:pPr>
              <w:widowControl w:val="0"/>
              <w:spacing w:after="0"/>
              <w:ind w:firstLine="0"/>
              <w:jc w:val="left"/>
              <w:rPr>
                <w:color w:val="FF0000"/>
                <w:sz w:val="16"/>
                <w:szCs w:val="16"/>
              </w:rPr>
            </w:pPr>
          </w:p>
        </w:tc>
      </w:tr>
      <w:tr w:rsidR="00153F2F" w14:paraId="56408574"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064236C2" w14:textId="77777777" w:rsidR="00153F2F" w:rsidRDefault="00604D51">
            <w:pPr>
              <w:widowControl w:val="0"/>
              <w:spacing w:after="0"/>
              <w:ind w:firstLine="0"/>
              <w:jc w:val="center"/>
              <w:rPr>
                <w:sz w:val="16"/>
                <w:szCs w:val="16"/>
              </w:rPr>
            </w:pPr>
            <w:r>
              <w:rPr>
                <w:sz w:val="16"/>
                <w:szCs w:val="16"/>
              </w:rPr>
              <w:t>81</w:t>
            </w:r>
          </w:p>
        </w:tc>
        <w:tc>
          <w:tcPr>
            <w:tcW w:w="1701" w:type="dxa"/>
            <w:vMerge/>
            <w:tcBorders>
              <w:top w:val="nil"/>
              <w:left w:val="single" w:sz="4" w:space="0" w:color="auto"/>
              <w:bottom w:val="single" w:sz="4" w:space="0" w:color="auto"/>
              <w:right w:val="single" w:sz="4" w:space="0" w:color="auto"/>
            </w:tcBorders>
            <w:vAlign w:val="center"/>
          </w:tcPr>
          <w:p w14:paraId="353B5D6F"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417C4490"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575F2EF7" w14:textId="77777777" w:rsidR="00153F2F" w:rsidRDefault="00153F2F">
            <w:pPr>
              <w:widowControl w:val="0"/>
              <w:spacing w:after="0"/>
              <w:ind w:firstLine="0"/>
              <w:jc w:val="left"/>
              <w:rPr>
                <w:b/>
                <w:bCs/>
                <w:sz w:val="16"/>
                <w:szCs w:val="16"/>
              </w:rPr>
            </w:pPr>
          </w:p>
        </w:tc>
        <w:tc>
          <w:tcPr>
            <w:tcW w:w="1417" w:type="dxa"/>
            <w:tcBorders>
              <w:top w:val="nil"/>
              <w:left w:val="nil"/>
              <w:bottom w:val="single" w:sz="4" w:space="0" w:color="auto"/>
              <w:right w:val="single" w:sz="4" w:space="0" w:color="auto"/>
            </w:tcBorders>
            <w:vAlign w:val="center"/>
          </w:tcPr>
          <w:p w14:paraId="79998DB9" w14:textId="77777777" w:rsidR="00153F2F" w:rsidRDefault="00604D51">
            <w:pPr>
              <w:widowControl w:val="0"/>
              <w:spacing w:after="0"/>
              <w:ind w:firstLine="0"/>
              <w:jc w:val="left"/>
              <w:rPr>
                <w:b/>
                <w:bCs/>
                <w:sz w:val="16"/>
                <w:szCs w:val="16"/>
              </w:rPr>
            </w:pPr>
            <w:r>
              <w:rPr>
                <w:b/>
                <w:bCs/>
                <w:sz w:val="16"/>
                <w:szCs w:val="16"/>
              </w:rPr>
              <w:t xml:space="preserve">3. Pirites homok </w:t>
            </w:r>
          </w:p>
        </w:tc>
        <w:tc>
          <w:tcPr>
            <w:tcW w:w="2268" w:type="dxa"/>
            <w:tcBorders>
              <w:top w:val="nil"/>
              <w:left w:val="nil"/>
              <w:bottom w:val="single" w:sz="4" w:space="0" w:color="auto"/>
              <w:right w:val="single" w:sz="4" w:space="0" w:color="auto"/>
            </w:tcBorders>
            <w:vAlign w:val="center"/>
          </w:tcPr>
          <w:p w14:paraId="12DEE3CD" w14:textId="77777777" w:rsidR="00153F2F" w:rsidRDefault="00604D51">
            <w:pPr>
              <w:widowControl w:val="0"/>
              <w:spacing w:after="0"/>
              <w:ind w:firstLine="0"/>
              <w:jc w:val="left"/>
              <w:rPr>
                <w:sz w:val="16"/>
                <w:szCs w:val="16"/>
              </w:rPr>
            </w:pPr>
            <w:r>
              <w:rPr>
                <w:sz w:val="16"/>
                <w:szCs w:val="16"/>
              </w:rPr>
              <w:t xml:space="preserve">Olyan vasérc, amelyben az </w:t>
            </w:r>
            <w:proofErr w:type="spellStart"/>
            <w:r>
              <w:rPr>
                <w:sz w:val="16"/>
                <w:szCs w:val="16"/>
              </w:rPr>
              <w:t>Fe</w:t>
            </w:r>
            <w:proofErr w:type="spellEnd"/>
            <w:r>
              <w:rPr>
                <w:sz w:val="16"/>
                <w:szCs w:val="16"/>
              </w:rPr>
              <w:t xml:space="preserve"> több mint 80%-</w:t>
            </w:r>
            <w:proofErr w:type="gramStart"/>
            <w:r>
              <w:rPr>
                <w:sz w:val="16"/>
                <w:szCs w:val="16"/>
              </w:rPr>
              <w:t>a  pirit</w:t>
            </w:r>
            <w:proofErr w:type="gramEnd"/>
            <w:r>
              <w:rPr>
                <w:sz w:val="16"/>
                <w:szCs w:val="16"/>
              </w:rPr>
              <w:t xml:space="preserve"> formában van jelen. </w:t>
            </w:r>
          </w:p>
        </w:tc>
        <w:tc>
          <w:tcPr>
            <w:tcW w:w="709" w:type="dxa"/>
            <w:tcBorders>
              <w:top w:val="nil"/>
              <w:left w:val="nil"/>
              <w:bottom w:val="single" w:sz="4" w:space="0" w:color="auto"/>
              <w:right w:val="single" w:sz="4" w:space="0" w:color="auto"/>
            </w:tcBorders>
            <w:vAlign w:val="center"/>
          </w:tcPr>
          <w:p w14:paraId="0BD5F10A" w14:textId="77777777" w:rsidR="00153F2F" w:rsidRDefault="00604D51">
            <w:pPr>
              <w:widowControl w:val="0"/>
              <w:spacing w:after="0"/>
              <w:ind w:firstLine="0"/>
              <w:jc w:val="center"/>
              <w:rPr>
                <w:sz w:val="16"/>
                <w:szCs w:val="16"/>
              </w:rPr>
            </w:pPr>
            <w:r>
              <w:rPr>
                <w:sz w:val="16"/>
                <w:szCs w:val="16"/>
              </w:rPr>
              <w:t>1823</w:t>
            </w:r>
          </w:p>
        </w:tc>
        <w:tc>
          <w:tcPr>
            <w:tcW w:w="1701" w:type="dxa"/>
            <w:vMerge/>
            <w:tcBorders>
              <w:top w:val="nil"/>
              <w:left w:val="single" w:sz="4" w:space="0" w:color="auto"/>
              <w:bottom w:val="nil"/>
              <w:right w:val="single" w:sz="4" w:space="0" w:color="auto"/>
            </w:tcBorders>
            <w:vAlign w:val="center"/>
          </w:tcPr>
          <w:p w14:paraId="298CBDA3"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1753E81D"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08FC6878" w14:textId="77777777" w:rsidR="00153F2F" w:rsidRDefault="00153F2F">
            <w:pPr>
              <w:widowControl w:val="0"/>
              <w:spacing w:after="0"/>
              <w:ind w:firstLine="0"/>
              <w:jc w:val="left"/>
              <w:rPr>
                <w:color w:val="FF0000"/>
                <w:sz w:val="16"/>
                <w:szCs w:val="16"/>
              </w:rPr>
            </w:pPr>
          </w:p>
        </w:tc>
      </w:tr>
      <w:tr w:rsidR="00153F2F" w14:paraId="54E23BDE"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044CA662" w14:textId="77777777" w:rsidR="00153F2F" w:rsidRDefault="00604D51">
            <w:pPr>
              <w:widowControl w:val="0"/>
              <w:spacing w:after="0"/>
              <w:ind w:firstLine="0"/>
              <w:jc w:val="center"/>
              <w:rPr>
                <w:sz w:val="16"/>
                <w:szCs w:val="16"/>
              </w:rPr>
            </w:pPr>
            <w:r>
              <w:rPr>
                <w:sz w:val="16"/>
                <w:szCs w:val="16"/>
              </w:rPr>
              <w:t>82</w:t>
            </w:r>
          </w:p>
        </w:tc>
        <w:tc>
          <w:tcPr>
            <w:tcW w:w="1701" w:type="dxa"/>
            <w:vMerge/>
            <w:tcBorders>
              <w:top w:val="nil"/>
              <w:left w:val="single" w:sz="4" w:space="0" w:color="auto"/>
              <w:bottom w:val="single" w:sz="4" w:space="0" w:color="auto"/>
              <w:right w:val="single" w:sz="4" w:space="0" w:color="auto"/>
            </w:tcBorders>
            <w:vAlign w:val="center"/>
          </w:tcPr>
          <w:p w14:paraId="0B97BF04"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5787C5E2"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0EBF493E" w14:textId="77777777" w:rsidR="00153F2F" w:rsidRDefault="00153F2F">
            <w:pPr>
              <w:widowControl w:val="0"/>
              <w:spacing w:after="0"/>
              <w:ind w:firstLine="0"/>
              <w:jc w:val="left"/>
              <w:rPr>
                <w:b/>
                <w:bCs/>
                <w:sz w:val="16"/>
                <w:szCs w:val="16"/>
              </w:rPr>
            </w:pPr>
          </w:p>
        </w:tc>
        <w:tc>
          <w:tcPr>
            <w:tcW w:w="1417" w:type="dxa"/>
            <w:tcBorders>
              <w:top w:val="nil"/>
              <w:left w:val="nil"/>
              <w:bottom w:val="single" w:sz="4" w:space="0" w:color="auto"/>
              <w:right w:val="single" w:sz="4" w:space="0" w:color="auto"/>
            </w:tcBorders>
            <w:vAlign w:val="center"/>
          </w:tcPr>
          <w:p w14:paraId="5B6996B4" w14:textId="77777777" w:rsidR="00153F2F" w:rsidRDefault="00604D51">
            <w:pPr>
              <w:widowControl w:val="0"/>
              <w:spacing w:after="0"/>
              <w:ind w:firstLine="0"/>
              <w:jc w:val="left"/>
              <w:rPr>
                <w:b/>
                <w:bCs/>
                <w:sz w:val="16"/>
                <w:szCs w:val="16"/>
              </w:rPr>
            </w:pPr>
            <w:r>
              <w:rPr>
                <w:b/>
                <w:bCs/>
                <w:sz w:val="16"/>
                <w:szCs w:val="16"/>
              </w:rPr>
              <w:t xml:space="preserve">4. Titántartalmú vasérc </w:t>
            </w:r>
          </w:p>
        </w:tc>
        <w:tc>
          <w:tcPr>
            <w:tcW w:w="2268" w:type="dxa"/>
            <w:tcBorders>
              <w:top w:val="nil"/>
              <w:left w:val="nil"/>
              <w:bottom w:val="single" w:sz="4" w:space="0" w:color="auto"/>
              <w:right w:val="single" w:sz="4" w:space="0" w:color="auto"/>
            </w:tcBorders>
            <w:vAlign w:val="center"/>
          </w:tcPr>
          <w:p w14:paraId="7CC766A8" w14:textId="77777777" w:rsidR="00153F2F" w:rsidRDefault="00604D51">
            <w:pPr>
              <w:widowControl w:val="0"/>
              <w:spacing w:after="0"/>
              <w:ind w:firstLine="0"/>
              <w:jc w:val="left"/>
              <w:rPr>
                <w:sz w:val="16"/>
                <w:szCs w:val="16"/>
              </w:rPr>
            </w:pPr>
            <w:r>
              <w:rPr>
                <w:sz w:val="16"/>
                <w:szCs w:val="16"/>
              </w:rPr>
              <w:t xml:space="preserve">Olyan vasérc melyben </w:t>
            </w:r>
            <w:proofErr w:type="spellStart"/>
            <w:r>
              <w:rPr>
                <w:sz w:val="16"/>
                <w:szCs w:val="16"/>
              </w:rPr>
              <w:t>azFe</w:t>
            </w:r>
            <w:proofErr w:type="spellEnd"/>
            <w:r>
              <w:rPr>
                <w:sz w:val="16"/>
                <w:szCs w:val="16"/>
              </w:rPr>
              <w:t xml:space="preserve"> mellett Ti és V ásványok találhatók (</w:t>
            </w:r>
            <w:proofErr w:type="spellStart"/>
            <w:r>
              <w:rPr>
                <w:sz w:val="16"/>
                <w:szCs w:val="16"/>
              </w:rPr>
              <w:t>Wherlit</w:t>
            </w:r>
            <w:proofErr w:type="spellEnd"/>
            <w:r>
              <w:rPr>
                <w:sz w:val="16"/>
                <w:szCs w:val="16"/>
              </w:rPr>
              <w:t xml:space="preserve">). </w:t>
            </w:r>
          </w:p>
        </w:tc>
        <w:tc>
          <w:tcPr>
            <w:tcW w:w="709" w:type="dxa"/>
            <w:tcBorders>
              <w:top w:val="nil"/>
              <w:left w:val="nil"/>
              <w:bottom w:val="single" w:sz="4" w:space="0" w:color="auto"/>
              <w:right w:val="single" w:sz="4" w:space="0" w:color="auto"/>
            </w:tcBorders>
            <w:vAlign w:val="center"/>
          </w:tcPr>
          <w:p w14:paraId="08BA311F" w14:textId="77777777" w:rsidR="00153F2F" w:rsidRDefault="00604D51">
            <w:pPr>
              <w:widowControl w:val="0"/>
              <w:spacing w:after="0"/>
              <w:ind w:firstLine="0"/>
              <w:jc w:val="center"/>
              <w:rPr>
                <w:sz w:val="16"/>
                <w:szCs w:val="16"/>
              </w:rPr>
            </w:pPr>
            <w:r>
              <w:rPr>
                <w:sz w:val="16"/>
                <w:szCs w:val="16"/>
              </w:rPr>
              <w:t>1824</w:t>
            </w:r>
          </w:p>
        </w:tc>
        <w:tc>
          <w:tcPr>
            <w:tcW w:w="1701" w:type="dxa"/>
            <w:vMerge/>
            <w:tcBorders>
              <w:top w:val="nil"/>
              <w:left w:val="single" w:sz="4" w:space="0" w:color="auto"/>
              <w:bottom w:val="nil"/>
              <w:right w:val="single" w:sz="4" w:space="0" w:color="auto"/>
            </w:tcBorders>
            <w:vAlign w:val="center"/>
          </w:tcPr>
          <w:p w14:paraId="69FB2FED"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646A83BE"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654CF866" w14:textId="77777777" w:rsidR="00153F2F" w:rsidRDefault="00153F2F">
            <w:pPr>
              <w:widowControl w:val="0"/>
              <w:spacing w:after="0"/>
              <w:ind w:firstLine="0"/>
              <w:jc w:val="left"/>
              <w:rPr>
                <w:color w:val="FF0000"/>
                <w:sz w:val="16"/>
                <w:szCs w:val="16"/>
              </w:rPr>
            </w:pPr>
          </w:p>
        </w:tc>
      </w:tr>
      <w:tr w:rsidR="00153F2F" w14:paraId="609A154F"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061F9330" w14:textId="77777777" w:rsidR="00153F2F" w:rsidRDefault="00604D51">
            <w:pPr>
              <w:widowControl w:val="0"/>
              <w:spacing w:after="0"/>
              <w:ind w:firstLine="0"/>
              <w:jc w:val="center"/>
              <w:rPr>
                <w:sz w:val="16"/>
                <w:szCs w:val="16"/>
              </w:rPr>
            </w:pPr>
            <w:r>
              <w:rPr>
                <w:sz w:val="16"/>
                <w:szCs w:val="16"/>
              </w:rPr>
              <w:t>83</w:t>
            </w:r>
          </w:p>
        </w:tc>
        <w:tc>
          <w:tcPr>
            <w:tcW w:w="1701" w:type="dxa"/>
            <w:vMerge/>
            <w:tcBorders>
              <w:top w:val="nil"/>
              <w:left w:val="single" w:sz="4" w:space="0" w:color="auto"/>
              <w:bottom w:val="single" w:sz="4" w:space="0" w:color="auto"/>
              <w:right w:val="single" w:sz="4" w:space="0" w:color="auto"/>
            </w:tcBorders>
            <w:vAlign w:val="center"/>
          </w:tcPr>
          <w:p w14:paraId="045E3C42"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E3A5CB6"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10037674" w14:textId="77777777" w:rsidR="00153F2F" w:rsidRDefault="00153F2F">
            <w:pPr>
              <w:widowControl w:val="0"/>
              <w:spacing w:after="0"/>
              <w:ind w:firstLine="0"/>
              <w:jc w:val="left"/>
              <w:rPr>
                <w:b/>
                <w:bCs/>
                <w:sz w:val="16"/>
                <w:szCs w:val="16"/>
              </w:rPr>
            </w:pPr>
          </w:p>
        </w:tc>
        <w:tc>
          <w:tcPr>
            <w:tcW w:w="1417" w:type="dxa"/>
            <w:tcBorders>
              <w:top w:val="nil"/>
              <w:left w:val="nil"/>
              <w:bottom w:val="single" w:sz="4" w:space="0" w:color="auto"/>
              <w:right w:val="single" w:sz="4" w:space="0" w:color="auto"/>
            </w:tcBorders>
            <w:vAlign w:val="center"/>
          </w:tcPr>
          <w:p w14:paraId="6FE40CCA" w14:textId="77777777" w:rsidR="00153F2F" w:rsidRDefault="00604D51">
            <w:pPr>
              <w:widowControl w:val="0"/>
              <w:spacing w:after="0"/>
              <w:ind w:firstLine="0"/>
              <w:jc w:val="left"/>
              <w:rPr>
                <w:b/>
                <w:bCs/>
                <w:sz w:val="16"/>
                <w:szCs w:val="16"/>
              </w:rPr>
            </w:pPr>
            <w:r>
              <w:rPr>
                <w:b/>
                <w:bCs/>
                <w:sz w:val="16"/>
                <w:szCs w:val="16"/>
              </w:rPr>
              <w:t xml:space="preserve">5. Barnavasérc </w:t>
            </w:r>
          </w:p>
        </w:tc>
        <w:tc>
          <w:tcPr>
            <w:tcW w:w="2268" w:type="dxa"/>
            <w:tcBorders>
              <w:top w:val="nil"/>
              <w:left w:val="nil"/>
              <w:bottom w:val="single" w:sz="4" w:space="0" w:color="auto"/>
              <w:right w:val="single" w:sz="4" w:space="0" w:color="auto"/>
            </w:tcBorders>
            <w:vAlign w:val="center"/>
          </w:tcPr>
          <w:p w14:paraId="1ACB9A9F" w14:textId="77777777" w:rsidR="00153F2F" w:rsidRDefault="00604D51">
            <w:pPr>
              <w:widowControl w:val="0"/>
              <w:spacing w:after="0"/>
              <w:ind w:firstLine="0"/>
              <w:jc w:val="left"/>
              <w:rPr>
                <w:sz w:val="16"/>
                <w:szCs w:val="16"/>
              </w:rPr>
            </w:pPr>
            <w:r>
              <w:rPr>
                <w:sz w:val="16"/>
                <w:szCs w:val="16"/>
              </w:rPr>
              <w:t xml:space="preserve">Olyan vasérc melyben </w:t>
            </w:r>
            <w:proofErr w:type="spellStart"/>
            <w:r>
              <w:rPr>
                <w:sz w:val="16"/>
                <w:szCs w:val="16"/>
              </w:rPr>
              <w:t>azFeoxi-hidroxidos</w:t>
            </w:r>
            <w:proofErr w:type="spellEnd"/>
            <w:r>
              <w:rPr>
                <w:sz w:val="16"/>
                <w:szCs w:val="16"/>
              </w:rPr>
              <w:t xml:space="preserve"> ásványok formájában van jelen. </w:t>
            </w:r>
          </w:p>
        </w:tc>
        <w:tc>
          <w:tcPr>
            <w:tcW w:w="709" w:type="dxa"/>
            <w:tcBorders>
              <w:top w:val="nil"/>
              <w:left w:val="nil"/>
              <w:bottom w:val="single" w:sz="4" w:space="0" w:color="auto"/>
              <w:right w:val="single" w:sz="4" w:space="0" w:color="auto"/>
            </w:tcBorders>
            <w:vAlign w:val="center"/>
          </w:tcPr>
          <w:p w14:paraId="0FF77558" w14:textId="77777777" w:rsidR="00153F2F" w:rsidRDefault="00604D51">
            <w:pPr>
              <w:widowControl w:val="0"/>
              <w:spacing w:after="0"/>
              <w:ind w:firstLine="0"/>
              <w:jc w:val="center"/>
              <w:rPr>
                <w:sz w:val="16"/>
                <w:szCs w:val="16"/>
              </w:rPr>
            </w:pPr>
            <w:r>
              <w:rPr>
                <w:sz w:val="16"/>
                <w:szCs w:val="16"/>
              </w:rPr>
              <w:t>1825</w:t>
            </w:r>
          </w:p>
        </w:tc>
        <w:tc>
          <w:tcPr>
            <w:tcW w:w="1701" w:type="dxa"/>
            <w:vMerge/>
            <w:tcBorders>
              <w:top w:val="nil"/>
              <w:left w:val="single" w:sz="4" w:space="0" w:color="auto"/>
              <w:bottom w:val="nil"/>
              <w:right w:val="single" w:sz="4" w:space="0" w:color="auto"/>
            </w:tcBorders>
            <w:vAlign w:val="center"/>
          </w:tcPr>
          <w:p w14:paraId="235D718F"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52DA4474"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1A80F740" w14:textId="77777777" w:rsidR="00153F2F" w:rsidRDefault="00153F2F">
            <w:pPr>
              <w:widowControl w:val="0"/>
              <w:spacing w:after="0"/>
              <w:ind w:firstLine="0"/>
              <w:jc w:val="left"/>
              <w:rPr>
                <w:color w:val="FF0000"/>
                <w:sz w:val="16"/>
                <w:szCs w:val="16"/>
              </w:rPr>
            </w:pPr>
          </w:p>
        </w:tc>
      </w:tr>
      <w:tr w:rsidR="00153F2F" w14:paraId="3D7230FD"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12306758" w14:textId="77777777" w:rsidR="00153F2F" w:rsidRDefault="00604D51">
            <w:pPr>
              <w:widowControl w:val="0"/>
              <w:spacing w:after="0"/>
              <w:ind w:firstLine="0"/>
              <w:jc w:val="center"/>
              <w:rPr>
                <w:sz w:val="16"/>
                <w:szCs w:val="16"/>
              </w:rPr>
            </w:pPr>
            <w:r>
              <w:rPr>
                <w:sz w:val="16"/>
                <w:szCs w:val="16"/>
              </w:rPr>
              <w:t>84</w:t>
            </w:r>
          </w:p>
        </w:tc>
        <w:tc>
          <w:tcPr>
            <w:tcW w:w="1701" w:type="dxa"/>
            <w:vMerge/>
            <w:tcBorders>
              <w:top w:val="nil"/>
              <w:left w:val="single" w:sz="4" w:space="0" w:color="auto"/>
              <w:bottom w:val="single" w:sz="4" w:space="0" w:color="auto"/>
              <w:right w:val="single" w:sz="4" w:space="0" w:color="auto"/>
            </w:tcBorders>
            <w:vAlign w:val="center"/>
          </w:tcPr>
          <w:p w14:paraId="65F9672B"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BF7D269"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5D4FCE4D" w14:textId="77777777" w:rsidR="00153F2F" w:rsidRDefault="00153F2F">
            <w:pPr>
              <w:widowControl w:val="0"/>
              <w:spacing w:after="0"/>
              <w:ind w:firstLine="0"/>
              <w:jc w:val="left"/>
              <w:rPr>
                <w:b/>
                <w:bCs/>
                <w:sz w:val="16"/>
                <w:szCs w:val="16"/>
              </w:rPr>
            </w:pPr>
          </w:p>
        </w:tc>
        <w:tc>
          <w:tcPr>
            <w:tcW w:w="1417" w:type="dxa"/>
            <w:tcBorders>
              <w:top w:val="nil"/>
              <w:left w:val="nil"/>
              <w:bottom w:val="single" w:sz="4" w:space="0" w:color="auto"/>
              <w:right w:val="single" w:sz="4" w:space="0" w:color="auto"/>
            </w:tcBorders>
            <w:vAlign w:val="center"/>
          </w:tcPr>
          <w:p w14:paraId="59AA36BD" w14:textId="77777777" w:rsidR="00153F2F" w:rsidRDefault="00604D51">
            <w:pPr>
              <w:widowControl w:val="0"/>
              <w:spacing w:after="0"/>
              <w:ind w:firstLine="0"/>
              <w:jc w:val="left"/>
              <w:rPr>
                <w:b/>
                <w:bCs/>
                <w:sz w:val="16"/>
                <w:szCs w:val="16"/>
              </w:rPr>
            </w:pPr>
            <w:r>
              <w:rPr>
                <w:b/>
                <w:bCs/>
                <w:sz w:val="16"/>
                <w:szCs w:val="16"/>
              </w:rPr>
              <w:t xml:space="preserve">6. </w:t>
            </w:r>
            <w:proofErr w:type="spellStart"/>
            <w:r>
              <w:rPr>
                <w:b/>
                <w:bCs/>
                <w:sz w:val="16"/>
                <w:szCs w:val="16"/>
              </w:rPr>
              <w:t>Ankerit</w:t>
            </w:r>
            <w:proofErr w:type="spellEnd"/>
          </w:p>
        </w:tc>
        <w:tc>
          <w:tcPr>
            <w:tcW w:w="2268" w:type="dxa"/>
            <w:tcBorders>
              <w:top w:val="nil"/>
              <w:left w:val="nil"/>
              <w:bottom w:val="single" w:sz="4" w:space="0" w:color="auto"/>
              <w:right w:val="single" w:sz="4" w:space="0" w:color="auto"/>
            </w:tcBorders>
            <w:vAlign w:val="center"/>
          </w:tcPr>
          <w:p w14:paraId="7202D789" w14:textId="77777777" w:rsidR="00153F2F" w:rsidRDefault="00604D51">
            <w:pPr>
              <w:widowControl w:val="0"/>
              <w:spacing w:after="0"/>
              <w:ind w:firstLine="0"/>
              <w:jc w:val="left"/>
              <w:rPr>
                <w:sz w:val="16"/>
                <w:szCs w:val="16"/>
              </w:rPr>
            </w:pPr>
            <w:r>
              <w:rPr>
                <w:sz w:val="16"/>
                <w:szCs w:val="16"/>
              </w:rPr>
              <w:t>Olyan vasérc, amelyben a CO</w:t>
            </w:r>
            <w:r>
              <w:rPr>
                <w:sz w:val="16"/>
                <w:szCs w:val="16"/>
                <w:vertAlign w:val="subscript"/>
              </w:rPr>
              <w:t>3</w:t>
            </w:r>
            <w:r>
              <w:rPr>
                <w:sz w:val="16"/>
                <w:szCs w:val="16"/>
              </w:rPr>
              <w:t xml:space="preserve"> tartalom magas, és a vas tartalmú ásványok több mint 80%-</w:t>
            </w:r>
            <w:proofErr w:type="gramStart"/>
            <w:r>
              <w:rPr>
                <w:sz w:val="16"/>
                <w:szCs w:val="16"/>
              </w:rPr>
              <w:t>a  karbonátos</w:t>
            </w:r>
            <w:proofErr w:type="gramEnd"/>
            <w:r>
              <w:rPr>
                <w:sz w:val="16"/>
                <w:szCs w:val="16"/>
              </w:rPr>
              <w:t xml:space="preserve"> (sziderit) formában vannak jelen. </w:t>
            </w:r>
          </w:p>
        </w:tc>
        <w:tc>
          <w:tcPr>
            <w:tcW w:w="709" w:type="dxa"/>
            <w:tcBorders>
              <w:top w:val="nil"/>
              <w:left w:val="nil"/>
              <w:bottom w:val="single" w:sz="4" w:space="0" w:color="auto"/>
              <w:right w:val="single" w:sz="4" w:space="0" w:color="auto"/>
            </w:tcBorders>
            <w:vAlign w:val="center"/>
          </w:tcPr>
          <w:p w14:paraId="72138BAB" w14:textId="77777777" w:rsidR="00153F2F" w:rsidRDefault="00604D51">
            <w:pPr>
              <w:widowControl w:val="0"/>
              <w:spacing w:after="0"/>
              <w:ind w:firstLine="0"/>
              <w:jc w:val="center"/>
              <w:rPr>
                <w:sz w:val="16"/>
                <w:szCs w:val="16"/>
              </w:rPr>
            </w:pPr>
            <w:r>
              <w:rPr>
                <w:sz w:val="16"/>
                <w:szCs w:val="16"/>
              </w:rPr>
              <w:t>1826</w:t>
            </w:r>
          </w:p>
        </w:tc>
        <w:tc>
          <w:tcPr>
            <w:tcW w:w="1701" w:type="dxa"/>
            <w:vMerge/>
            <w:tcBorders>
              <w:top w:val="nil"/>
              <w:left w:val="single" w:sz="4" w:space="0" w:color="auto"/>
              <w:bottom w:val="nil"/>
              <w:right w:val="single" w:sz="4" w:space="0" w:color="auto"/>
            </w:tcBorders>
            <w:vAlign w:val="center"/>
          </w:tcPr>
          <w:p w14:paraId="72E20459"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63CDB374"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656A6359" w14:textId="77777777" w:rsidR="00153F2F" w:rsidRDefault="00153F2F">
            <w:pPr>
              <w:widowControl w:val="0"/>
              <w:spacing w:after="0"/>
              <w:ind w:firstLine="0"/>
              <w:jc w:val="left"/>
              <w:rPr>
                <w:color w:val="FF0000"/>
                <w:sz w:val="16"/>
                <w:szCs w:val="16"/>
              </w:rPr>
            </w:pPr>
          </w:p>
        </w:tc>
      </w:tr>
      <w:tr w:rsidR="00153F2F" w14:paraId="01695D47" w14:textId="77777777">
        <w:trPr>
          <w:cantSplit/>
          <w:trHeight w:val="765"/>
        </w:trPr>
        <w:tc>
          <w:tcPr>
            <w:tcW w:w="638" w:type="dxa"/>
            <w:tcBorders>
              <w:top w:val="nil"/>
              <w:left w:val="single" w:sz="4" w:space="0" w:color="auto"/>
              <w:bottom w:val="single" w:sz="4" w:space="0" w:color="auto"/>
              <w:right w:val="single" w:sz="4" w:space="0" w:color="auto"/>
            </w:tcBorders>
            <w:vAlign w:val="center"/>
          </w:tcPr>
          <w:p w14:paraId="60CE23B6" w14:textId="77777777" w:rsidR="00153F2F" w:rsidRDefault="00604D51">
            <w:pPr>
              <w:widowControl w:val="0"/>
              <w:spacing w:after="0"/>
              <w:ind w:firstLine="0"/>
              <w:jc w:val="center"/>
              <w:rPr>
                <w:sz w:val="16"/>
                <w:szCs w:val="16"/>
              </w:rPr>
            </w:pPr>
            <w:r>
              <w:rPr>
                <w:sz w:val="16"/>
                <w:szCs w:val="16"/>
              </w:rPr>
              <w:lastRenderedPageBreak/>
              <w:t>85</w:t>
            </w:r>
          </w:p>
        </w:tc>
        <w:tc>
          <w:tcPr>
            <w:tcW w:w="1701" w:type="dxa"/>
            <w:vMerge/>
            <w:tcBorders>
              <w:top w:val="nil"/>
              <w:left w:val="single" w:sz="4" w:space="0" w:color="auto"/>
              <w:bottom w:val="single" w:sz="4" w:space="0" w:color="auto"/>
              <w:right w:val="single" w:sz="4" w:space="0" w:color="auto"/>
            </w:tcBorders>
            <w:vAlign w:val="center"/>
          </w:tcPr>
          <w:p w14:paraId="5F3CFA19" w14:textId="77777777" w:rsidR="00153F2F" w:rsidRDefault="00153F2F">
            <w:pPr>
              <w:widowControl w:val="0"/>
              <w:spacing w:after="0"/>
              <w:ind w:firstLine="0"/>
              <w:jc w:val="left"/>
              <w:rPr>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41536A06" w14:textId="77777777" w:rsidR="00153F2F" w:rsidRDefault="00604D51">
            <w:pPr>
              <w:widowControl w:val="0"/>
              <w:spacing w:after="0"/>
              <w:ind w:firstLine="0"/>
              <w:jc w:val="left"/>
              <w:rPr>
                <w:b/>
                <w:bCs/>
                <w:sz w:val="16"/>
                <w:szCs w:val="16"/>
              </w:rPr>
            </w:pPr>
            <w:r>
              <w:rPr>
                <w:b/>
                <w:bCs/>
                <w:sz w:val="16"/>
                <w:szCs w:val="16"/>
              </w:rPr>
              <w:t xml:space="preserve">3. Rézérc </w:t>
            </w:r>
          </w:p>
        </w:tc>
        <w:tc>
          <w:tcPr>
            <w:tcW w:w="3119" w:type="dxa"/>
            <w:vMerge w:val="restart"/>
            <w:tcBorders>
              <w:top w:val="nil"/>
              <w:left w:val="single" w:sz="4" w:space="0" w:color="auto"/>
              <w:bottom w:val="single" w:sz="4" w:space="0" w:color="auto"/>
              <w:right w:val="single" w:sz="4" w:space="0" w:color="auto"/>
            </w:tcBorders>
            <w:vAlign w:val="center"/>
          </w:tcPr>
          <w:p w14:paraId="381732F5" w14:textId="77777777" w:rsidR="00153F2F" w:rsidRDefault="00604D51">
            <w:pPr>
              <w:widowControl w:val="0"/>
              <w:spacing w:after="0"/>
              <w:ind w:firstLine="0"/>
              <w:jc w:val="left"/>
              <w:rPr>
                <w:sz w:val="16"/>
                <w:szCs w:val="16"/>
              </w:rPr>
            </w:pPr>
            <w:r>
              <w:rPr>
                <w:sz w:val="16"/>
                <w:szCs w:val="16"/>
              </w:rPr>
              <w:t xml:space="preserve">Olyan érc, amelyben a réz és kísérő </w:t>
            </w:r>
            <w:proofErr w:type="gramStart"/>
            <w:r>
              <w:rPr>
                <w:sz w:val="16"/>
                <w:szCs w:val="16"/>
              </w:rPr>
              <w:t>elemeinek  ásványai</w:t>
            </w:r>
            <w:proofErr w:type="gramEnd"/>
            <w:r>
              <w:rPr>
                <w:sz w:val="16"/>
                <w:szCs w:val="16"/>
              </w:rPr>
              <w:t xml:space="preserve"> dúsulnak fel.  Az ércből valamilyen kémiai, kohászati eljárással elsősorban réz, de a rézérc feldolgozása során további fémek előállítására is lehetőség nyílik. </w:t>
            </w:r>
          </w:p>
        </w:tc>
        <w:tc>
          <w:tcPr>
            <w:tcW w:w="1417" w:type="dxa"/>
            <w:tcBorders>
              <w:top w:val="nil"/>
              <w:left w:val="nil"/>
              <w:bottom w:val="single" w:sz="4" w:space="0" w:color="auto"/>
              <w:right w:val="single" w:sz="4" w:space="0" w:color="auto"/>
            </w:tcBorders>
            <w:vAlign w:val="center"/>
          </w:tcPr>
          <w:p w14:paraId="6D0AC57B" w14:textId="77777777" w:rsidR="00153F2F" w:rsidRDefault="00604D51">
            <w:pPr>
              <w:widowControl w:val="0"/>
              <w:spacing w:after="0"/>
              <w:ind w:firstLine="0"/>
              <w:jc w:val="left"/>
              <w:rPr>
                <w:b/>
                <w:bCs/>
                <w:sz w:val="16"/>
                <w:szCs w:val="16"/>
              </w:rPr>
            </w:pPr>
            <w:r>
              <w:rPr>
                <w:b/>
                <w:bCs/>
                <w:sz w:val="16"/>
                <w:szCs w:val="16"/>
              </w:rPr>
              <w:t xml:space="preserve">1. </w:t>
            </w:r>
            <w:proofErr w:type="spellStart"/>
            <w:r>
              <w:rPr>
                <w:b/>
                <w:bCs/>
                <w:sz w:val="16"/>
                <w:szCs w:val="16"/>
              </w:rPr>
              <w:t>Kalkopirites</w:t>
            </w:r>
            <w:proofErr w:type="spellEnd"/>
            <w:r>
              <w:rPr>
                <w:b/>
                <w:bCs/>
                <w:sz w:val="16"/>
                <w:szCs w:val="16"/>
              </w:rPr>
              <w:t xml:space="preserve"> rézérc </w:t>
            </w:r>
          </w:p>
        </w:tc>
        <w:tc>
          <w:tcPr>
            <w:tcW w:w="2268" w:type="dxa"/>
            <w:tcBorders>
              <w:top w:val="nil"/>
              <w:left w:val="nil"/>
              <w:bottom w:val="single" w:sz="4" w:space="0" w:color="auto"/>
              <w:right w:val="single" w:sz="4" w:space="0" w:color="auto"/>
            </w:tcBorders>
            <w:vAlign w:val="center"/>
          </w:tcPr>
          <w:p w14:paraId="5146EFC7" w14:textId="77777777" w:rsidR="00153F2F" w:rsidRDefault="00604D51">
            <w:pPr>
              <w:widowControl w:val="0"/>
              <w:spacing w:after="0"/>
              <w:ind w:firstLine="0"/>
              <w:jc w:val="left"/>
              <w:rPr>
                <w:sz w:val="16"/>
                <w:szCs w:val="16"/>
              </w:rPr>
            </w:pPr>
            <w:r>
              <w:rPr>
                <w:sz w:val="16"/>
                <w:szCs w:val="16"/>
              </w:rPr>
              <w:t xml:space="preserve">Olyan rézérc, amelyben a </w:t>
            </w:r>
            <w:proofErr w:type="spellStart"/>
            <w:r>
              <w:rPr>
                <w:sz w:val="16"/>
                <w:szCs w:val="16"/>
              </w:rPr>
              <w:t>Cu</w:t>
            </w:r>
            <w:proofErr w:type="spellEnd"/>
            <w:r>
              <w:rPr>
                <w:sz w:val="16"/>
                <w:szCs w:val="16"/>
              </w:rPr>
              <w:t xml:space="preserve"> tartalmú ásványok több mint 80%-a </w:t>
            </w:r>
            <w:proofErr w:type="spellStart"/>
            <w:r>
              <w:rPr>
                <w:sz w:val="16"/>
                <w:szCs w:val="16"/>
              </w:rPr>
              <w:t>kalkopirit</w:t>
            </w:r>
            <w:proofErr w:type="spellEnd"/>
            <w:r>
              <w:rPr>
                <w:sz w:val="16"/>
                <w:szCs w:val="16"/>
              </w:rPr>
              <w:t xml:space="preserve"> és egyéb </w:t>
            </w:r>
            <w:proofErr w:type="spellStart"/>
            <w:r>
              <w:rPr>
                <w:sz w:val="16"/>
                <w:szCs w:val="16"/>
              </w:rPr>
              <w:t>Cu</w:t>
            </w:r>
            <w:proofErr w:type="spellEnd"/>
            <w:r>
              <w:rPr>
                <w:sz w:val="16"/>
                <w:szCs w:val="16"/>
              </w:rPr>
              <w:t xml:space="preserve"> szulfid formában vannak jelen. </w:t>
            </w:r>
          </w:p>
        </w:tc>
        <w:tc>
          <w:tcPr>
            <w:tcW w:w="709" w:type="dxa"/>
            <w:tcBorders>
              <w:top w:val="nil"/>
              <w:left w:val="nil"/>
              <w:bottom w:val="single" w:sz="4" w:space="0" w:color="auto"/>
              <w:right w:val="single" w:sz="4" w:space="0" w:color="auto"/>
            </w:tcBorders>
            <w:vAlign w:val="center"/>
          </w:tcPr>
          <w:p w14:paraId="296974F2" w14:textId="77777777" w:rsidR="00153F2F" w:rsidRDefault="00604D51">
            <w:pPr>
              <w:widowControl w:val="0"/>
              <w:spacing w:after="0"/>
              <w:ind w:firstLine="0"/>
              <w:jc w:val="center"/>
              <w:rPr>
                <w:sz w:val="16"/>
                <w:szCs w:val="16"/>
              </w:rPr>
            </w:pPr>
            <w:r>
              <w:rPr>
                <w:sz w:val="16"/>
                <w:szCs w:val="16"/>
              </w:rPr>
              <w:t>1831</w:t>
            </w:r>
          </w:p>
        </w:tc>
        <w:tc>
          <w:tcPr>
            <w:tcW w:w="1701" w:type="dxa"/>
            <w:vMerge/>
            <w:tcBorders>
              <w:top w:val="nil"/>
              <w:left w:val="single" w:sz="4" w:space="0" w:color="auto"/>
              <w:bottom w:val="nil"/>
              <w:right w:val="single" w:sz="4" w:space="0" w:color="auto"/>
            </w:tcBorders>
            <w:vAlign w:val="center"/>
          </w:tcPr>
          <w:p w14:paraId="4DB81E9C"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2B7B3771"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310AABB0" w14:textId="77777777" w:rsidR="00153F2F" w:rsidRDefault="00153F2F">
            <w:pPr>
              <w:widowControl w:val="0"/>
              <w:spacing w:after="0"/>
              <w:ind w:firstLine="0"/>
              <w:jc w:val="left"/>
              <w:rPr>
                <w:color w:val="FF0000"/>
                <w:sz w:val="16"/>
                <w:szCs w:val="16"/>
              </w:rPr>
            </w:pPr>
          </w:p>
        </w:tc>
      </w:tr>
      <w:tr w:rsidR="00153F2F" w14:paraId="4ADCB36B" w14:textId="77777777">
        <w:trPr>
          <w:cantSplit/>
          <w:trHeight w:val="1020"/>
        </w:trPr>
        <w:tc>
          <w:tcPr>
            <w:tcW w:w="638" w:type="dxa"/>
            <w:tcBorders>
              <w:top w:val="nil"/>
              <w:left w:val="single" w:sz="4" w:space="0" w:color="auto"/>
              <w:bottom w:val="single" w:sz="4" w:space="0" w:color="auto"/>
              <w:right w:val="single" w:sz="4" w:space="0" w:color="auto"/>
            </w:tcBorders>
            <w:vAlign w:val="center"/>
          </w:tcPr>
          <w:p w14:paraId="422C1435" w14:textId="77777777" w:rsidR="00153F2F" w:rsidRDefault="00604D51">
            <w:pPr>
              <w:widowControl w:val="0"/>
              <w:spacing w:after="0"/>
              <w:ind w:firstLine="0"/>
              <w:jc w:val="center"/>
              <w:rPr>
                <w:sz w:val="16"/>
                <w:szCs w:val="16"/>
              </w:rPr>
            </w:pPr>
            <w:r>
              <w:rPr>
                <w:sz w:val="16"/>
                <w:szCs w:val="16"/>
              </w:rPr>
              <w:lastRenderedPageBreak/>
              <w:t>86</w:t>
            </w:r>
          </w:p>
        </w:tc>
        <w:tc>
          <w:tcPr>
            <w:tcW w:w="1701" w:type="dxa"/>
            <w:vMerge/>
            <w:tcBorders>
              <w:top w:val="nil"/>
              <w:left w:val="single" w:sz="4" w:space="0" w:color="auto"/>
              <w:bottom w:val="single" w:sz="4" w:space="0" w:color="auto"/>
              <w:right w:val="single" w:sz="4" w:space="0" w:color="auto"/>
            </w:tcBorders>
            <w:vAlign w:val="center"/>
          </w:tcPr>
          <w:p w14:paraId="300FFD90"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707F471D" w14:textId="77777777" w:rsidR="00153F2F" w:rsidRDefault="00153F2F">
            <w:pPr>
              <w:widowControl w:val="0"/>
              <w:spacing w:after="0"/>
              <w:ind w:firstLine="0"/>
              <w:jc w:val="left"/>
              <w:rPr>
                <w:b/>
                <w:bCs/>
                <w:sz w:val="16"/>
                <w:szCs w:val="16"/>
              </w:rPr>
            </w:pPr>
          </w:p>
        </w:tc>
        <w:tc>
          <w:tcPr>
            <w:tcW w:w="3119" w:type="dxa"/>
            <w:vMerge/>
            <w:tcBorders>
              <w:top w:val="nil"/>
              <w:left w:val="single" w:sz="4" w:space="0" w:color="auto"/>
              <w:bottom w:val="single" w:sz="4" w:space="0" w:color="auto"/>
              <w:right w:val="single" w:sz="4" w:space="0" w:color="auto"/>
            </w:tcBorders>
            <w:vAlign w:val="center"/>
          </w:tcPr>
          <w:p w14:paraId="5DD82084" w14:textId="77777777" w:rsidR="00153F2F" w:rsidRDefault="00153F2F">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476440E5" w14:textId="77777777" w:rsidR="00153F2F" w:rsidRDefault="00604D51">
            <w:pPr>
              <w:widowControl w:val="0"/>
              <w:spacing w:after="0"/>
              <w:ind w:firstLine="0"/>
              <w:jc w:val="left"/>
              <w:rPr>
                <w:b/>
                <w:bCs/>
                <w:sz w:val="16"/>
                <w:szCs w:val="16"/>
              </w:rPr>
            </w:pPr>
            <w:r>
              <w:rPr>
                <w:b/>
                <w:bCs/>
                <w:sz w:val="16"/>
                <w:szCs w:val="16"/>
              </w:rPr>
              <w:t xml:space="preserve">2. </w:t>
            </w:r>
            <w:proofErr w:type="spellStart"/>
            <w:r>
              <w:rPr>
                <w:b/>
                <w:bCs/>
                <w:sz w:val="16"/>
                <w:szCs w:val="16"/>
              </w:rPr>
              <w:t>Enargitos</w:t>
            </w:r>
            <w:proofErr w:type="spellEnd"/>
            <w:r>
              <w:rPr>
                <w:b/>
                <w:bCs/>
                <w:sz w:val="16"/>
                <w:szCs w:val="16"/>
              </w:rPr>
              <w:t xml:space="preserve"> rézérc </w:t>
            </w:r>
          </w:p>
        </w:tc>
        <w:tc>
          <w:tcPr>
            <w:tcW w:w="2268" w:type="dxa"/>
            <w:tcBorders>
              <w:top w:val="nil"/>
              <w:left w:val="nil"/>
              <w:bottom w:val="single" w:sz="4" w:space="0" w:color="auto"/>
              <w:right w:val="single" w:sz="4" w:space="0" w:color="auto"/>
            </w:tcBorders>
            <w:vAlign w:val="center"/>
          </w:tcPr>
          <w:p w14:paraId="6C1A5BF8" w14:textId="77777777" w:rsidR="00153F2F" w:rsidRDefault="00604D51">
            <w:pPr>
              <w:widowControl w:val="0"/>
              <w:spacing w:after="0"/>
              <w:ind w:firstLine="0"/>
              <w:jc w:val="left"/>
              <w:rPr>
                <w:sz w:val="16"/>
                <w:szCs w:val="16"/>
              </w:rPr>
            </w:pPr>
            <w:r>
              <w:rPr>
                <w:sz w:val="16"/>
                <w:szCs w:val="16"/>
              </w:rPr>
              <w:t xml:space="preserve">Olyan rézérc, amelyben a </w:t>
            </w:r>
            <w:proofErr w:type="spellStart"/>
            <w:r>
              <w:rPr>
                <w:sz w:val="16"/>
                <w:szCs w:val="16"/>
              </w:rPr>
              <w:t>Cu</w:t>
            </w:r>
            <w:proofErr w:type="spellEnd"/>
            <w:r>
              <w:rPr>
                <w:sz w:val="16"/>
                <w:szCs w:val="16"/>
              </w:rPr>
              <w:t xml:space="preserve"> tartalmú ásványok zömében több mint 60%-aenargités egyéb komplex szulfid formában vannak jelen. </w:t>
            </w:r>
          </w:p>
        </w:tc>
        <w:tc>
          <w:tcPr>
            <w:tcW w:w="709" w:type="dxa"/>
            <w:tcBorders>
              <w:top w:val="nil"/>
              <w:left w:val="nil"/>
              <w:bottom w:val="single" w:sz="4" w:space="0" w:color="auto"/>
              <w:right w:val="single" w:sz="4" w:space="0" w:color="auto"/>
            </w:tcBorders>
            <w:vAlign w:val="center"/>
          </w:tcPr>
          <w:p w14:paraId="4A471D93" w14:textId="77777777" w:rsidR="00153F2F" w:rsidRDefault="00604D51">
            <w:pPr>
              <w:widowControl w:val="0"/>
              <w:spacing w:after="0"/>
              <w:ind w:firstLine="0"/>
              <w:jc w:val="center"/>
              <w:rPr>
                <w:sz w:val="16"/>
                <w:szCs w:val="16"/>
              </w:rPr>
            </w:pPr>
            <w:r>
              <w:rPr>
                <w:sz w:val="16"/>
                <w:szCs w:val="16"/>
              </w:rPr>
              <w:t>1832</w:t>
            </w:r>
          </w:p>
        </w:tc>
        <w:tc>
          <w:tcPr>
            <w:tcW w:w="1701" w:type="dxa"/>
            <w:vMerge/>
            <w:tcBorders>
              <w:top w:val="nil"/>
              <w:left w:val="single" w:sz="4" w:space="0" w:color="auto"/>
              <w:bottom w:val="nil"/>
              <w:right w:val="single" w:sz="4" w:space="0" w:color="auto"/>
            </w:tcBorders>
            <w:vAlign w:val="center"/>
          </w:tcPr>
          <w:p w14:paraId="25465A35"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16FF79E0"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61F338F3" w14:textId="77777777" w:rsidR="00153F2F" w:rsidRDefault="00153F2F">
            <w:pPr>
              <w:widowControl w:val="0"/>
              <w:spacing w:after="0"/>
              <w:ind w:firstLine="0"/>
              <w:jc w:val="left"/>
              <w:rPr>
                <w:color w:val="FF0000"/>
                <w:sz w:val="16"/>
                <w:szCs w:val="16"/>
              </w:rPr>
            </w:pPr>
          </w:p>
        </w:tc>
      </w:tr>
      <w:tr w:rsidR="00153F2F" w14:paraId="019F8A45" w14:textId="77777777">
        <w:trPr>
          <w:cantSplit/>
          <w:trHeight w:val="2190"/>
        </w:trPr>
        <w:tc>
          <w:tcPr>
            <w:tcW w:w="638" w:type="dxa"/>
            <w:tcBorders>
              <w:top w:val="nil"/>
              <w:left w:val="single" w:sz="4" w:space="0" w:color="auto"/>
              <w:bottom w:val="single" w:sz="4" w:space="0" w:color="auto"/>
              <w:right w:val="single" w:sz="4" w:space="0" w:color="auto"/>
            </w:tcBorders>
            <w:vAlign w:val="center"/>
          </w:tcPr>
          <w:p w14:paraId="0FDBF45A" w14:textId="77777777" w:rsidR="00153F2F" w:rsidRDefault="00604D51">
            <w:pPr>
              <w:widowControl w:val="0"/>
              <w:spacing w:after="0"/>
              <w:ind w:firstLine="0"/>
              <w:jc w:val="center"/>
              <w:rPr>
                <w:sz w:val="16"/>
                <w:szCs w:val="16"/>
              </w:rPr>
            </w:pPr>
            <w:r>
              <w:rPr>
                <w:sz w:val="16"/>
                <w:szCs w:val="16"/>
              </w:rPr>
              <w:t>87</w:t>
            </w:r>
          </w:p>
        </w:tc>
        <w:tc>
          <w:tcPr>
            <w:tcW w:w="1701" w:type="dxa"/>
            <w:vMerge/>
            <w:tcBorders>
              <w:top w:val="nil"/>
              <w:left w:val="single" w:sz="4" w:space="0" w:color="auto"/>
              <w:bottom w:val="single" w:sz="4" w:space="0" w:color="auto"/>
              <w:right w:val="single" w:sz="4" w:space="0" w:color="auto"/>
            </w:tcBorders>
            <w:vAlign w:val="center"/>
          </w:tcPr>
          <w:p w14:paraId="0439EA6E"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3CE3273F" w14:textId="77777777" w:rsidR="00153F2F" w:rsidRDefault="00604D51">
            <w:pPr>
              <w:widowControl w:val="0"/>
              <w:spacing w:after="0"/>
              <w:ind w:firstLine="0"/>
              <w:jc w:val="left"/>
              <w:rPr>
                <w:b/>
                <w:bCs/>
                <w:sz w:val="16"/>
                <w:szCs w:val="16"/>
              </w:rPr>
            </w:pPr>
            <w:r>
              <w:rPr>
                <w:b/>
                <w:bCs/>
                <w:sz w:val="16"/>
                <w:szCs w:val="16"/>
              </w:rPr>
              <w:t xml:space="preserve">4. </w:t>
            </w:r>
            <w:proofErr w:type="spellStart"/>
            <w:r>
              <w:rPr>
                <w:b/>
                <w:bCs/>
                <w:sz w:val="16"/>
                <w:szCs w:val="16"/>
              </w:rPr>
              <w:t>Poli-</w:t>
            </w:r>
            <w:proofErr w:type="spellEnd"/>
            <w:r>
              <w:rPr>
                <w:b/>
                <w:bCs/>
                <w:sz w:val="16"/>
                <w:szCs w:val="16"/>
              </w:rPr>
              <w:br/>
            </w:r>
            <w:proofErr w:type="spellStart"/>
            <w:r>
              <w:rPr>
                <w:b/>
                <w:bCs/>
                <w:sz w:val="16"/>
                <w:szCs w:val="16"/>
              </w:rPr>
              <w:t>metallikus</w:t>
            </w:r>
            <w:proofErr w:type="spellEnd"/>
            <w:r>
              <w:rPr>
                <w:b/>
                <w:bCs/>
                <w:sz w:val="16"/>
                <w:szCs w:val="16"/>
              </w:rPr>
              <w:t xml:space="preserve"> érc</w:t>
            </w:r>
          </w:p>
        </w:tc>
        <w:tc>
          <w:tcPr>
            <w:tcW w:w="3119" w:type="dxa"/>
            <w:tcBorders>
              <w:top w:val="nil"/>
              <w:left w:val="nil"/>
              <w:bottom w:val="single" w:sz="4" w:space="0" w:color="auto"/>
              <w:right w:val="single" w:sz="4" w:space="0" w:color="auto"/>
            </w:tcBorders>
            <w:vAlign w:val="center"/>
          </w:tcPr>
          <w:p w14:paraId="716578F2" w14:textId="77777777" w:rsidR="00153F2F" w:rsidRDefault="00604D51">
            <w:pPr>
              <w:widowControl w:val="0"/>
              <w:spacing w:after="0"/>
              <w:ind w:firstLine="0"/>
              <w:jc w:val="left"/>
              <w:rPr>
                <w:sz w:val="16"/>
                <w:szCs w:val="16"/>
              </w:rPr>
            </w:pPr>
            <w:r>
              <w:rPr>
                <w:sz w:val="16"/>
                <w:szCs w:val="16"/>
              </w:rPr>
              <w:t xml:space="preserve"> Olyan érc, amelyben cink, ólom és réz valamint kísérő elemeinek ásványai dúsulnak fel. Az ércből valamilyen kémiai, kohászati eljárással elsősorban cink, ólom és réz, de az érc feldolgozásával egy időben további fémek előállítására is lehetőség nyílik. </w:t>
            </w:r>
          </w:p>
        </w:tc>
        <w:tc>
          <w:tcPr>
            <w:tcW w:w="1417" w:type="dxa"/>
            <w:tcBorders>
              <w:top w:val="single" w:sz="4" w:space="0" w:color="auto"/>
              <w:left w:val="nil"/>
              <w:bottom w:val="single" w:sz="4" w:space="0" w:color="auto"/>
              <w:right w:val="single" w:sz="4" w:space="0" w:color="auto"/>
            </w:tcBorders>
            <w:vAlign w:val="center"/>
          </w:tcPr>
          <w:p w14:paraId="5CDDCCAE"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44021749"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1F4430D3" w14:textId="77777777" w:rsidR="00153F2F" w:rsidRDefault="00604D51">
            <w:pPr>
              <w:widowControl w:val="0"/>
              <w:spacing w:after="0"/>
              <w:ind w:firstLine="0"/>
              <w:jc w:val="center"/>
              <w:rPr>
                <w:sz w:val="16"/>
                <w:szCs w:val="16"/>
              </w:rPr>
            </w:pPr>
            <w:r>
              <w:rPr>
                <w:sz w:val="16"/>
                <w:szCs w:val="16"/>
              </w:rPr>
              <w:t>1840</w:t>
            </w:r>
          </w:p>
        </w:tc>
        <w:tc>
          <w:tcPr>
            <w:tcW w:w="1701" w:type="dxa"/>
            <w:vMerge/>
            <w:tcBorders>
              <w:top w:val="nil"/>
              <w:left w:val="single" w:sz="4" w:space="0" w:color="auto"/>
              <w:bottom w:val="nil"/>
              <w:right w:val="single" w:sz="4" w:space="0" w:color="auto"/>
            </w:tcBorders>
            <w:vAlign w:val="center"/>
          </w:tcPr>
          <w:p w14:paraId="1611D84F"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45A41761"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4321C56C" w14:textId="77777777" w:rsidR="00153F2F" w:rsidRDefault="00153F2F">
            <w:pPr>
              <w:widowControl w:val="0"/>
              <w:spacing w:after="0"/>
              <w:ind w:firstLine="0"/>
              <w:jc w:val="left"/>
              <w:rPr>
                <w:color w:val="FF0000"/>
                <w:sz w:val="16"/>
                <w:szCs w:val="16"/>
              </w:rPr>
            </w:pPr>
          </w:p>
        </w:tc>
      </w:tr>
      <w:tr w:rsidR="00153F2F" w14:paraId="5276E238" w14:textId="77777777">
        <w:trPr>
          <w:cantSplit/>
          <w:trHeight w:val="2220"/>
        </w:trPr>
        <w:tc>
          <w:tcPr>
            <w:tcW w:w="638" w:type="dxa"/>
            <w:tcBorders>
              <w:top w:val="nil"/>
              <w:left w:val="single" w:sz="4" w:space="0" w:color="auto"/>
              <w:bottom w:val="single" w:sz="4" w:space="0" w:color="auto"/>
              <w:right w:val="single" w:sz="4" w:space="0" w:color="auto"/>
            </w:tcBorders>
            <w:vAlign w:val="center"/>
          </w:tcPr>
          <w:p w14:paraId="608817DC" w14:textId="77777777" w:rsidR="00153F2F" w:rsidRDefault="00604D51">
            <w:pPr>
              <w:widowControl w:val="0"/>
              <w:spacing w:after="0"/>
              <w:ind w:firstLine="0"/>
              <w:jc w:val="center"/>
              <w:rPr>
                <w:sz w:val="16"/>
                <w:szCs w:val="16"/>
              </w:rPr>
            </w:pPr>
            <w:r>
              <w:rPr>
                <w:sz w:val="16"/>
                <w:szCs w:val="16"/>
              </w:rPr>
              <w:t>88</w:t>
            </w:r>
          </w:p>
        </w:tc>
        <w:tc>
          <w:tcPr>
            <w:tcW w:w="1701" w:type="dxa"/>
            <w:vMerge/>
            <w:tcBorders>
              <w:top w:val="nil"/>
              <w:left w:val="single" w:sz="4" w:space="0" w:color="auto"/>
              <w:bottom w:val="single" w:sz="4" w:space="0" w:color="auto"/>
              <w:right w:val="single" w:sz="4" w:space="0" w:color="auto"/>
            </w:tcBorders>
            <w:vAlign w:val="center"/>
          </w:tcPr>
          <w:p w14:paraId="600845DD"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386D06A7" w14:textId="77777777" w:rsidR="00153F2F" w:rsidRDefault="00604D51">
            <w:pPr>
              <w:widowControl w:val="0"/>
              <w:spacing w:after="0"/>
              <w:ind w:firstLine="0"/>
              <w:jc w:val="left"/>
              <w:rPr>
                <w:b/>
                <w:bCs/>
                <w:sz w:val="16"/>
                <w:szCs w:val="16"/>
              </w:rPr>
            </w:pPr>
            <w:r>
              <w:rPr>
                <w:b/>
                <w:bCs/>
                <w:sz w:val="16"/>
                <w:szCs w:val="16"/>
              </w:rPr>
              <w:t xml:space="preserve">5. Nemesfémérc </w:t>
            </w:r>
          </w:p>
        </w:tc>
        <w:tc>
          <w:tcPr>
            <w:tcW w:w="3119" w:type="dxa"/>
            <w:tcBorders>
              <w:top w:val="nil"/>
              <w:left w:val="nil"/>
              <w:bottom w:val="single" w:sz="4" w:space="0" w:color="auto"/>
              <w:right w:val="single" w:sz="4" w:space="0" w:color="auto"/>
            </w:tcBorders>
            <w:vAlign w:val="center"/>
          </w:tcPr>
          <w:p w14:paraId="49A50690" w14:textId="77777777" w:rsidR="00153F2F" w:rsidRDefault="00604D51">
            <w:pPr>
              <w:widowControl w:val="0"/>
              <w:spacing w:after="0"/>
              <w:ind w:firstLine="0"/>
              <w:jc w:val="left"/>
              <w:rPr>
                <w:sz w:val="16"/>
                <w:szCs w:val="16"/>
              </w:rPr>
            </w:pPr>
            <w:r>
              <w:rPr>
                <w:sz w:val="16"/>
                <w:szCs w:val="16"/>
              </w:rPr>
              <w:t xml:space="preserve">Olyan érc, amelyben nemesfém (Au, </w:t>
            </w:r>
            <w:proofErr w:type="spellStart"/>
            <w:r>
              <w:rPr>
                <w:sz w:val="16"/>
                <w:szCs w:val="16"/>
              </w:rPr>
              <w:t>Ag</w:t>
            </w:r>
            <w:proofErr w:type="spellEnd"/>
            <w:r>
              <w:rPr>
                <w:sz w:val="16"/>
                <w:szCs w:val="16"/>
              </w:rPr>
              <w:t xml:space="preserve">, </w:t>
            </w:r>
            <w:proofErr w:type="spellStart"/>
            <w:r>
              <w:rPr>
                <w:sz w:val="16"/>
                <w:szCs w:val="16"/>
              </w:rPr>
              <w:t>Pt</w:t>
            </w:r>
            <w:proofErr w:type="spellEnd"/>
            <w:r>
              <w:rPr>
                <w:sz w:val="16"/>
                <w:szCs w:val="16"/>
              </w:rPr>
              <w:t xml:space="preserve"> stb.) és kísérő </w:t>
            </w:r>
            <w:proofErr w:type="gramStart"/>
            <w:r>
              <w:rPr>
                <w:sz w:val="16"/>
                <w:szCs w:val="16"/>
              </w:rPr>
              <w:t>elemeinek  ásványai</w:t>
            </w:r>
            <w:proofErr w:type="gramEnd"/>
            <w:r>
              <w:rPr>
                <w:sz w:val="16"/>
                <w:szCs w:val="16"/>
              </w:rPr>
              <w:t xml:space="preserve"> és terméselemei dúsulnak fel. Az ércből valamilyen kémiai, kohászati eljárással elsősorban nemesfém, de a nemesfémérc </w:t>
            </w:r>
            <w:proofErr w:type="gramStart"/>
            <w:r>
              <w:rPr>
                <w:sz w:val="16"/>
                <w:szCs w:val="16"/>
              </w:rPr>
              <w:t>kinyerésével  egy</w:t>
            </w:r>
            <w:proofErr w:type="gramEnd"/>
            <w:r>
              <w:rPr>
                <w:sz w:val="16"/>
                <w:szCs w:val="16"/>
              </w:rPr>
              <w:t xml:space="preserve"> időben további fémek előállítására is lehetőség nyílik. </w:t>
            </w:r>
          </w:p>
        </w:tc>
        <w:tc>
          <w:tcPr>
            <w:tcW w:w="1417" w:type="dxa"/>
            <w:tcBorders>
              <w:top w:val="single" w:sz="4" w:space="0" w:color="auto"/>
              <w:left w:val="nil"/>
              <w:bottom w:val="single" w:sz="4" w:space="0" w:color="auto"/>
              <w:right w:val="single" w:sz="4" w:space="0" w:color="auto"/>
            </w:tcBorders>
            <w:vAlign w:val="center"/>
          </w:tcPr>
          <w:p w14:paraId="5AF9B09B"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37F91289"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6948DEA5" w14:textId="77777777" w:rsidR="00153F2F" w:rsidRDefault="00604D51">
            <w:pPr>
              <w:widowControl w:val="0"/>
              <w:spacing w:after="0"/>
              <w:ind w:firstLine="0"/>
              <w:jc w:val="center"/>
              <w:rPr>
                <w:sz w:val="16"/>
                <w:szCs w:val="16"/>
              </w:rPr>
            </w:pPr>
            <w:r>
              <w:rPr>
                <w:sz w:val="16"/>
                <w:szCs w:val="16"/>
              </w:rPr>
              <w:t>1850</w:t>
            </w:r>
          </w:p>
        </w:tc>
        <w:tc>
          <w:tcPr>
            <w:tcW w:w="1701" w:type="dxa"/>
            <w:vMerge/>
            <w:tcBorders>
              <w:top w:val="nil"/>
              <w:left w:val="single" w:sz="4" w:space="0" w:color="auto"/>
              <w:bottom w:val="nil"/>
              <w:right w:val="single" w:sz="4" w:space="0" w:color="auto"/>
            </w:tcBorders>
            <w:vAlign w:val="center"/>
          </w:tcPr>
          <w:p w14:paraId="2B9247B8"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25D62747"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23AD8292" w14:textId="77777777" w:rsidR="00153F2F" w:rsidRDefault="00153F2F">
            <w:pPr>
              <w:widowControl w:val="0"/>
              <w:spacing w:after="0"/>
              <w:ind w:firstLine="0"/>
              <w:jc w:val="left"/>
              <w:rPr>
                <w:color w:val="FF0000"/>
                <w:sz w:val="16"/>
                <w:szCs w:val="16"/>
              </w:rPr>
            </w:pPr>
          </w:p>
        </w:tc>
      </w:tr>
      <w:tr w:rsidR="00153F2F" w14:paraId="595CC927" w14:textId="77777777">
        <w:trPr>
          <w:cantSplit/>
          <w:trHeight w:val="2610"/>
        </w:trPr>
        <w:tc>
          <w:tcPr>
            <w:tcW w:w="638" w:type="dxa"/>
            <w:tcBorders>
              <w:top w:val="nil"/>
              <w:left w:val="single" w:sz="4" w:space="0" w:color="auto"/>
              <w:bottom w:val="single" w:sz="4" w:space="0" w:color="auto"/>
              <w:right w:val="single" w:sz="4" w:space="0" w:color="auto"/>
            </w:tcBorders>
            <w:vAlign w:val="center"/>
          </w:tcPr>
          <w:p w14:paraId="35D16D9D" w14:textId="77777777" w:rsidR="00153F2F" w:rsidRDefault="00604D51">
            <w:pPr>
              <w:widowControl w:val="0"/>
              <w:spacing w:after="0"/>
              <w:ind w:firstLine="0"/>
              <w:jc w:val="center"/>
              <w:rPr>
                <w:sz w:val="16"/>
                <w:szCs w:val="16"/>
              </w:rPr>
            </w:pPr>
            <w:r>
              <w:rPr>
                <w:sz w:val="16"/>
                <w:szCs w:val="16"/>
              </w:rPr>
              <w:t>89</w:t>
            </w:r>
          </w:p>
        </w:tc>
        <w:tc>
          <w:tcPr>
            <w:tcW w:w="1701" w:type="dxa"/>
            <w:vMerge/>
            <w:tcBorders>
              <w:top w:val="nil"/>
              <w:left w:val="single" w:sz="4" w:space="0" w:color="auto"/>
              <w:bottom w:val="single" w:sz="4" w:space="0" w:color="auto"/>
              <w:right w:val="single" w:sz="4" w:space="0" w:color="auto"/>
            </w:tcBorders>
            <w:vAlign w:val="center"/>
          </w:tcPr>
          <w:p w14:paraId="3E66EFC2"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0E08C982" w14:textId="77777777" w:rsidR="00153F2F" w:rsidRDefault="00604D51">
            <w:pPr>
              <w:widowControl w:val="0"/>
              <w:spacing w:after="0"/>
              <w:ind w:firstLine="0"/>
              <w:jc w:val="left"/>
              <w:rPr>
                <w:b/>
                <w:bCs/>
                <w:sz w:val="16"/>
                <w:szCs w:val="16"/>
              </w:rPr>
            </w:pPr>
            <w:r>
              <w:rPr>
                <w:b/>
                <w:bCs/>
                <w:sz w:val="16"/>
                <w:szCs w:val="16"/>
              </w:rPr>
              <w:t>6. Radioaktív ércek, elemek</w:t>
            </w:r>
          </w:p>
        </w:tc>
        <w:tc>
          <w:tcPr>
            <w:tcW w:w="3119" w:type="dxa"/>
            <w:tcBorders>
              <w:top w:val="nil"/>
              <w:left w:val="nil"/>
              <w:bottom w:val="single" w:sz="4" w:space="0" w:color="auto"/>
              <w:right w:val="single" w:sz="4" w:space="0" w:color="auto"/>
            </w:tcBorders>
            <w:vAlign w:val="center"/>
          </w:tcPr>
          <w:p w14:paraId="02274683" w14:textId="77777777" w:rsidR="00153F2F" w:rsidRDefault="00604D51">
            <w:pPr>
              <w:widowControl w:val="0"/>
              <w:spacing w:after="0"/>
              <w:ind w:firstLine="0"/>
              <w:jc w:val="left"/>
              <w:rPr>
                <w:sz w:val="16"/>
                <w:szCs w:val="16"/>
              </w:rPr>
            </w:pPr>
            <w:r>
              <w:rPr>
                <w:sz w:val="16"/>
                <w:szCs w:val="16"/>
              </w:rPr>
              <w:t xml:space="preserve"> Olyan érc, amelyben urán és/vagy </w:t>
            </w:r>
            <w:proofErr w:type="spellStart"/>
            <w:r>
              <w:rPr>
                <w:sz w:val="16"/>
                <w:szCs w:val="16"/>
              </w:rPr>
              <w:t>thorium</w:t>
            </w:r>
            <w:proofErr w:type="spellEnd"/>
            <w:r>
              <w:rPr>
                <w:sz w:val="16"/>
                <w:szCs w:val="16"/>
              </w:rPr>
              <w:t xml:space="preserve"> és kísérő </w:t>
            </w:r>
            <w:proofErr w:type="gramStart"/>
            <w:r>
              <w:rPr>
                <w:sz w:val="16"/>
                <w:szCs w:val="16"/>
              </w:rPr>
              <w:t>elemeinek  ásványai</w:t>
            </w:r>
            <w:proofErr w:type="gramEnd"/>
            <w:r>
              <w:rPr>
                <w:sz w:val="16"/>
                <w:szCs w:val="16"/>
              </w:rPr>
              <w:t xml:space="preserve"> dúsulnak fel. Az ércből valamilyen kémiai, kohászati eljárással elsősorban U, Th, vagy egyéb radioaktív elem, de az érc feldolgozásával </w:t>
            </w:r>
            <w:proofErr w:type="spellStart"/>
            <w:r>
              <w:rPr>
                <w:sz w:val="16"/>
                <w:szCs w:val="16"/>
              </w:rPr>
              <w:t>egyidőben</w:t>
            </w:r>
            <w:proofErr w:type="spellEnd"/>
            <w:r>
              <w:rPr>
                <w:sz w:val="16"/>
                <w:szCs w:val="16"/>
              </w:rPr>
              <w:t xml:space="preserve"> további - elsősorban radioaktív és ritka elemek kinyerésével - fémek előállítására is lehetőség nyílik. </w:t>
            </w:r>
          </w:p>
        </w:tc>
        <w:tc>
          <w:tcPr>
            <w:tcW w:w="1417" w:type="dxa"/>
            <w:tcBorders>
              <w:top w:val="single" w:sz="4" w:space="0" w:color="auto"/>
              <w:left w:val="nil"/>
              <w:bottom w:val="single" w:sz="4" w:space="0" w:color="auto"/>
              <w:right w:val="single" w:sz="4" w:space="0" w:color="auto"/>
            </w:tcBorders>
            <w:vAlign w:val="center"/>
          </w:tcPr>
          <w:p w14:paraId="37C8D19A"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2E1DDBC3"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4A849803" w14:textId="77777777" w:rsidR="00153F2F" w:rsidRDefault="00604D51">
            <w:pPr>
              <w:widowControl w:val="0"/>
              <w:spacing w:after="0"/>
              <w:ind w:firstLine="0"/>
              <w:jc w:val="center"/>
              <w:rPr>
                <w:sz w:val="16"/>
                <w:szCs w:val="16"/>
              </w:rPr>
            </w:pPr>
            <w:r>
              <w:rPr>
                <w:sz w:val="16"/>
                <w:szCs w:val="16"/>
              </w:rPr>
              <w:t>1860</w:t>
            </w:r>
          </w:p>
        </w:tc>
        <w:tc>
          <w:tcPr>
            <w:tcW w:w="1701" w:type="dxa"/>
            <w:vMerge/>
            <w:tcBorders>
              <w:top w:val="nil"/>
              <w:left w:val="single" w:sz="4" w:space="0" w:color="auto"/>
              <w:bottom w:val="nil"/>
              <w:right w:val="single" w:sz="4" w:space="0" w:color="auto"/>
            </w:tcBorders>
            <w:vAlign w:val="center"/>
          </w:tcPr>
          <w:p w14:paraId="5BC89290"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38AB9899"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2A09E9D8" w14:textId="77777777" w:rsidR="00153F2F" w:rsidRDefault="00153F2F">
            <w:pPr>
              <w:widowControl w:val="0"/>
              <w:spacing w:after="0"/>
              <w:ind w:firstLine="0"/>
              <w:jc w:val="left"/>
              <w:rPr>
                <w:color w:val="FF0000"/>
                <w:sz w:val="16"/>
                <w:szCs w:val="16"/>
              </w:rPr>
            </w:pPr>
          </w:p>
        </w:tc>
      </w:tr>
      <w:tr w:rsidR="00153F2F" w14:paraId="49E75AA0" w14:textId="77777777">
        <w:trPr>
          <w:cantSplit/>
          <w:trHeight w:val="1650"/>
        </w:trPr>
        <w:tc>
          <w:tcPr>
            <w:tcW w:w="638" w:type="dxa"/>
            <w:tcBorders>
              <w:top w:val="nil"/>
              <w:left w:val="single" w:sz="4" w:space="0" w:color="auto"/>
              <w:bottom w:val="single" w:sz="4" w:space="0" w:color="auto"/>
              <w:right w:val="single" w:sz="4" w:space="0" w:color="auto"/>
            </w:tcBorders>
            <w:vAlign w:val="center"/>
          </w:tcPr>
          <w:p w14:paraId="579DB429" w14:textId="77777777" w:rsidR="00153F2F" w:rsidRDefault="00604D51">
            <w:pPr>
              <w:widowControl w:val="0"/>
              <w:spacing w:after="0"/>
              <w:ind w:firstLine="0"/>
              <w:jc w:val="center"/>
              <w:rPr>
                <w:sz w:val="16"/>
                <w:szCs w:val="16"/>
              </w:rPr>
            </w:pPr>
            <w:r>
              <w:rPr>
                <w:sz w:val="16"/>
                <w:szCs w:val="16"/>
              </w:rPr>
              <w:lastRenderedPageBreak/>
              <w:t>90</w:t>
            </w:r>
          </w:p>
        </w:tc>
        <w:tc>
          <w:tcPr>
            <w:tcW w:w="1701" w:type="dxa"/>
            <w:vMerge/>
            <w:tcBorders>
              <w:top w:val="nil"/>
              <w:left w:val="single" w:sz="4" w:space="0" w:color="auto"/>
              <w:bottom w:val="single" w:sz="4" w:space="0" w:color="auto"/>
              <w:right w:val="single" w:sz="4" w:space="0" w:color="auto"/>
            </w:tcBorders>
            <w:vAlign w:val="center"/>
          </w:tcPr>
          <w:p w14:paraId="58155E50" w14:textId="77777777" w:rsidR="00153F2F" w:rsidRDefault="00153F2F">
            <w:pPr>
              <w:widowControl w:val="0"/>
              <w:spacing w:after="0"/>
              <w:ind w:firstLine="0"/>
              <w:jc w:val="left"/>
              <w:rPr>
                <w:sz w:val="16"/>
                <w:szCs w:val="16"/>
              </w:rPr>
            </w:pPr>
          </w:p>
        </w:tc>
        <w:tc>
          <w:tcPr>
            <w:tcW w:w="1276" w:type="dxa"/>
            <w:tcBorders>
              <w:top w:val="single" w:sz="4" w:space="0" w:color="auto"/>
              <w:left w:val="nil"/>
              <w:bottom w:val="single" w:sz="4" w:space="0" w:color="auto"/>
              <w:right w:val="single" w:sz="4" w:space="0" w:color="auto"/>
            </w:tcBorders>
            <w:vAlign w:val="center"/>
          </w:tcPr>
          <w:p w14:paraId="46CFFF99" w14:textId="77777777" w:rsidR="00153F2F" w:rsidRDefault="00604D51">
            <w:pPr>
              <w:widowControl w:val="0"/>
              <w:spacing w:after="0"/>
              <w:ind w:firstLine="0"/>
              <w:jc w:val="left"/>
              <w:rPr>
                <w:b/>
                <w:bCs/>
                <w:sz w:val="16"/>
                <w:szCs w:val="16"/>
              </w:rPr>
            </w:pPr>
            <w:r>
              <w:rPr>
                <w:b/>
                <w:bCs/>
                <w:sz w:val="16"/>
                <w:szCs w:val="16"/>
              </w:rPr>
              <w:t>7. Egyéb érc</w:t>
            </w:r>
          </w:p>
        </w:tc>
        <w:tc>
          <w:tcPr>
            <w:tcW w:w="3119" w:type="dxa"/>
            <w:tcBorders>
              <w:top w:val="single" w:sz="4" w:space="0" w:color="auto"/>
              <w:left w:val="nil"/>
              <w:bottom w:val="single" w:sz="4" w:space="0" w:color="auto"/>
              <w:right w:val="single" w:sz="4" w:space="0" w:color="auto"/>
            </w:tcBorders>
            <w:vAlign w:val="center"/>
          </w:tcPr>
          <w:p w14:paraId="348D76EF" w14:textId="77777777" w:rsidR="00153F2F" w:rsidRDefault="00604D51">
            <w:pPr>
              <w:widowControl w:val="0"/>
              <w:spacing w:after="0"/>
              <w:ind w:firstLine="0"/>
              <w:jc w:val="left"/>
              <w:rPr>
                <w:sz w:val="16"/>
                <w:szCs w:val="16"/>
              </w:rPr>
            </w:pPr>
            <w:r>
              <w:rPr>
                <w:sz w:val="16"/>
                <w:szCs w:val="16"/>
              </w:rPr>
              <w:t xml:space="preserve">A jellemző fém alkotórész alapján nevesített érc, beleértve a </w:t>
            </w:r>
            <w:proofErr w:type="spellStart"/>
            <w:r>
              <w:rPr>
                <w:sz w:val="16"/>
                <w:szCs w:val="16"/>
              </w:rPr>
              <w:t>lantanidák</w:t>
            </w:r>
            <w:proofErr w:type="spellEnd"/>
            <w:r>
              <w:rPr>
                <w:sz w:val="16"/>
                <w:szCs w:val="16"/>
              </w:rPr>
              <w:t xml:space="preserve"> és az </w:t>
            </w:r>
            <w:proofErr w:type="spellStart"/>
            <w:r>
              <w:rPr>
                <w:sz w:val="16"/>
                <w:szCs w:val="16"/>
              </w:rPr>
              <w:t>aktinidák</w:t>
            </w:r>
            <w:proofErr w:type="spellEnd"/>
            <w:r>
              <w:rPr>
                <w:sz w:val="16"/>
                <w:szCs w:val="16"/>
              </w:rPr>
              <w:t xml:space="preserve"> valamint kísérő elemeinek érceit függetlenül az érc ásványtani felépítésétől (szilikát, oxid, szulfid stb.) és genetikájától. </w:t>
            </w:r>
          </w:p>
        </w:tc>
        <w:tc>
          <w:tcPr>
            <w:tcW w:w="1417" w:type="dxa"/>
            <w:tcBorders>
              <w:top w:val="single" w:sz="4" w:space="0" w:color="auto"/>
              <w:left w:val="nil"/>
              <w:bottom w:val="single" w:sz="4" w:space="0" w:color="auto"/>
              <w:right w:val="single" w:sz="4" w:space="0" w:color="auto"/>
            </w:tcBorders>
            <w:vAlign w:val="center"/>
          </w:tcPr>
          <w:p w14:paraId="32188D4F"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72F1EB69" w14:textId="77777777" w:rsidR="00153F2F" w:rsidRDefault="00153F2F">
            <w:pPr>
              <w:widowControl w:val="0"/>
              <w:spacing w:after="0"/>
              <w:ind w:firstLine="0"/>
              <w:jc w:val="left"/>
              <w:rPr>
                <w:b/>
                <w:bCs/>
                <w:sz w:val="16"/>
                <w:szCs w:val="16"/>
              </w:rPr>
            </w:pPr>
          </w:p>
        </w:tc>
        <w:tc>
          <w:tcPr>
            <w:tcW w:w="709" w:type="dxa"/>
            <w:tcBorders>
              <w:top w:val="single" w:sz="4" w:space="0" w:color="auto"/>
              <w:left w:val="nil"/>
              <w:bottom w:val="single" w:sz="4" w:space="0" w:color="auto"/>
              <w:right w:val="single" w:sz="4" w:space="0" w:color="auto"/>
            </w:tcBorders>
            <w:vAlign w:val="center"/>
          </w:tcPr>
          <w:p w14:paraId="45E10192" w14:textId="77777777" w:rsidR="00153F2F" w:rsidRDefault="00604D51">
            <w:pPr>
              <w:widowControl w:val="0"/>
              <w:spacing w:after="0"/>
              <w:ind w:firstLine="0"/>
              <w:jc w:val="center"/>
              <w:rPr>
                <w:sz w:val="16"/>
                <w:szCs w:val="16"/>
              </w:rPr>
            </w:pPr>
            <w:r>
              <w:rPr>
                <w:sz w:val="16"/>
                <w:szCs w:val="16"/>
              </w:rPr>
              <w:t>1870</w:t>
            </w:r>
          </w:p>
        </w:tc>
        <w:tc>
          <w:tcPr>
            <w:tcW w:w="1701" w:type="dxa"/>
            <w:vMerge/>
            <w:tcBorders>
              <w:top w:val="nil"/>
              <w:left w:val="single" w:sz="4" w:space="0" w:color="auto"/>
              <w:bottom w:val="single" w:sz="4" w:space="0" w:color="auto"/>
              <w:right w:val="single" w:sz="4" w:space="0" w:color="auto"/>
            </w:tcBorders>
            <w:vAlign w:val="center"/>
          </w:tcPr>
          <w:p w14:paraId="64062391"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tcPr>
          <w:p w14:paraId="5A8F503C" w14:textId="77777777" w:rsidR="00153F2F" w:rsidRDefault="00153F2F">
            <w:pPr>
              <w:widowControl w:val="0"/>
              <w:spacing w:after="0"/>
              <w:ind w:firstLine="0"/>
              <w:rPr>
                <w:sz w:val="16"/>
                <w:szCs w:val="16"/>
              </w:rPr>
            </w:pPr>
          </w:p>
        </w:tc>
        <w:tc>
          <w:tcPr>
            <w:tcW w:w="1418" w:type="dxa"/>
            <w:vMerge/>
            <w:tcBorders>
              <w:top w:val="nil"/>
              <w:left w:val="single" w:sz="4" w:space="0" w:color="auto"/>
              <w:bottom w:val="single" w:sz="4" w:space="0" w:color="auto"/>
              <w:right w:val="single" w:sz="4" w:space="0" w:color="auto"/>
            </w:tcBorders>
            <w:vAlign w:val="center"/>
          </w:tcPr>
          <w:p w14:paraId="4705F07A" w14:textId="77777777" w:rsidR="00153F2F" w:rsidRDefault="00153F2F">
            <w:pPr>
              <w:widowControl w:val="0"/>
              <w:spacing w:after="0"/>
              <w:ind w:firstLine="0"/>
              <w:jc w:val="left"/>
              <w:rPr>
                <w:color w:val="FF0000"/>
                <w:sz w:val="16"/>
                <w:szCs w:val="16"/>
              </w:rPr>
            </w:pPr>
          </w:p>
        </w:tc>
      </w:tr>
      <w:tr w:rsidR="00153F2F" w14:paraId="29D7A076" w14:textId="77777777">
        <w:trPr>
          <w:cantSplit/>
          <w:trHeight w:val="4410"/>
        </w:trPr>
        <w:tc>
          <w:tcPr>
            <w:tcW w:w="638" w:type="dxa"/>
            <w:tcBorders>
              <w:top w:val="nil"/>
              <w:left w:val="single" w:sz="4" w:space="0" w:color="auto"/>
              <w:bottom w:val="single" w:sz="4" w:space="0" w:color="auto"/>
              <w:right w:val="single" w:sz="4" w:space="0" w:color="auto"/>
            </w:tcBorders>
            <w:vAlign w:val="center"/>
          </w:tcPr>
          <w:p w14:paraId="4B8C91F4" w14:textId="77777777" w:rsidR="00153F2F" w:rsidRDefault="00604D51">
            <w:pPr>
              <w:widowControl w:val="0"/>
              <w:spacing w:after="0"/>
              <w:ind w:firstLine="0"/>
              <w:jc w:val="center"/>
              <w:rPr>
                <w:sz w:val="16"/>
                <w:szCs w:val="16"/>
              </w:rPr>
            </w:pPr>
            <w:r>
              <w:rPr>
                <w:sz w:val="16"/>
                <w:szCs w:val="16"/>
              </w:rPr>
              <w:t>91</w:t>
            </w:r>
          </w:p>
        </w:tc>
        <w:tc>
          <w:tcPr>
            <w:tcW w:w="1701" w:type="dxa"/>
            <w:vMerge/>
            <w:tcBorders>
              <w:top w:val="nil"/>
              <w:left w:val="single" w:sz="4" w:space="0" w:color="auto"/>
              <w:bottom w:val="single" w:sz="4" w:space="0" w:color="auto"/>
              <w:right w:val="single" w:sz="4" w:space="0" w:color="auto"/>
            </w:tcBorders>
            <w:vAlign w:val="center"/>
          </w:tcPr>
          <w:p w14:paraId="6AC811B5"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185C4551" w14:textId="77777777" w:rsidR="00153F2F" w:rsidRDefault="00604D51">
            <w:pPr>
              <w:widowControl w:val="0"/>
              <w:spacing w:after="0"/>
              <w:ind w:firstLine="0"/>
              <w:jc w:val="left"/>
              <w:rPr>
                <w:b/>
                <w:bCs/>
                <w:sz w:val="16"/>
                <w:szCs w:val="16"/>
              </w:rPr>
            </w:pPr>
            <w:r>
              <w:rPr>
                <w:b/>
                <w:bCs/>
                <w:sz w:val="16"/>
                <w:szCs w:val="16"/>
              </w:rPr>
              <w:t>8. Bauxit</w:t>
            </w:r>
          </w:p>
        </w:tc>
        <w:tc>
          <w:tcPr>
            <w:tcW w:w="3119" w:type="dxa"/>
            <w:tcBorders>
              <w:top w:val="nil"/>
              <w:left w:val="nil"/>
              <w:bottom w:val="single" w:sz="4" w:space="0" w:color="auto"/>
              <w:right w:val="single" w:sz="4" w:space="0" w:color="auto"/>
            </w:tcBorders>
            <w:vAlign w:val="center"/>
          </w:tcPr>
          <w:p w14:paraId="26DBF1F2" w14:textId="77777777" w:rsidR="00153F2F" w:rsidRDefault="00604D51">
            <w:pPr>
              <w:widowControl w:val="0"/>
              <w:spacing w:after="0"/>
              <w:ind w:firstLine="0"/>
              <w:jc w:val="left"/>
              <w:rPr>
                <w:sz w:val="16"/>
                <w:szCs w:val="16"/>
              </w:rPr>
            </w:pPr>
            <w:r>
              <w:rPr>
                <w:sz w:val="16"/>
                <w:szCs w:val="16"/>
              </w:rPr>
              <w:t xml:space="preserve">Olyan üledékes kőzet, melyben az alumínium, vas-, és a titán-oxid, illetve </w:t>
            </w:r>
            <w:proofErr w:type="spellStart"/>
            <w:r>
              <w:rPr>
                <w:sz w:val="16"/>
                <w:szCs w:val="16"/>
              </w:rPr>
              <w:t>-hidroxid</w:t>
            </w:r>
            <w:proofErr w:type="spellEnd"/>
            <w:r>
              <w:rPr>
                <w:sz w:val="16"/>
                <w:szCs w:val="16"/>
              </w:rPr>
              <w:t xml:space="preserve"> ásványainak együttes mennyisége&gt; 50% és ezen belül az alumíniumásványok vannak többségben. A bauxitjelleget a mennyiségi ásványos összetétel határozza meg. A bauxit alumíniumércként való meghatározása nem egyértelmű, és nem mindenhol elfogadott. Képződése olyan üledékképződési és </w:t>
            </w:r>
            <w:proofErr w:type="spellStart"/>
            <w:r>
              <w:rPr>
                <w:sz w:val="16"/>
                <w:szCs w:val="16"/>
              </w:rPr>
              <w:t>diagenetikus</w:t>
            </w:r>
            <w:proofErr w:type="spellEnd"/>
            <w:r>
              <w:rPr>
                <w:sz w:val="16"/>
                <w:szCs w:val="16"/>
              </w:rPr>
              <w:t xml:space="preserve"> folyamatok összessége, mely alumíniumban különösen dús üledékes kőzetek kialakulásához vezet, beleértve a mállás, a szállítás, a leülepedés és a bauxitosodás folyamatait is. </w:t>
            </w:r>
          </w:p>
        </w:tc>
        <w:tc>
          <w:tcPr>
            <w:tcW w:w="1417" w:type="dxa"/>
            <w:tcBorders>
              <w:top w:val="single" w:sz="4" w:space="0" w:color="auto"/>
              <w:left w:val="nil"/>
              <w:bottom w:val="single" w:sz="4" w:space="0" w:color="auto"/>
              <w:right w:val="single" w:sz="4" w:space="0" w:color="auto"/>
            </w:tcBorders>
            <w:vAlign w:val="bottom"/>
          </w:tcPr>
          <w:p w14:paraId="5EDD8942"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bottom"/>
          </w:tcPr>
          <w:p w14:paraId="73E79997"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16FC3649" w14:textId="77777777" w:rsidR="00153F2F" w:rsidRDefault="00604D51">
            <w:pPr>
              <w:widowControl w:val="0"/>
              <w:spacing w:after="0"/>
              <w:ind w:firstLine="0"/>
              <w:jc w:val="center"/>
              <w:rPr>
                <w:sz w:val="16"/>
                <w:szCs w:val="16"/>
              </w:rPr>
            </w:pPr>
            <w:r>
              <w:rPr>
                <w:sz w:val="16"/>
                <w:szCs w:val="16"/>
              </w:rPr>
              <w:t>1880</w:t>
            </w:r>
          </w:p>
        </w:tc>
        <w:tc>
          <w:tcPr>
            <w:tcW w:w="1701" w:type="dxa"/>
            <w:tcBorders>
              <w:top w:val="nil"/>
              <w:left w:val="nil"/>
              <w:bottom w:val="single" w:sz="4" w:space="0" w:color="auto"/>
              <w:right w:val="single" w:sz="4" w:space="0" w:color="auto"/>
            </w:tcBorders>
            <w:vAlign w:val="center"/>
          </w:tcPr>
          <w:p w14:paraId="64BB4EE2" w14:textId="77777777" w:rsidR="00153F2F" w:rsidRDefault="00604D51">
            <w:pPr>
              <w:widowControl w:val="0"/>
              <w:spacing w:after="0"/>
              <w:ind w:firstLine="0"/>
              <w:jc w:val="center"/>
              <w:rPr>
                <w:sz w:val="16"/>
                <w:szCs w:val="16"/>
              </w:rPr>
            </w:pPr>
            <w:r>
              <w:rPr>
                <w:sz w:val="16"/>
                <w:szCs w:val="16"/>
              </w:rPr>
              <w:t>21 400</w:t>
            </w:r>
          </w:p>
        </w:tc>
        <w:tc>
          <w:tcPr>
            <w:tcW w:w="850" w:type="dxa"/>
            <w:tcBorders>
              <w:top w:val="nil"/>
              <w:left w:val="nil"/>
              <w:bottom w:val="single" w:sz="4" w:space="0" w:color="auto"/>
              <w:right w:val="single" w:sz="4" w:space="0" w:color="auto"/>
            </w:tcBorders>
            <w:vAlign w:val="center"/>
          </w:tcPr>
          <w:p w14:paraId="00CE0F12"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7C24C648" w14:textId="77777777" w:rsidR="00153F2F" w:rsidRDefault="00604D51">
            <w:pPr>
              <w:widowControl w:val="0"/>
              <w:spacing w:after="0"/>
              <w:ind w:firstLine="0"/>
              <w:jc w:val="left"/>
              <w:rPr>
                <w:sz w:val="16"/>
                <w:szCs w:val="16"/>
              </w:rPr>
            </w:pPr>
            <w:r>
              <w:rPr>
                <w:sz w:val="16"/>
                <w:szCs w:val="16"/>
              </w:rPr>
              <w:t>8100 Bauxit</w:t>
            </w:r>
          </w:p>
        </w:tc>
      </w:tr>
      <w:tr w:rsidR="00153F2F" w14:paraId="3AAFB38C" w14:textId="77777777">
        <w:trPr>
          <w:cantSplit/>
          <w:trHeight w:val="795"/>
        </w:trPr>
        <w:tc>
          <w:tcPr>
            <w:tcW w:w="638" w:type="dxa"/>
            <w:tcBorders>
              <w:top w:val="nil"/>
              <w:left w:val="single" w:sz="4" w:space="0" w:color="auto"/>
              <w:bottom w:val="single" w:sz="4" w:space="0" w:color="auto"/>
              <w:right w:val="single" w:sz="4" w:space="0" w:color="auto"/>
            </w:tcBorders>
            <w:vAlign w:val="center"/>
          </w:tcPr>
          <w:p w14:paraId="503387E3" w14:textId="77777777" w:rsidR="00153F2F" w:rsidRDefault="00604D51">
            <w:pPr>
              <w:widowControl w:val="0"/>
              <w:spacing w:after="0"/>
              <w:ind w:firstLine="0"/>
              <w:jc w:val="center"/>
              <w:rPr>
                <w:sz w:val="16"/>
                <w:szCs w:val="16"/>
              </w:rPr>
            </w:pPr>
            <w:r>
              <w:rPr>
                <w:sz w:val="16"/>
                <w:szCs w:val="16"/>
              </w:rPr>
              <w:t>92</w:t>
            </w:r>
          </w:p>
        </w:tc>
        <w:tc>
          <w:tcPr>
            <w:tcW w:w="1701" w:type="dxa"/>
            <w:vMerge w:val="restart"/>
            <w:tcBorders>
              <w:top w:val="nil"/>
              <w:left w:val="single" w:sz="4" w:space="0" w:color="auto"/>
              <w:bottom w:val="single" w:sz="4" w:space="0" w:color="auto"/>
              <w:right w:val="single" w:sz="4" w:space="0" w:color="auto"/>
            </w:tcBorders>
            <w:vAlign w:val="center"/>
          </w:tcPr>
          <w:p w14:paraId="63F0F212" w14:textId="77777777" w:rsidR="00153F2F" w:rsidRDefault="00604D51">
            <w:pPr>
              <w:widowControl w:val="0"/>
              <w:spacing w:after="0"/>
              <w:ind w:firstLine="0"/>
              <w:jc w:val="left"/>
              <w:rPr>
                <w:sz w:val="16"/>
                <w:szCs w:val="16"/>
              </w:rPr>
            </w:pPr>
            <w:r>
              <w:rPr>
                <w:b/>
                <w:bCs/>
                <w:sz w:val="16"/>
                <w:szCs w:val="16"/>
              </w:rPr>
              <w:t>10. Ipari ásványok</w:t>
            </w:r>
          </w:p>
          <w:p w14:paraId="2D8377E1" w14:textId="77777777" w:rsidR="00153F2F" w:rsidRDefault="00604D51">
            <w:pPr>
              <w:widowControl w:val="0"/>
              <w:spacing w:after="0"/>
              <w:ind w:firstLine="0"/>
              <w:jc w:val="left"/>
              <w:rPr>
                <w:sz w:val="16"/>
                <w:szCs w:val="16"/>
              </w:rPr>
            </w:pPr>
            <w:r>
              <w:rPr>
                <w:sz w:val="16"/>
                <w:szCs w:val="16"/>
              </w:rPr>
              <w:t xml:space="preserve">A keletkezésük helyétől, módjától és befogadó kőzettől függetlenül olyan feldúsult ásványok, ásványtárulások, melyek fizikai eljárással a befogadó kőzetből kinyerhetők. </w:t>
            </w:r>
          </w:p>
        </w:tc>
        <w:tc>
          <w:tcPr>
            <w:tcW w:w="1276" w:type="dxa"/>
            <w:tcBorders>
              <w:top w:val="nil"/>
              <w:left w:val="nil"/>
              <w:bottom w:val="single" w:sz="4" w:space="0" w:color="auto"/>
              <w:right w:val="single" w:sz="4" w:space="0" w:color="auto"/>
            </w:tcBorders>
            <w:vAlign w:val="center"/>
          </w:tcPr>
          <w:p w14:paraId="279AB653" w14:textId="77777777" w:rsidR="00153F2F" w:rsidRDefault="00604D51">
            <w:pPr>
              <w:widowControl w:val="0"/>
              <w:spacing w:after="0"/>
              <w:ind w:firstLine="0"/>
              <w:jc w:val="left"/>
              <w:rPr>
                <w:b/>
                <w:bCs/>
                <w:sz w:val="16"/>
                <w:szCs w:val="16"/>
              </w:rPr>
            </w:pPr>
            <w:r>
              <w:rPr>
                <w:b/>
                <w:bCs/>
                <w:sz w:val="16"/>
                <w:szCs w:val="16"/>
              </w:rPr>
              <w:t>1. Barit (BaSO</w:t>
            </w:r>
            <w:r>
              <w:rPr>
                <w:b/>
                <w:bCs/>
                <w:sz w:val="16"/>
                <w:szCs w:val="16"/>
                <w:vertAlign w:val="subscript"/>
              </w:rPr>
              <w:t>4</w:t>
            </w:r>
            <w:r>
              <w:rPr>
                <w:b/>
                <w:bCs/>
                <w:sz w:val="16"/>
                <w:szCs w:val="16"/>
              </w:rPr>
              <w:t>)</w:t>
            </w:r>
          </w:p>
        </w:tc>
        <w:tc>
          <w:tcPr>
            <w:tcW w:w="3119" w:type="dxa"/>
            <w:tcBorders>
              <w:top w:val="nil"/>
              <w:left w:val="nil"/>
              <w:bottom w:val="single" w:sz="4" w:space="0" w:color="auto"/>
              <w:right w:val="single" w:sz="4" w:space="0" w:color="auto"/>
            </w:tcBorders>
            <w:vAlign w:val="center"/>
          </w:tcPr>
          <w:p w14:paraId="755161D8" w14:textId="77777777" w:rsidR="00153F2F" w:rsidRDefault="00604D51">
            <w:pPr>
              <w:widowControl w:val="0"/>
              <w:spacing w:after="0"/>
              <w:ind w:firstLine="0"/>
              <w:jc w:val="left"/>
              <w:rPr>
                <w:sz w:val="16"/>
                <w:szCs w:val="16"/>
              </w:rPr>
            </w:pPr>
            <w:r>
              <w:rPr>
                <w:sz w:val="16"/>
                <w:szCs w:val="16"/>
              </w:rPr>
              <w:t xml:space="preserve"> Olyan barit (BaSO</w:t>
            </w:r>
            <w:r>
              <w:rPr>
                <w:sz w:val="16"/>
                <w:szCs w:val="16"/>
                <w:vertAlign w:val="subscript"/>
              </w:rPr>
              <w:t>4</w:t>
            </w:r>
            <w:r>
              <w:rPr>
                <w:sz w:val="16"/>
                <w:szCs w:val="16"/>
              </w:rPr>
              <w:t xml:space="preserve">) ásvány tartalmú nyersanyag, amelynek barit tartalma eléri vagy meghaladja az 50%-ot. </w:t>
            </w:r>
          </w:p>
        </w:tc>
        <w:tc>
          <w:tcPr>
            <w:tcW w:w="1417" w:type="dxa"/>
            <w:tcBorders>
              <w:top w:val="single" w:sz="4" w:space="0" w:color="auto"/>
              <w:left w:val="nil"/>
              <w:bottom w:val="single" w:sz="4" w:space="0" w:color="auto"/>
              <w:right w:val="single" w:sz="4" w:space="0" w:color="auto"/>
            </w:tcBorders>
            <w:vAlign w:val="bottom"/>
          </w:tcPr>
          <w:p w14:paraId="4E23978D"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bottom"/>
          </w:tcPr>
          <w:p w14:paraId="4679CE45"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49EB02EF" w14:textId="77777777" w:rsidR="00153F2F" w:rsidRDefault="00604D51">
            <w:pPr>
              <w:widowControl w:val="0"/>
              <w:spacing w:after="0"/>
              <w:ind w:firstLine="0"/>
              <w:jc w:val="center"/>
              <w:rPr>
                <w:sz w:val="16"/>
                <w:szCs w:val="16"/>
              </w:rPr>
            </w:pPr>
            <w:r>
              <w:rPr>
                <w:sz w:val="16"/>
                <w:szCs w:val="16"/>
              </w:rPr>
              <w:t>1910</w:t>
            </w:r>
          </w:p>
        </w:tc>
        <w:tc>
          <w:tcPr>
            <w:tcW w:w="1701" w:type="dxa"/>
            <w:tcBorders>
              <w:top w:val="nil"/>
              <w:left w:val="nil"/>
              <w:bottom w:val="single" w:sz="4" w:space="0" w:color="auto"/>
              <w:right w:val="single" w:sz="4" w:space="0" w:color="auto"/>
            </w:tcBorders>
            <w:vAlign w:val="center"/>
          </w:tcPr>
          <w:p w14:paraId="57DC6ACE" w14:textId="77777777" w:rsidR="00153F2F" w:rsidRDefault="00604D51">
            <w:pPr>
              <w:widowControl w:val="0"/>
              <w:spacing w:after="0"/>
              <w:ind w:firstLine="0"/>
              <w:jc w:val="center"/>
              <w:rPr>
                <w:sz w:val="16"/>
                <w:szCs w:val="16"/>
              </w:rPr>
            </w:pPr>
            <w:r>
              <w:rPr>
                <w:sz w:val="16"/>
                <w:szCs w:val="16"/>
              </w:rPr>
              <w:t>24 000</w:t>
            </w:r>
          </w:p>
        </w:tc>
        <w:tc>
          <w:tcPr>
            <w:tcW w:w="850" w:type="dxa"/>
            <w:tcBorders>
              <w:top w:val="nil"/>
              <w:left w:val="nil"/>
              <w:bottom w:val="single" w:sz="4" w:space="0" w:color="auto"/>
              <w:right w:val="single" w:sz="4" w:space="0" w:color="auto"/>
            </w:tcBorders>
            <w:vAlign w:val="center"/>
          </w:tcPr>
          <w:p w14:paraId="3DFA54D3"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47950362" w14:textId="77777777" w:rsidR="00153F2F" w:rsidRDefault="00604D51">
            <w:pPr>
              <w:widowControl w:val="0"/>
              <w:spacing w:after="0"/>
              <w:ind w:firstLine="0"/>
              <w:jc w:val="left"/>
              <w:rPr>
                <w:sz w:val="16"/>
                <w:szCs w:val="16"/>
              </w:rPr>
            </w:pPr>
            <w:r>
              <w:rPr>
                <w:sz w:val="16"/>
                <w:szCs w:val="16"/>
              </w:rPr>
              <w:t xml:space="preserve"> </w:t>
            </w:r>
          </w:p>
        </w:tc>
      </w:tr>
      <w:tr w:rsidR="00153F2F" w14:paraId="7ABEF25D" w14:textId="77777777">
        <w:trPr>
          <w:cantSplit/>
          <w:trHeight w:val="795"/>
        </w:trPr>
        <w:tc>
          <w:tcPr>
            <w:tcW w:w="638" w:type="dxa"/>
            <w:tcBorders>
              <w:top w:val="nil"/>
              <w:left w:val="single" w:sz="4" w:space="0" w:color="auto"/>
              <w:bottom w:val="single" w:sz="4" w:space="0" w:color="auto"/>
              <w:right w:val="single" w:sz="4" w:space="0" w:color="auto"/>
            </w:tcBorders>
            <w:vAlign w:val="center"/>
          </w:tcPr>
          <w:p w14:paraId="0187DFC0" w14:textId="77777777" w:rsidR="00153F2F" w:rsidRDefault="00604D51">
            <w:pPr>
              <w:widowControl w:val="0"/>
              <w:spacing w:after="0"/>
              <w:ind w:firstLine="0"/>
              <w:jc w:val="center"/>
              <w:rPr>
                <w:sz w:val="16"/>
                <w:szCs w:val="16"/>
              </w:rPr>
            </w:pPr>
            <w:r>
              <w:rPr>
                <w:sz w:val="16"/>
                <w:szCs w:val="16"/>
              </w:rPr>
              <w:t>93</w:t>
            </w:r>
          </w:p>
        </w:tc>
        <w:tc>
          <w:tcPr>
            <w:tcW w:w="1701" w:type="dxa"/>
            <w:vMerge/>
            <w:tcBorders>
              <w:top w:val="nil"/>
              <w:left w:val="single" w:sz="4" w:space="0" w:color="auto"/>
              <w:bottom w:val="single" w:sz="4" w:space="0" w:color="auto"/>
              <w:right w:val="single" w:sz="4" w:space="0" w:color="auto"/>
            </w:tcBorders>
            <w:vAlign w:val="center"/>
          </w:tcPr>
          <w:p w14:paraId="549F6CB7"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031A8985" w14:textId="77777777" w:rsidR="00153F2F" w:rsidRDefault="00604D51">
            <w:pPr>
              <w:widowControl w:val="0"/>
              <w:spacing w:after="0"/>
              <w:ind w:firstLine="0"/>
              <w:jc w:val="left"/>
              <w:rPr>
                <w:b/>
                <w:bCs/>
                <w:sz w:val="16"/>
                <w:szCs w:val="16"/>
              </w:rPr>
            </w:pPr>
            <w:r>
              <w:rPr>
                <w:b/>
                <w:bCs/>
                <w:sz w:val="16"/>
                <w:szCs w:val="16"/>
              </w:rPr>
              <w:t xml:space="preserve">2. </w:t>
            </w:r>
            <w:proofErr w:type="gramStart"/>
            <w:r>
              <w:rPr>
                <w:b/>
                <w:bCs/>
                <w:sz w:val="16"/>
                <w:szCs w:val="16"/>
              </w:rPr>
              <w:t>Fluorit  (</w:t>
            </w:r>
            <w:proofErr w:type="gramEnd"/>
            <w:r>
              <w:rPr>
                <w:b/>
                <w:bCs/>
                <w:sz w:val="16"/>
                <w:szCs w:val="16"/>
              </w:rPr>
              <w:t>CaF</w:t>
            </w:r>
            <w:r>
              <w:rPr>
                <w:b/>
                <w:bCs/>
                <w:sz w:val="16"/>
                <w:szCs w:val="16"/>
                <w:vertAlign w:val="subscript"/>
              </w:rPr>
              <w:t>2</w:t>
            </w:r>
            <w:r>
              <w:rPr>
                <w:b/>
                <w:bCs/>
                <w:sz w:val="16"/>
                <w:szCs w:val="16"/>
              </w:rPr>
              <w:t>)</w:t>
            </w:r>
          </w:p>
        </w:tc>
        <w:tc>
          <w:tcPr>
            <w:tcW w:w="3119" w:type="dxa"/>
            <w:tcBorders>
              <w:top w:val="nil"/>
              <w:left w:val="nil"/>
              <w:bottom w:val="single" w:sz="4" w:space="0" w:color="auto"/>
              <w:right w:val="single" w:sz="4" w:space="0" w:color="auto"/>
            </w:tcBorders>
            <w:vAlign w:val="center"/>
          </w:tcPr>
          <w:p w14:paraId="2C1A5483" w14:textId="77777777" w:rsidR="00153F2F" w:rsidRDefault="00604D51">
            <w:pPr>
              <w:widowControl w:val="0"/>
              <w:spacing w:after="0"/>
              <w:ind w:firstLine="0"/>
              <w:jc w:val="left"/>
              <w:rPr>
                <w:sz w:val="16"/>
                <w:szCs w:val="16"/>
              </w:rPr>
            </w:pPr>
            <w:r>
              <w:rPr>
                <w:sz w:val="16"/>
                <w:szCs w:val="16"/>
              </w:rPr>
              <w:t>Olyan fluorit (CaF</w:t>
            </w:r>
            <w:r>
              <w:rPr>
                <w:sz w:val="16"/>
                <w:szCs w:val="16"/>
                <w:vertAlign w:val="subscript"/>
              </w:rPr>
              <w:t>2</w:t>
            </w:r>
            <w:r>
              <w:rPr>
                <w:sz w:val="16"/>
                <w:szCs w:val="16"/>
              </w:rPr>
              <w:t xml:space="preserve">) tartalmú nyersanyag, amelynek fluorit ásvány tartalma eléri vagy meghaladja a 40%-ot. </w:t>
            </w:r>
          </w:p>
        </w:tc>
        <w:tc>
          <w:tcPr>
            <w:tcW w:w="1417" w:type="dxa"/>
            <w:tcBorders>
              <w:top w:val="single" w:sz="4" w:space="0" w:color="auto"/>
              <w:left w:val="nil"/>
              <w:bottom w:val="single" w:sz="4" w:space="0" w:color="auto"/>
              <w:right w:val="single" w:sz="4" w:space="0" w:color="auto"/>
            </w:tcBorders>
            <w:vAlign w:val="bottom"/>
          </w:tcPr>
          <w:p w14:paraId="0928EAFB"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bottom"/>
          </w:tcPr>
          <w:p w14:paraId="01CB4AF2"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6F06DC62" w14:textId="77777777" w:rsidR="00153F2F" w:rsidRDefault="00604D51">
            <w:pPr>
              <w:widowControl w:val="0"/>
              <w:spacing w:after="0"/>
              <w:ind w:firstLine="0"/>
              <w:jc w:val="center"/>
              <w:rPr>
                <w:sz w:val="16"/>
                <w:szCs w:val="16"/>
              </w:rPr>
            </w:pPr>
            <w:r>
              <w:rPr>
                <w:sz w:val="16"/>
                <w:szCs w:val="16"/>
              </w:rPr>
              <w:t>1920</w:t>
            </w:r>
          </w:p>
        </w:tc>
        <w:tc>
          <w:tcPr>
            <w:tcW w:w="1701" w:type="dxa"/>
            <w:tcBorders>
              <w:top w:val="nil"/>
              <w:left w:val="nil"/>
              <w:bottom w:val="single" w:sz="4" w:space="0" w:color="auto"/>
              <w:right w:val="single" w:sz="4" w:space="0" w:color="auto"/>
            </w:tcBorders>
            <w:vAlign w:val="center"/>
          </w:tcPr>
          <w:p w14:paraId="75419DD4" w14:textId="77777777" w:rsidR="00153F2F" w:rsidRDefault="00604D51">
            <w:pPr>
              <w:widowControl w:val="0"/>
              <w:spacing w:after="0"/>
              <w:ind w:firstLine="0"/>
              <w:jc w:val="center"/>
              <w:rPr>
                <w:sz w:val="16"/>
                <w:szCs w:val="16"/>
              </w:rPr>
            </w:pPr>
            <w:r>
              <w:rPr>
                <w:sz w:val="16"/>
                <w:szCs w:val="16"/>
              </w:rPr>
              <w:t>30 000</w:t>
            </w:r>
          </w:p>
        </w:tc>
        <w:tc>
          <w:tcPr>
            <w:tcW w:w="850" w:type="dxa"/>
            <w:tcBorders>
              <w:top w:val="nil"/>
              <w:left w:val="nil"/>
              <w:bottom w:val="single" w:sz="4" w:space="0" w:color="auto"/>
              <w:right w:val="single" w:sz="4" w:space="0" w:color="auto"/>
            </w:tcBorders>
            <w:vAlign w:val="center"/>
          </w:tcPr>
          <w:p w14:paraId="7150B317"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3FF37AE8" w14:textId="77777777" w:rsidR="00153F2F" w:rsidRDefault="00604D51">
            <w:pPr>
              <w:widowControl w:val="0"/>
              <w:spacing w:after="0"/>
              <w:ind w:firstLine="0"/>
              <w:jc w:val="left"/>
              <w:rPr>
                <w:sz w:val="16"/>
                <w:szCs w:val="16"/>
              </w:rPr>
            </w:pPr>
            <w:r>
              <w:rPr>
                <w:sz w:val="16"/>
                <w:szCs w:val="16"/>
              </w:rPr>
              <w:t xml:space="preserve"> </w:t>
            </w:r>
          </w:p>
        </w:tc>
      </w:tr>
      <w:tr w:rsidR="00153F2F" w14:paraId="2B68EC6D" w14:textId="77777777">
        <w:trPr>
          <w:cantSplit/>
          <w:trHeight w:val="795"/>
        </w:trPr>
        <w:tc>
          <w:tcPr>
            <w:tcW w:w="638" w:type="dxa"/>
            <w:tcBorders>
              <w:top w:val="nil"/>
              <w:left w:val="single" w:sz="4" w:space="0" w:color="auto"/>
              <w:bottom w:val="single" w:sz="4" w:space="0" w:color="auto"/>
              <w:right w:val="single" w:sz="4" w:space="0" w:color="auto"/>
            </w:tcBorders>
            <w:vAlign w:val="center"/>
          </w:tcPr>
          <w:p w14:paraId="0A64E30F" w14:textId="77777777" w:rsidR="00153F2F" w:rsidRDefault="00604D51">
            <w:pPr>
              <w:widowControl w:val="0"/>
              <w:spacing w:after="0"/>
              <w:ind w:firstLine="0"/>
              <w:jc w:val="center"/>
              <w:rPr>
                <w:sz w:val="16"/>
                <w:szCs w:val="16"/>
              </w:rPr>
            </w:pPr>
            <w:r>
              <w:rPr>
                <w:sz w:val="16"/>
                <w:szCs w:val="16"/>
              </w:rPr>
              <w:t>94</w:t>
            </w:r>
          </w:p>
        </w:tc>
        <w:tc>
          <w:tcPr>
            <w:tcW w:w="1701" w:type="dxa"/>
            <w:vMerge/>
            <w:tcBorders>
              <w:top w:val="nil"/>
              <w:left w:val="single" w:sz="4" w:space="0" w:color="auto"/>
              <w:bottom w:val="single" w:sz="4" w:space="0" w:color="auto"/>
              <w:right w:val="single" w:sz="4" w:space="0" w:color="auto"/>
            </w:tcBorders>
            <w:vAlign w:val="center"/>
          </w:tcPr>
          <w:p w14:paraId="5B6760EF"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27FE8A4A" w14:textId="77777777" w:rsidR="00153F2F" w:rsidRDefault="00604D51">
            <w:pPr>
              <w:widowControl w:val="0"/>
              <w:spacing w:after="0"/>
              <w:ind w:firstLine="0"/>
              <w:jc w:val="left"/>
              <w:rPr>
                <w:b/>
                <w:bCs/>
                <w:sz w:val="16"/>
                <w:szCs w:val="16"/>
              </w:rPr>
            </w:pPr>
            <w:r>
              <w:rPr>
                <w:b/>
                <w:bCs/>
                <w:sz w:val="16"/>
                <w:szCs w:val="16"/>
              </w:rPr>
              <w:t>3. Gipsz (CaSO</w:t>
            </w:r>
            <w:r>
              <w:rPr>
                <w:b/>
                <w:bCs/>
                <w:sz w:val="16"/>
                <w:szCs w:val="16"/>
                <w:vertAlign w:val="subscript"/>
              </w:rPr>
              <w:t>4</w:t>
            </w:r>
            <w:r>
              <w:rPr>
                <w:b/>
                <w:bCs/>
                <w:sz w:val="16"/>
                <w:szCs w:val="16"/>
              </w:rPr>
              <w:t>x2H</w:t>
            </w:r>
            <w:r>
              <w:rPr>
                <w:b/>
                <w:bCs/>
                <w:sz w:val="16"/>
                <w:szCs w:val="16"/>
                <w:vertAlign w:val="subscript"/>
              </w:rPr>
              <w:t>2</w:t>
            </w:r>
            <w:r>
              <w:rPr>
                <w:b/>
                <w:bCs/>
                <w:sz w:val="16"/>
                <w:szCs w:val="16"/>
              </w:rPr>
              <w:t>O)</w:t>
            </w:r>
          </w:p>
        </w:tc>
        <w:tc>
          <w:tcPr>
            <w:tcW w:w="3119" w:type="dxa"/>
            <w:tcBorders>
              <w:top w:val="nil"/>
              <w:left w:val="nil"/>
              <w:bottom w:val="single" w:sz="4" w:space="0" w:color="auto"/>
              <w:right w:val="single" w:sz="4" w:space="0" w:color="auto"/>
            </w:tcBorders>
            <w:vAlign w:val="center"/>
          </w:tcPr>
          <w:p w14:paraId="6B0C0E13" w14:textId="77777777" w:rsidR="00153F2F" w:rsidRDefault="00604D51">
            <w:pPr>
              <w:widowControl w:val="0"/>
              <w:spacing w:after="0"/>
              <w:ind w:firstLine="0"/>
              <w:jc w:val="left"/>
              <w:rPr>
                <w:sz w:val="16"/>
                <w:szCs w:val="16"/>
              </w:rPr>
            </w:pPr>
            <w:r>
              <w:rPr>
                <w:sz w:val="16"/>
                <w:szCs w:val="16"/>
              </w:rPr>
              <w:t>Olyan gipsz (CaSO</w:t>
            </w:r>
            <w:r>
              <w:rPr>
                <w:sz w:val="16"/>
                <w:szCs w:val="16"/>
                <w:vertAlign w:val="subscript"/>
              </w:rPr>
              <w:t>4</w:t>
            </w:r>
            <w:r>
              <w:rPr>
                <w:sz w:val="16"/>
                <w:szCs w:val="16"/>
              </w:rPr>
              <w:t>x2H</w:t>
            </w:r>
            <w:r>
              <w:rPr>
                <w:sz w:val="16"/>
                <w:szCs w:val="16"/>
                <w:vertAlign w:val="subscript"/>
              </w:rPr>
              <w:t>2</w:t>
            </w:r>
            <w:r>
              <w:rPr>
                <w:sz w:val="16"/>
                <w:szCs w:val="16"/>
              </w:rPr>
              <w:t xml:space="preserve">O) ásvány tartalmú nyersanyag, amelynek a gipsz tartalma eléri vagy meghaladja a 60%-ot. </w:t>
            </w:r>
          </w:p>
        </w:tc>
        <w:tc>
          <w:tcPr>
            <w:tcW w:w="1417" w:type="dxa"/>
            <w:tcBorders>
              <w:top w:val="single" w:sz="4" w:space="0" w:color="auto"/>
              <w:left w:val="nil"/>
              <w:bottom w:val="single" w:sz="4" w:space="0" w:color="auto"/>
              <w:right w:val="single" w:sz="4" w:space="0" w:color="auto"/>
            </w:tcBorders>
            <w:vAlign w:val="center"/>
          </w:tcPr>
          <w:p w14:paraId="4884DCE6"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2C1B2FE8"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2A09B4A5" w14:textId="77777777" w:rsidR="00153F2F" w:rsidRDefault="00604D51">
            <w:pPr>
              <w:widowControl w:val="0"/>
              <w:spacing w:after="0"/>
              <w:ind w:firstLine="0"/>
              <w:jc w:val="center"/>
              <w:rPr>
                <w:sz w:val="16"/>
                <w:szCs w:val="16"/>
              </w:rPr>
            </w:pPr>
            <w:r>
              <w:rPr>
                <w:sz w:val="16"/>
                <w:szCs w:val="16"/>
              </w:rPr>
              <w:t>1930</w:t>
            </w:r>
          </w:p>
        </w:tc>
        <w:tc>
          <w:tcPr>
            <w:tcW w:w="1701" w:type="dxa"/>
            <w:tcBorders>
              <w:top w:val="nil"/>
              <w:left w:val="nil"/>
              <w:bottom w:val="single" w:sz="4" w:space="0" w:color="auto"/>
              <w:right w:val="single" w:sz="4" w:space="0" w:color="auto"/>
            </w:tcBorders>
            <w:vAlign w:val="center"/>
          </w:tcPr>
          <w:p w14:paraId="5163DDDB" w14:textId="77777777" w:rsidR="00153F2F" w:rsidRDefault="00604D51">
            <w:pPr>
              <w:widowControl w:val="0"/>
              <w:spacing w:after="0"/>
              <w:ind w:firstLine="0"/>
              <w:jc w:val="center"/>
              <w:rPr>
                <w:sz w:val="16"/>
                <w:szCs w:val="16"/>
              </w:rPr>
            </w:pPr>
            <w:r>
              <w:rPr>
                <w:sz w:val="16"/>
                <w:szCs w:val="16"/>
              </w:rPr>
              <w:t>4200</w:t>
            </w:r>
          </w:p>
        </w:tc>
        <w:tc>
          <w:tcPr>
            <w:tcW w:w="850" w:type="dxa"/>
            <w:tcBorders>
              <w:top w:val="nil"/>
              <w:left w:val="nil"/>
              <w:bottom w:val="single" w:sz="4" w:space="0" w:color="auto"/>
              <w:right w:val="single" w:sz="4" w:space="0" w:color="auto"/>
            </w:tcBorders>
            <w:vAlign w:val="center"/>
          </w:tcPr>
          <w:p w14:paraId="7F42F212"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464DA2BC" w14:textId="77777777" w:rsidR="00153F2F" w:rsidRDefault="00604D51">
            <w:pPr>
              <w:widowControl w:val="0"/>
              <w:spacing w:after="0"/>
              <w:ind w:firstLine="0"/>
              <w:jc w:val="left"/>
              <w:rPr>
                <w:sz w:val="16"/>
                <w:szCs w:val="16"/>
              </w:rPr>
            </w:pPr>
            <w:r>
              <w:rPr>
                <w:sz w:val="16"/>
                <w:szCs w:val="16"/>
              </w:rPr>
              <w:t>4800 Gipsz</w:t>
            </w:r>
          </w:p>
        </w:tc>
      </w:tr>
      <w:tr w:rsidR="00153F2F" w14:paraId="60E79F3D" w14:textId="77777777">
        <w:trPr>
          <w:cantSplit/>
          <w:trHeight w:val="795"/>
        </w:trPr>
        <w:tc>
          <w:tcPr>
            <w:tcW w:w="638" w:type="dxa"/>
            <w:tcBorders>
              <w:top w:val="nil"/>
              <w:left w:val="single" w:sz="4" w:space="0" w:color="auto"/>
              <w:bottom w:val="single" w:sz="4" w:space="0" w:color="auto"/>
              <w:right w:val="single" w:sz="4" w:space="0" w:color="auto"/>
            </w:tcBorders>
            <w:vAlign w:val="center"/>
          </w:tcPr>
          <w:p w14:paraId="7342DB2D" w14:textId="77777777" w:rsidR="00153F2F" w:rsidRDefault="00604D51">
            <w:pPr>
              <w:widowControl w:val="0"/>
              <w:spacing w:after="0"/>
              <w:ind w:firstLine="0"/>
              <w:jc w:val="center"/>
              <w:rPr>
                <w:sz w:val="16"/>
                <w:szCs w:val="16"/>
              </w:rPr>
            </w:pPr>
            <w:r>
              <w:rPr>
                <w:sz w:val="16"/>
                <w:szCs w:val="16"/>
              </w:rPr>
              <w:t>95</w:t>
            </w:r>
          </w:p>
        </w:tc>
        <w:tc>
          <w:tcPr>
            <w:tcW w:w="1701" w:type="dxa"/>
            <w:vMerge/>
            <w:tcBorders>
              <w:top w:val="nil"/>
              <w:left w:val="single" w:sz="4" w:space="0" w:color="auto"/>
              <w:bottom w:val="single" w:sz="4" w:space="0" w:color="auto"/>
              <w:right w:val="single" w:sz="4" w:space="0" w:color="auto"/>
            </w:tcBorders>
            <w:vAlign w:val="center"/>
          </w:tcPr>
          <w:p w14:paraId="66DF356C"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1C11559D" w14:textId="77777777" w:rsidR="00153F2F" w:rsidRDefault="00604D51">
            <w:pPr>
              <w:widowControl w:val="0"/>
              <w:spacing w:after="0"/>
              <w:ind w:firstLine="0"/>
              <w:jc w:val="left"/>
              <w:rPr>
                <w:b/>
                <w:bCs/>
                <w:sz w:val="16"/>
                <w:szCs w:val="16"/>
              </w:rPr>
            </w:pPr>
            <w:r>
              <w:rPr>
                <w:b/>
                <w:bCs/>
                <w:sz w:val="16"/>
                <w:szCs w:val="16"/>
              </w:rPr>
              <w:t xml:space="preserve">4. </w:t>
            </w:r>
            <w:proofErr w:type="spellStart"/>
            <w:r>
              <w:rPr>
                <w:b/>
                <w:bCs/>
                <w:sz w:val="16"/>
                <w:szCs w:val="16"/>
              </w:rPr>
              <w:t>Anhidrit</w:t>
            </w:r>
            <w:proofErr w:type="spellEnd"/>
            <w:r>
              <w:rPr>
                <w:b/>
                <w:bCs/>
                <w:sz w:val="16"/>
                <w:szCs w:val="16"/>
              </w:rPr>
              <w:br/>
              <w:t>(</w:t>
            </w:r>
            <w:proofErr w:type="gramStart"/>
            <w:r>
              <w:rPr>
                <w:b/>
                <w:bCs/>
                <w:sz w:val="16"/>
                <w:szCs w:val="16"/>
              </w:rPr>
              <w:t>CaSO</w:t>
            </w:r>
            <w:r>
              <w:rPr>
                <w:b/>
                <w:bCs/>
                <w:sz w:val="16"/>
                <w:szCs w:val="16"/>
                <w:vertAlign w:val="subscript"/>
              </w:rPr>
              <w:t>4</w:t>
            </w:r>
            <w:r>
              <w:rPr>
                <w:b/>
                <w:bCs/>
                <w:sz w:val="16"/>
                <w:szCs w:val="16"/>
              </w:rPr>
              <w:t xml:space="preserve"> )</w:t>
            </w:r>
            <w:proofErr w:type="gramEnd"/>
          </w:p>
        </w:tc>
        <w:tc>
          <w:tcPr>
            <w:tcW w:w="3119" w:type="dxa"/>
            <w:tcBorders>
              <w:top w:val="nil"/>
              <w:left w:val="nil"/>
              <w:bottom w:val="single" w:sz="4" w:space="0" w:color="auto"/>
              <w:right w:val="single" w:sz="4" w:space="0" w:color="auto"/>
            </w:tcBorders>
            <w:vAlign w:val="center"/>
          </w:tcPr>
          <w:p w14:paraId="600E38A8" w14:textId="77777777" w:rsidR="00153F2F" w:rsidRDefault="00604D51">
            <w:pPr>
              <w:widowControl w:val="0"/>
              <w:spacing w:after="0"/>
              <w:ind w:firstLine="0"/>
              <w:jc w:val="left"/>
              <w:rPr>
                <w:sz w:val="16"/>
                <w:szCs w:val="16"/>
              </w:rPr>
            </w:pPr>
            <w:r>
              <w:rPr>
                <w:sz w:val="16"/>
                <w:szCs w:val="16"/>
              </w:rPr>
              <w:t xml:space="preserve">Olyan </w:t>
            </w:r>
            <w:proofErr w:type="spellStart"/>
            <w:r>
              <w:rPr>
                <w:sz w:val="16"/>
                <w:szCs w:val="16"/>
              </w:rPr>
              <w:t>anhidrit</w:t>
            </w:r>
            <w:proofErr w:type="spellEnd"/>
            <w:r>
              <w:rPr>
                <w:sz w:val="16"/>
                <w:szCs w:val="16"/>
              </w:rPr>
              <w:t xml:space="preserve"> (CaSO</w:t>
            </w:r>
            <w:r>
              <w:rPr>
                <w:sz w:val="16"/>
                <w:szCs w:val="16"/>
                <w:vertAlign w:val="subscript"/>
              </w:rPr>
              <w:t>4</w:t>
            </w:r>
            <w:r>
              <w:rPr>
                <w:sz w:val="16"/>
                <w:szCs w:val="16"/>
              </w:rPr>
              <w:t xml:space="preserve">) ásvány tartalmú nyersanyag, amelynek </w:t>
            </w:r>
            <w:proofErr w:type="spellStart"/>
            <w:r>
              <w:rPr>
                <w:sz w:val="16"/>
                <w:szCs w:val="16"/>
              </w:rPr>
              <w:t>anhidrit</w:t>
            </w:r>
            <w:proofErr w:type="spellEnd"/>
            <w:r>
              <w:rPr>
                <w:sz w:val="16"/>
                <w:szCs w:val="16"/>
              </w:rPr>
              <w:t xml:space="preserve"> tartalma eléri vagy meghaladja a 60%-ot. </w:t>
            </w:r>
          </w:p>
        </w:tc>
        <w:tc>
          <w:tcPr>
            <w:tcW w:w="1417" w:type="dxa"/>
            <w:tcBorders>
              <w:top w:val="single" w:sz="4" w:space="0" w:color="auto"/>
              <w:left w:val="nil"/>
              <w:bottom w:val="single" w:sz="4" w:space="0" w:color="auto"/>
              <w:right w:val="single" w:sz="4" w:space="0" w:color="auto"/>
            </w:tcBorders>
            <w:vAlign w:val="center"/>
          </w:tcPr>
          <w:p w14:paraId="1CA06FF5"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51F3C532"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0FE0FC0A" w14:textId="77777777" w:rsidR="00153F2F" w:rsidRDefault="00604D51">
            <w:pPr>
              <w:widowControl w:val="0"/>
              <w:spacing w:after="0"/>
              <w:ind w:firstLine="0"/>
              <w:jc w:val="center"/>
              <w:rPr>
                <w:sz w:val="16"/>
                <w:szCs w:val="16"/>
              </w:rPr>
            </w:pPr>
            <w:r>
              <w:rPr>
                <w:sz w:val="16"/>
                <w:szCs w:val="16"/>
              </w:rPr>
              <w:t>1940</w:t>
            </w:r>
          </w:p>
        </w:tc>
        <w:tc>
          <w:tcPr>
            <w:tcW w:w="1701" w:type="dxa"/>
            <w:tcBorders>
              <w:top w:val="nil"/>
              <w:left w:val="nil"/>
              <w:bottom w:val="single" w:sz="4" w:space="0" w:color="auto"/>
              <w:right w:val="single" w:sz="4" w:space="0" w:color="auto"/>
            </w:tcBorders>
            <w:vAlign w:val="center"/>
          </w:tcPr>
          <w:p w14:paraId="4531BC30" w14:textId="77777777" w:rsidR="00153F2F" w:rsidRDefault="00604D51">
            <w:pPr>
              <w:widowControl w:val="0"/>
              <w:spacing w:after="0"/>
              <w:ind w:firstLine="0"/>
              <w:jc w:val="center"/>
              <w:rPr>
                <w:sz w:val="16"/>
                <w:szCs w:val="16"/>
              </w:rPr>
            </w:pPr>
            <w:r>
              <w:rPr>
                <w:sz w:val="16"/>
                <w:szCs w:val="16"/>
              </w:rPr>
              <w:t>3000</w:t>
            </w:r>
          </w:p>
        </w:tc>
        <w:tc>
          <w:tcPr>
            <w:tcW w:w="850" w:type="dxa"/>
            <w:tcBorders>
              <w:top w:val="nil"/>
              <w:left w:val="nil"/>
              <w:bottom w:val="single" w:sz="4" w:space="0" w:color="auto"/>
              <w:right w:val="single" w:sz="4" w:space="0" w:color="auto"/>
            </w:tcBorders>
            <w:vAlign w:val="center"/>
          </w:tcPr>
          <w:p w14:paraId="200D4BE4"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bottom"/>
          </w:tcPr>
          <w:p w14:paraId="39252420" w14:textId="77777777" w:rsidR="00153F2F" w:rsidRDefault="00604D51">
            <w:pPr>
              <w:widowControl w:val="0"/>
              <w:spacing w:after="0"/>
              <w:ind w:firstLine="0"/>
              <w:jc w:val="left"/>
              <w:rPr>
                <w:sz w:val="16"/>
                <w:szCs w:val="16"/>
              </w:rPr>
            </w:pPr>
            <w:r>
              <w:rPr>
                <w:sz w:val="16"/>
                <w:szCs w:val="16"/>
              </w:rPr>
              <w:t xml:space="preserve"> </w:t>
            </w:r>
          </w:p>
        </w:tc>
      </w:tr>
      <w:tr w:rsidR="00153F2F" w14:paraId="489A0561" w14:textId="77777777">
        <w:trPr>
          <w:cantSplit/>
          <w:trHeight w:val="1500"/>
        </w:trPr>
        <w:tc>
          <w:tcPr>
            <w:tcW w:w="638" w:type="dxa"/>
            <w:tcBorders>
              <w:top w:val="nil"/>
              <w:left w:val="single" w:sz="4" w:space="0" w:color="auto"/>
              <w:bottom w:val="single" w:sz="4" w:space="0" w:color="auto"/>
              <w:right w:val="single" w:sz="4" w:space="0" w:color="auto"/>
            </w:tcBorders>
            <w:vAlign w:val="center"/>
          </w:tcPr>
          <w:p w14:paraId="30D4C92B" w14:textId="77777777" w:rsidR="00153F2F" w:rsidRDefault="00604D51">
            <w:pPr>
              <w:widowControl w:val="0"/>
              <w:spacing w:after="0"/>
              <w:ind w:firstLine="0"/>
              <w:jc w:val="center"/>
              <w:rPr>
                <w:sz w:val="16"/>
                <w:szCs w:val="16"/>
              </w:rPr>
            </w:pPr>
            <w:r>
              <w:rPr>
                <w:sz w:val="16"/>
                <w:szCs w:val="16"/>
              </w:rPr>
              <w:lastRenderedPageBreak/>
              <w:t>96</w:t>
            </w:r>
          </w:p>
        </w:tc>
        <w:tc>
          <w:tcPr>
            <w:tcW w:w="1701" w:type="dxa"/>
            <w:vMerge/>
            <w:tcBorders>
              <w:top w:val="nil"/>
              <w:left w:val="single" w:sz="4" w:space="0" w:color="auto"/>
              <w:bottom w:val="single" w:sz="4" w:space="0" w:color="auto"/>
              <w:right w:val="single" w:sz="4" w:space="0" w:color="auto"/>
            </w:tcBorders>
            <w:vAlign w:val="center"/>
          </w:tcPr>
          <w:p w14:paraId="6E364093" w14:textId="77777777" w:rsidR="00153F2F" w:rsidRDefault="00153F2F">
            <w:pPr>
              <w:widowControl w:val="0"/>
              <w:spacing w:after="0"/>
              <w:ind w:firstLine="0"/>
              <w:jc w:val="left"/>
              <w:rPr>
                <w:sz w:val="16"/>
                <w:szCs w:val="16"/>
              </w:rPr>
            </w:pPr>
          </w:p>
        </w:tc>
        <w:tc>
          <w:tcPr>
            <w:tcW w:w="1276" w:type="dxa"/>
            <w:tcBorders>
              <w:top w:val="single" w:sz="4" w:space="0" w:color="auto"/>
              <w:left w:val="nil"/>
              <w:bottom w:val="single" w:sz="4" w:space="0" w:color="auto"/>
              <w:right w:val="single" w:sz="4" w:space="0" w:color="auto"/>
            </w:tcBorders>
            <w:vAlign w:val="center"/>
          </w:tcPr>
          <w:p w14:paraId="32582BF5" w14:textId="77777777" w:rsidR="00153F2F" w:rsidRDefault="00604D51">
            <w:pPr>
              <w:widowControl w:val="0"/>
              <w:spacing w:after="0"/>
              <w:ind w:firstLine="0"/>
              <w:jc w:val="left"/>
              <w:rPr>
                <w:b/>
                <w:bCs/>
                <w:sz w:val="16"/>
                <w:szCs w:val="16"/>
              </w:rPr>
            </w:pPr>
            <w:r>
              <w:rPr>
                <w:b/>
                <w:bCs/>
                <w:sz w:val="16"/>
                <w:szCs w:val="16"/>
              </w:rPr>
              <w:t xml:space="preserve">5. Gipsz tartalmú </w:t>
            </w:r>
            <w:proofErr w:type="spellStart"/>
            <w:r>
              <w:rPr>
                <w:b/>
                <w:bCs/>
                <w:sz w:val="16"/>
                <w:szCs w:val="16"/>
              </w:rPr>
              <w:t>anhidrit</w:t>
            </w:r>
            <w:proofErr w:type="spellEnd"/>
            <w:r>
              <w:rPr>
                <w:b/>
                <w:bCs/>
                <w:sz w:val="16"/>
                <w:szCs w:val="16"/>
              </w:rPr>
              <w:t xml:space="preserve"> - </w:t>
            </w:r>
            <w:r>
              <w:rPr>
                <w:b/>
                <w:bCs/>
                <w:sz w:val="16"/>
                <w:szCs w:val="16"/>
              </w:rPr>
              <w:br/>
            </w:r>
            <w:proofErr w:type="spellStart"/>
            <w:r>
              <w:rPr>
                <w:b/>
                <w:bCs/>
                <w:sz w:val="16"/>
                <w:szCs w:val="16"/>
              </w:rPr>
              <w:t>anhidrit</w:t>
            </w:r>
            <w:proofErr w:type="spellEnd"/>
            <w:r>
              <w:rPr>
                <w:b/>
                <w:bCs/>
                <w:sz w:val="16"/>
                <w:szCs w:val="16"/>
              </w:rPr>
              <w:t xml:space="preserve"> tartalmú gipsz</w:t>
            </w:r>
          </w:p>
        </w:tc>
        <w:tc>
          <w:tcPr>
            <w:tcW w:w="3119" w:type="dxa"/>
            <w:tcBorders>
              <w:top w:val="single" w:sz="4" w:space="0" w:color="auto"/>
              <w:left w:val="nil"/>
              <w:bottom w:val="single" w:sz="4" w:space="0" w:color="auto"/>
              <w:right w:val="single" w:sz="4" w:space="0" w:color="auto"/>
            </w:tcBorders>
            <w:vAlign w:val="center"/>
          </w:tcPr>
          <w:p w14:paraId="7B9B26D9" w14:textId="77777777" w:rsidR="00153F2F" w:rsidRDefault="00604D51">
            <w:pPr>
              <w:widowControl w:val="0"/>
              <w:spacing w:after="0"/>
              <w:ind w:firstLine="0"/>
              <w:jc w:val="left"/>
              <w:rPr>
                <w:sz w:val="16"/>
                <w:szCs w:val="16"/>
              </w:rPr>
            </w:pPr>
            <w:r>
              <w:rPr>
                <w:sz w:val="16"/>
                <w:szCs w:val="16"/>
              </w:rPr>
              <w:t>Olyan gipsz (CaSO</w:t>
            </w:r>
            <w:r>
              <w:rPr>
                <w:sz w:val="16"/>
                <w:szCs w:val="16"/>
                <w:vertAlign w:val="subscript"/>
              </w:rPr>
              <w:t>4</w:t>
            </w:r>
            <w:r>
              <w:rPr>
                <w:sz w:val="16"/>
                <w:szCs w:val="16"/>
              </w:rPr>
              <w:t>x2H</w:t>
            </w:r>
            <w:r>
              <w:rPr>
                <w:sz w:val="16"/>
                <w:szCs w:val="16"/>
                <w:vertAlign w:val="subscript"/>
              </w:rPr>
              <w:t>2</w:t>
            </w:r>
            <w:r>
              <w:rPr>
                <w:sz w:val="16"/>
                <w:szCs w:val="16"/>
              </w:rPr>
              <w:t xml:space="preserve">O) és </w:t>
            </w:r>
            <w:proofErr w:type="spellStart"/>
            <w:r>
              <w:rPr>
                <w:sz w:val="16"/>
                <w:szCs w:val="16"/>
              </w:rPr>
              <w:t>anhidrit</w:t>
            </w:r>
            <w:proofErr w:type="spellEnd"/>
            <w:r>
              <w:rPr>
                <w:sz w:val="16"/>
                <w:szCs w:val="16"/>
              </w:rPr>
              <w:t xml:space="preserve"> (CaSO</w:t>
            </w:r>
            <w:r>
              <w:rPr>
                <w:sz w:val="16"/>
                <w:szCs w:val="16"/>
                <w:vertAlign w:val="subscript"/>
              </w:rPr>
              <w:t>4</w:t>
            </w:r>
            <w:r>
              <w:rPr>
                <w:sz w:val="16"/>
                <w:szCs w:val="16"/>
              </w:rPr>
              <w:t xml:space="preserve">) ásvány tartalmú nyersanyag, amelyben a gipsz és </w:t>
            </w:r>
            <w:proofErr w:type="spellStart"/>
            <w:r>
              <w:rPr>
                <w:sz w:val="16"/>
                <w:szCs w:val="16"/>
              </w:rPr>
              <w:t>anhidrit</w:t>
            </w:r>
            <w:proofErr w:type="spellEnd"/>
            <w:r>
              <w:rPr>
                <w:sz w:val="16"/>
                <w:szCs w:val="16"/>
              </w:rPr>
              <w:t xml:space="preserve"> együttes tartalom eléri, vagy meghaladja a 60%-ot. </w:t>
            </w:r>
          </w:p>
        </w:tc>
        <w:tc>
          <w:tcPr>
            <w:tcW w:w="1417" w:type="dxa"/>
            <w:tcBorders>
              <w:top w:val="single" w:sz="4" w:space="0" w:color="auto"/>
              <w:left w:val="nil"/>
              <w:bottom w:val="single" w:sz="4" w:space="0" w:color="auto"/>
              <w:right w:val="single" w:sz="4" w:space="0" w:color="auto"/>
            </w:tcBorders>
            <w:vAlign w:val="center"/>
          </w:tcPr>
          <w:p w14:paraId="0A2E52AA"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2E25F2BD" w14:textId="77777777" w:rsidR="00153F2F" w:rsidRDefault="00153F2F">
            <w:pPr>
              <w:widowControl w:val="0"/>
              <w:spacing w:after="0"/>
              <w:ind w:firstLine="0"/>
              <w:jc w:val="left"/>
              <w:rPr>
                <w:sz w:val="16"/>
                <w:szCs w:val="16"/>
              </w:rPr>
            </w:pPr>
          </w:p>
        </w:tc>
        <w:tc>
          <w:tcPr>
            <w:tcW w:w="709" w:type="dxa"/>
            <w:tcBorders>
              <w:top w:val="single" w:sz="4" w:space="0" w:color="auto"/>
              <w:left w:val="nil"/>
              <w:bottom w:val="single" w:sz="4" w:space="0" w:color="auto"/>
              <w:right w:val="single" w:sz="4" w:space="0" w:color="auto"/>
            </w:tcBorders>
            <w:vAlign w:val="center"/>
          </w:tcPr>
          <w:p w14:paraId="00DE123C" w14:textId="77777777" w:rsidR="00153F2F" w:rsidRDefault="00604D51">
            <w:pPr>
              <w:widowControl w:val="0"/>
              <w:spacing w:after="0"/>
              <w:ind w:firstLine="0"/>
              <w:jc w:val="center"/>
              <w:rPr>
                <w:sz w:val="16"/>
                <w:szCs w:val="16"/>
              </w:rPr>
            </w:pPr>
            <w:r>
              <w:rPr>
                <w:sz w:val="16"/>
                <w:szCs w:val="16"/>
              </w:rPr>
              <w:t>1950</w:t>
            </w:r>
          </w:p>
        </w:tc>
        <w:tc>
          <w:tcPr>
            <w:tcW w:w="1701" w:type="dxa"/>
            <w:tcBorders>
              <w:top w:val="single" w:sz="4" w:space="0" w:color="auto"/>
              <w:left w:val="nil"/>
              <w:bottom w:val="single" w:sz="4" w:space="0" w:color="auto"/>
              <w:right w:val="single" w:sz="4" w:space="0" w:color="auto"/>
            </w:tcBorders>
            <w:vAlign w:val="center"/>
          </w:tcPr>
          <w:p w14:paraId="626E258B" w14:textId="77777777" w:rsidR="00153F2F" w:rsidRDefault="00604D51">
            <w:pPr>
              <w:widowControl w:val="0"/>
              <w:spacing w:after="0"/>
              <w:ind w:firstLine="0"/>
              <w:jc w:val="center"/>
              <w:rPr>
                <w:sz w:val="16"/>
                <w:szCs w:val="16"/>
              </w:rPr>
            </w:pPr>
            <w:r>
              <w:rPr>
                <w:sz w:val="16"/>
                <w:szCs w:val="16"/>
              </w:rPr>
              <w:t>2000</w:t>
            </w:r>
          </w:p>
        </w:tc>
        <w:tc>
          <w:tcPr>
            <w:tcW w:w="850" w:type="dxa"/>
            <w:tcBorders>
              <w:top w:val="single" w:sz="4" w:space="0" w:color="auto"/>
              <w:left w:val="nil"/>
              <w:bottom w:val="single" w:sz="4" w:space="0" w:color="auto"/>
              <w:right w:val="single" w:sz="4" w:space="0" w:color="auto"/>
            </w:tcBorders>
            <w:vAlign w:val="center"/>
          </w:tcPr>
          <w:p w14:paraId="36A3239C"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single" w:sz="4" w:space="0" w:color="auto"/>
              <w:left w:val="nil"/>
              <w:bottom w:val="single" w:sz="4" w:space="0" w:color="auto"/>
              <w:right w:val="single" w:sz="4" w:space="0" w:color="auto"/>
            </w:tcBorders>
            <w:vAlign w:val="center"/>
          </w:tcPr>
          <w:p w14:paraId="2B99DC02" w14:textId="77777777" w:rsidR="00153F2F" w:rsidRDefault="00604D51">
            <w:pPr>
              <w:widowControl w:val="0"/>
              <w:spacing w:after="0"/>
              <w:ind w:firstLine="0"/>
              <w:jc w:val="left"/>
              <w:rPr>
                <w:sz w:val="16"/>
                <w:szCs w:val="16"/>
              </w:rPr>
            </w:pPr>
            <w:r>
              <w:rPr>
                <w:sz w:val="16"/>
                <w:szCs w:val="16"/>
              </w:rPr>
              <w:t xml:space="preserve"> </w:t>
            </w:r>
          </w:p>
        </w:tc>
      </w:tr>
      <w:tr w:rsidR="00153F2F" w14:paraId="1D8A0DC6" w14:textId="77777777">
        <w:trPr>
          <w:cantSplit/>
          <w:trHeight w:val="510"/>
        </w:trPr>
        <w:tc>
          <w:tcPr>
            <w:tcW w:w="638" w:type="dxa"/>
            <w:tcBorders>
              <w:top w:val="nil"/>
              <w:left w:val="single" w:sz="4" w:space="0" w:color="auto"/>
              <w:bottom w:val="single" w:sz="4" w:space="0" w:color="auto"/>
              <w:right w:val="single" w:sz="4" w:space="0" w:color="auto"/>
            </w:tcBorders>
            <w:vAlign w:val="center"/>
          </w:tcPr>
          <w:p w14:paraId="57CD2D1C" w14:textId="77777777" w:rsidR="00153F2F" w:rsidRDefault="00604D51">
            <w:pPr>
              <w:widowControl w:val="0"/>
              <w:spacing w:after="0"/>
              <w:ind w:firstLine="0"/>
              <w:jc w:val="center"/>
              <w:rPr>
                <w:sz w:val="16"/>
                <w:szCs w:val="16"/>
              </w:rPr>
            </w:pPr>
            <w:r>
              <w:rPr>
                <w:sz w:val="16"/>
                <w:szCs w:val="16"/>
              </w:rPr>
              <w:t>97</w:t>
            </w:r>
          </w:p>
        </w:tc>
        <w:tc>
          <w:tcPr>
            <w:tcW w:w="1701" w:type="dxa"/>
            <w:vMerge/>
            <w:tcBorders>
              <w:top w:val="nil"/>
              <w:left w:val="single" w:sz="4" w:space="0" w:color="auto"/>
              <w:bottom w:val="single" w:sz="4" w:space="0" w:color="auto"/>
              <w:right w:val="single" w:sz="4" w:space="0" w:color="auto"/>
            </w:tcBorders>
            <w:vAlign w:val="center"/>
          </w:tcPr>
          <w:p w14:paraId="754860F6"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74BCBCBE" w14:textId="77777777" w:rsidR="00153F2F" w:rsidRDefault="00604D51">
            <w:pPr>
              <w:widowControl w:val="0"/>
              <w:spacing w:after="0"/>
              <w:ind w:firstLine="0"/>
              <w:jc w:val="left"/>
              <w:rPr>
                <w:b/>
                <w:bCs/>
                <w:sz w:val="16"/>
                <w:szCs w:val="16"/>
              </w:rPr>
            </w:pPr>
            <w:r>
              <w:rPr>
                <w:b/>
                <w:bCs/>
                <w:sz w:val="16"/>
                <w:szCs w:val="16"/>
              </w:rPr>
              <w:t>6. Timsók</w:t>
            </w:r>
          </w:p>
        </w:tc>
        <w:tc>
          <w:tcPr>
            <w:tcW w:w="3119" w:type="dxa"/>
            <w:tcBorders>
              <w:top w:val="nil"/>
              <w:left w:val="nil"/>
              <w:bottom w:val="single" w:sz="4" w:space="0" w:color="auto"/>
              <w:right w:val="single" w:sz="4" w:space="0" w:color="auto"/>
            </w:tcBorders>
            <w:vAlign w:val="center"/>
          </w:tcPr>
          <w:p w14:paraId="07A1BD23" w14:textId="77777777" w:rsidR="00153F2F" w:rsidRDefault="00604D51">
            <w:pPr>
              <w:widowControl w:val="0"/>
              <w:spacing w:after="0"/>
              <w:ind w:firstLine="0"/>
              <w:jc w:val="left"/>
              <w:rPr>
                <w:sz w:val="16"/>
                <w:szCs w:val="16"/>
              </w:rPr>
            </w:pPr>
            <w:r>
              <w:rPr>
                <w:sz w:val="16"/>
                <w:szCs w:val="16"/>
              </w:rPr>
              <w:t>Szulfátokban (</w:t>
            </w:r>
            <w:proofErr w:type="spellStart"/>
            <w:r>
              <w:rPr>
                <w:sz w:val="16"/>
                <w:szCs w:val="16"/>
              </w:rPr>
              <w:t>linarit-alunit</w:t>
            </w:r>
            <w:proofErr w:type="spellEnd"/>
            <w:r>
              <w:rPr>
                <w:sz w:val="16"/>
                <w:szCs w:val="16"/>
              </w:rPr>
              <w:t xml:space="preserve"> félék) gazdag, különböző mértékű kőzet-átalakulási termékek. </w:t>
            </w:r>
          </w:p>
        </w:tc>
        <w:tc>
          <w:tcPr>
            <w:tcW w:w="1417" w:type="dxa"/>
            <w:tcBorders>
              <w:top w:val="single" w:sz="4" w:space="0" w:color="auto"/>
              <w:left w:val="nil"/>
              <w:bottom w:val="single" w:sz="4" w:space="0" w:color="auto"/>
              <w:right w:val="single" w:sz="4" w:space="0" w:color="auto"/>
            </w:tcBorders>
            <w:vAlign w:val="center"/>
          </w:tcPr>
          <w:p w14:paraId="62E1A1C8"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05086D19" w14:textId="77777777" w:rsidR="00153F2F" w:rsidRDefault="00153F2F">
            <w:pPr>
              <w:widowControl w:val="0"/>
              <w:spacing w:after="0"/>
              <w:ind w:firstLine="0"/>
              <w:jc w:val="left"/>
              <w:rPr>
                <w:sz w:val="16"/>
                <w:szCs w:val="16"/>
              </w:rPr>
            </w:pPr>
          </w:p>
        </w:tc>
        <w:tc>
          <w:tcPr>
            <w:tcW w:w="709" w:type="dxa"/>
            <w:tcBorders>
              <w:top w:val="nil"/>
              <w:left w:val="nil"/>
              <w:bottom w:val="single" w:sz="4" w:space="0" w:color="auto"/>
              <w:right w:val="single" w:sz="4" w:space="0" w:color="auto"/>
            </w:tcBorders>
            <w:vAlign w:val="center"/>
          </w:tcPr>
          <w:p w14:paraId="2F4DF9BA" w14:textId="77777777" w:rsidR="00153F2F" w:rsidRDefault="00604D51">
            <w:pPr>
              <w:widowControl w:val="0"/>
              <w:spacing w:after="0"/>
              <w:ind w:firstLine="0"/>
              <w:jc w:val="center"/>
              <w:rPr>
                <w:sz w:val="16"/>
                <w:szCs w:val="16"/>
              </w:rPr>
            </w:pPr>
            <w:r>
              <w:rPr>
                <w:sz w:val="16"/>
                <w:szCs w:val="16"/>
              </w:rPr>
              <w:t>1960</w:t>
            </w:r>
          </w:p>
        </w:tc>
        <w:tc>
          <w:tcPr>
            <w:tcW w:w="1701" w:type="dxa"/>
            <w:tcBorders>
              <w:top w:val="nil"/>
              <w:left w:val="nil"/>
              <w:bottom w:val="single" w:sz="4" w:space="0" w:color="auto"/>
              <w:right w:val="single" w:sz="4" w:space="0" w:color="auto"/>
            </w:tcBorders>
            <w:vAlign w:val="center"/>
          </w:tcPr>
          <w:p w14:paraId="5D721D66" w14:textId="77777777" w:rsidR="00153F2F" w:rsidRDefault="00604D51">
            <w:pPr>
              <w:widowControl w:val="0"/>
              <w:spacing w:after="0"/>
              <w:ind w:firstLine="0"/>
              <w:jc w:val="center"/>
              <w:rPr>
                <w:sz w:val="16"/>
                <w:szCs w:val="16"/>
              </w:rPr>
            </w:pPr>
            <w:r>
              <w:rPr>
                <w:sz w:val="16"/>
                <w:szCs w:val="16"/>
              </w:rPr>
              <w:t>5 000</w:t>
            </w:r>
          </w:p>
        </w:tc>
        <w:tc>
          <w:tcPr>
            <w:tcW w:w="850" w:type="dxa"/>
            <w:tcBorders>
              <w:top w:val="nil"/>
              <w:left w:val="nil"/>
              <w:bottom w:val="single" w:sz="4" w:space="0" w:color="auto"/>
              <w:right w:val="single" w:sz="4" w:space="0" w:color="auto"/>
            </w:tcBorders>
            <w:vAlign w:val="center"/>
          </w:tcPr>
          <w:p w14:paraId="7DDEC12B"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65A59D22" w14:textId="77777777" w:rsidR="00153F2F" w:rsidRDefault="00604D51">
            <w:pPr>
              <w:widowControl w:val="0"/>
              <w:spacing w:after="0"/>
              <w:ind w:firstLine="0"/>
              <w:jc w:val="left"/>
              <w:rPr>
                <w:sz w:val="16"/>
                <w:szCs w:val="16"/>
              </w:rPr>
            </w:pPr>
            <w:r>
              <w:rPr>
                <w:sz w:val="16"/>
                <w:szCs w:val="16"/>
              </w:rPr>
              <w:t xml:space="preserve">6900 </w:t>
            </w:r>
            <w:proofErr w:type="spellStart"/>
            <w:r>
              <w:rPr>
                <w:sz w:val="16"/>
                <w:szCs w:val="16"/>
              </w:rPr>
              <w:t>Termálsó</w:t>
            </w:r>
            <w:proofErr w:type="spellEnd"/>
          </w:p>
        </w:tc>
      </w:tr>
      <w:tr w:rsidR="00153F2F" w14:paraId="07147B1E" w14:textId="77777777">
        <w:trPr>
          <w:cantSplit/>
          <w:trHeight w:val="1845"/>
        </w:trPr>
        <w:tc>
          <w:tcPr>
            <w:tcW w:w="638" w:type="dxa"/>
            <w:tcBorders>
              <w:top w:val="nil"/>
              <w:left w:val="single" w:sz="4" w:space="0" w:color="auto"/>
              <w:bottom w:val="single" w:sz="4" w:space="0" w:color="auto"/>
              <w:right w:val="single" w:sz="4" w:space="0" w:color="auto"/>
            </w:tcBorders>
            <w:vAlign w:val="center"/>
          </w:tcPr>
          <w:p w14:paraId="543F3866" w14:textId="77777777" w:rsidR="00153F2F" w:rsidRDefault="00604D51">
            <w:pPr>
              <w:widowControl w:val="0"/>
              <w:spacing w:after="0"/>
              <w:ind w:firstLine="0"/>
              <w:jc w:val="center"/>
              <w:rPr>
                <w:sz w:val="16"/>
                <w:szCs w:val="16"/>
              </w:rPr>
            </w:pPr>
            <w:r>
              <w:rPr>
                <w:sz w:val="16"/>
                <w:szCs w:val="16"/>
              </w:rPr>
              <w:t>98</w:t>
            </w:r>
          </w:p>
        </w:tc>
        <w:tc>
          <w:tcPr>
            <w:tcW w:w="1701" w:type="dxa"/>
            <w:vMerge w:val="restart"/>
            <w:tcBorders>
              <w:top w:val="nil"/>
              <w:left w:val="single" w:sz="4" w:space="0" w:color="auto"/>
              <w:bottom w:val="nil"/>
              <w:right w:val="single" w:sz="4" w:space="0" w:color="auto"/>
            </w:tcBorders>
            <w:vAlign w:val="center"/>
          </w:tcPr>
          <w:p w14:paraId="1863883C" w14:textId="77777777" w:rsidR="00153F2F" w:rsidRDefault="00604D51">
            <w:pPr>
              <w:widowControl w:val="0"/>
              <w:spacing w:after="0"/>
              <w:ind w:firstLine="0"/>
              <w:jc w:val="left"/>
              <w:rPr>
                <w:sz w:val="16"/>
                <w:szCs w:val="16"/>
              </w:rPr>
            </w:pPr>
            <w:r>
              <w:rPr>
                <w:b/>
                <w:bCs/>
                <w:sz w:val="16"/>
                <w:szCs w:val="16"/>
              </w:rPr>
              <w:t>11. Kőszenek</w:t>
            </w:r>
            <w:r>
              <w:rPr>
                <w:sz w:val="16"/>
                <w:szCs w:val="16"/>
              </w:rPr>
              <w:t xml:space="preserve"> Növények levegőtől elzárt bomlásával, a betemetődést kővető hő és nyomás hatására keletkezett, éghető üledékes kőzet. </w:t>
            </w:r>
          </w:p>
        </w:tc>
        <w:tc>
          <w:tcPr>
            <w:tcW w:w="1276" w:type="dxa"/>
            <w:tcBorders>
              <w:top w:val="nil"/>
              <w:left w:val="nil"/>
              <w:bottom w:val="single" w:sz="4" w:space="0" w:color="auto"/>
              <w:right w:val="single" w:sz="4" w:space="0" w:color="auto"/>
            </w:tcBorders>
            <w:vAlign w:val="center"/>
          </w:tcPr>
          <w:p w14:paraId="3D6E1DD8" w14:textId="77777777" w:rsidR="00153F2F" w:rsidRDefault="00604D51">
            <w:pPr>
              <w:widowControl w:val="0"/>
              <w:spacing w:after="0"/>
              <w:ind w:firstLine="0"/>
              <w:jc w:val="left"/>
              <w:rPr>
                <w:b/>
                <w:bCs/>
                <w:sz w:val="16"/>
                <w:szCs w:val="16"/>
              </w:rPr>
            </w:pPr>
            <w:r>
              <w:rPr>
                <w:b/>
                <w:bCs/>
                <w:sz w:val="16"/>
                <w:szCs w:val="16"/>
              </w:rPr>
              <w:t xml:space="preserve">1. Feketekőszén </w:t>
            </w:r>
          </w:p>
        </w:tc>
        <w:tc>
          <w:tcPr>
            <w:tcW w:w="3119" w:type="dxa"/>
            <w:tcBorders>
              <w:top w:val="nil"/>
              <w:left w:val="nil"/>
              <w:bottom w:val="single" w:sz="4" w:space="0" w:color="auto"/>
              <w:right w:val="single" w:sz="4" w:space="0" w:color="auto"/>
            </w:tcBorders>
            <w:vAlign w:val="center"/>
          </w:tcPr>
          <w:p w14:paraId="447BBC36" w14:textId="77777777" w:rsidR="00153F2F" w:rsidRDefault="00604D51">
            <w:pPr>
              <w:widowControl w:val="0"/>
              <w:spacing w:after="0"/>
              <w:ind w:firstLine="0"/>
              <w:jc w:val="left"/>
              <w:rPr>
                <w:b/>
                <w:bCs/>
                <w:sz w:val="16"/>
                <w:szCs w:val="16"/>
              </w:rPr>
            </w:pPr>
            <w:r>
              <w:rPr>
                <w:sz w:val="16"/>
                <w:szCs w:val="16"/>
              </w:rPr>
              <w:t xml:space="preserve">Olyan közepes </w:t>
            </w:r>
            <w:proofErr w:type="spellStart"/>
            <w:r>
              <w:rPr>
                <w:sz w:val="16"/>
                <w:szCs w:val="16"/>
              </w:rPr>
              <w:t>szénültségű</w:t>
            </w:r>
            <w:proofErr w:type="spellEnd"/>
            <w:r>
              <w:rPr>
                <w:sz w:val="16"/>
                <w:szCs w:val="16"/>
              </w:rPr>
              <w:t xml:space="preserve"> kőszén – beleértve a kőszénhez </w:t>
            </w:r>
            <w:proofErr w:type="spellStart"/>
            <w:r>
              <w:rPr>
                <w:sz w:val="16"/>
                <w:szCs w:val="16"/>
              </w:rPr>
              <w:t>adszorbtíve</w:t>
            </w:r>
            <w:proofErr w:type="spellEnd"/>
            <w:r>
              <w:rPr>
                <w:sz w:val="16"/>
                <w:szCs w:val="16"/>
              </w:rPr>
              <w:t xml:space="preserve"> kötött metán (CH</w:t>
            </w:r>
            <w:r>
              <w:rPr>
                <w:sz w:val="16"/>
                <w:szCs w:val="16"/>
                <w:vertAlign w:val="subscript"/>
              </w:rPr>
              <w:t>4</w:t>
            </w:r>
            <w:r>
              <w:rPr>
                <w:sz w:val="16"/>
                <w:szCs w:val="16"/>
              </w:rPr>
              <w:t xml:space="preserve">) tartalmat is –, amelynek színe és karcolata fekete, szárazanyagra számított hamutartalma 50%-nál kisebb, </w:t>
            </w:r>
            <w:proofErr w:type="spellStart"/>
            <w:r>
              <w:rPr>
                <w:sz w:val="16"/>
                <w:szCs w:val="16"/>
              </w:rPr>
              <w:t>vitrinitreflexió</w:t>
            </w:r>
            <w:proofErr w:type="spellEnd"/>
            <w:r>
              <w:rPr>
                <w:sz w:val="16"/>
                <w:szCs w:val="16"/>
              </w:rPr>
              <w:t xml:space="preserve"> értéke 0,60%-2,00% közötti, elemi szén (karbon) tartalma 80-93 %, égéshője 24,0 MJ/kg. (</w:t>
            </w:r>
            <w:proofErr w:type="spellStart"/>
            <w:r>
              <w:rPr>
                <w:sz w:val="16"/>
                <w:szCs w:val="16"/>
              </w:rPr>
              <w:t>Q</w:t>
            </w:r>
            <w:r>
              <w:rPr>
                <w:sz w:val="16"/>
                <w:szCs w:val="16"/>
                <w:vertAlign w:val="subscript"/>
              </w:rPr>
              <w:t>s</w:t>
            </w:r>
            <w:r>
              <w:rPr>
                <w:sz w:val="16"/>
                <w:szCs w:val="16"/>
                <w:vertAlign w:val="superscript"/>
              </w:rPr>
              <w:t>daf</w:t>
            </w:r>
            <w:proofErr w:type="spellEnd"/>
            <w:r>
              <w:rPr>
                <w:sz w:val="16"/>
                <w:szCs w:val="16"/>
              </w:rPr>
              <w:t>)</w:t>
            </w:r>
          </w:p>
        </w:tc>
        <w:tc>
          <w:tcPr>
            <w:tcW w:w="1417" w:type="dxa"/>
            <w:tcBorders>
              <w:top w:val="single" w:sz="4" w:space="0" w:color="auto"/>
              <w:left w:val="nil"/>
              <w:bottom w:val="single" w:sz="4" w:space="0" w:color="auto"/>
              <w:right w:val="single" w:sz="4" w:space="0" w:color="auto"/>
            </w:tcBorders>
            <w:vAlign w:val="center"/>
          </w:tcPr>
          <w:p w14:paraId="59F04E2A"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72F38655"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03756C5C" w14:textId="77777777" w:rsidR="00153F2F" w:rsidRDefault="00604D51">
            <w:pPr>
              <w:widowControl w:val="0"/>
              <w:spacing w:after="0"/>
              <w:ind w:firstLine="0"/>
              <w:jc w:val="center"/>
              <w:rPr>
                <w:sz w:val="16"/>
                <w:szCs w:val="16"/>
              </w:rPr>
            </w:pPr>
            <w:r>
              <w:rPr>
                <w:sz w:val="16"/>
                <w:szCs w:val="16"/>
              </w:rPr>
              <w:t>2010</w:t>
            </w:r>
          </w:p>
        </w:tc>
        <w:tc>
          <w:tcPr>
            <w:tcW w:w="1701" w:type="dxa"/>
            <w:tcBorders>
              <w:top w:val="nil"/>
              <w:left w:val="nil"/>
              <w:bottom w:val="single" w:sz="4" w:space="0" w:color="auto"/>
              <w:right w:val="single" w:sz="4" w:space="0" w:color="auto"/>
            </w:tcBorders>
            <w:vAlign w:val="center"/>
          </w:tcPr>
          <w:p w14:paraId="4ACAB41A" w14:textId="77777777" w:rsidR="00153F2F" w:rsidRDefault="00604D51">
            <w:pPr>
              <w:widowControl w:val="0"/>
              <w:spacing w:after="0"/>
              <w:ind w:firstLine="0"/>
              <w:jc w:val="center"/>
              <w:rPr>
                <w:sz w:val="16"/>
                <w:szCs w:val="16"/>
              </w:rPr>
            </w:pPr>
            <w:r>
              <w:rPr>
                <w:sz w:val="16"/>
                <w:szCs w:val="16"/>
              </w:rPr>
              <w:t>12 000</w:t>
            </w:r>
          </w:p>
        </w:tc>
        <w:tc>
          <w:tcPr>
            <w:tcW w:w="850" w:type="dxa"/>
            <w:tcBorders>
              <w:top w:val="nil"/>
              <w:left w:val="nil"/>
              <w:bottom w:val="single" w:sz="4" w:space="0" w:color="auto"/>
              <w:right w:val="single" w:sz="4" w:space="0" w:color="auto"/>
            </w:tcBorders>
            <w:vAlign w:val="center"/>
          </w:tcPr>
          <w:p w14:paraId="5D6C2980"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19810E76" w14:textId="77777777" w:rsidR="00153F2F" w:rsidRDefault="00604D51">
            <w:pPr>
              <w:widowControl w:val="0"/>
              <w:spacing w:after="0"/>
              <w:ind w:firstLine="0"/>
              <w:jc w:val="left"/>
              <w:rPr>
                <w:sz w:val="16"/>
                <w:szCs w:val="16"/>
              </w:rPr>
            </w:pPr>
            <w:r>
              <w:rPr>
                <w:sz w:val="16"/>
                <w:szCs w:val="16"/>
              </w:rPr>
              <w:t>900 Feketeszén</w:t>
            </w:r>
          </w:p>
        </w:tc>
      </w:tr>
      <w:tr w:rsidR="00153F2F" w14:paraId="38930284" w14:textId="77777777">
        <w:trPr>
          <w:cantSplit/>
          <w:trHeight w:val="2055"/>
        </w:trPr>
        <w:tc>
          <w:tcPr>
            <w:tcW w:w="638" w:type="dxa"/>
            <w:tcBorders>
              <w:top w:val="nil"/>
              <w:left w:val="single" w:sz="4" w:space="0" w:color="auto"/>
              <w:bottom w:val="single" w:sz="4" w:space="0" w:color="auto"/>
              <w:right w:val="single" w:sz="4" w:space="0" w:color="auto"/>
            </w:tcBorders>
            <w:vAlign w:val="center"/>
          </w:tcPr>
          <w:p w14:paraId="37C3F4DB" w14:textId="77777777" w:rsidR="00153F2F" w:rsidRDefault="00604D51">
            <w:pPr>
              <w:widowControl w:val="0"/>
              <w:spacing w:after="0"/>
              <w:ind w:firstLine="0"/>
              <w:jc w:val="center"/>
              <w:rPr>
                <w:sz w:val="16"/>
                <w:szCs w:val="16"/>
              </w:rPr>
            </w:pPr>
            <w:r>
              <w:rPr>
                <w:sz w:val="16"/>
                <w:szCs w:val="16"/>
              </w:rPr>
              <w:t>99</w:t>
            </w:r>
          </w:p>
        </w:tc>
        <w:tc>
          <w:tcPr>
            <w:tcW w:w="1701" w:type="dxa"/>
            <w:vMerge/>
            <w:tcBorders>
              <w:top w:val="nil"/>
              <w:left w:val="single" w:sz="4" w:space="0" w:color="auto"/>
              <w:bottom w:val="nil"/>
              <w:right w:val="single" w:sz="4" w:space="0" w:color="auto"/>
            </w:tcBorders>
            <w:vAlign w:val="center"/>
          </w:tcPr>
          <w:p w14:paraId="73954FEB"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4227ECD2" w14:textId="77777777" w:rsidR="00153F2F" w:rsidRDefault="00604D51">
            <w:pPr>
              <w:widowControl w:val="0"/>
              <w:spacing w:after="0"/>
              <w:ind w:firstLine="0"/>
              <w:jc w:val="left"/>
              <w:rPr>
                <w:b/>
                <w:bCs/>
                <w:sz w:val="16"/>
                <w:szCs w:val="16"/>
              </w:rPr>
            </w:pPr>
            <w:r>
              <w:rPr>
                <w:b/>
                <w:bCs/>
                <w:sz w:val="16"/>
                <w:szCs w:val="16"/>
              </w:rPr>
              <w:t>2. Barnakőszén (</w:t>
            </w:r>
            <w:proofErr w:type="spellStart"/>
            <w:r>
              <w:rPr>
                <w:b/>
                <w:bCs/>
                <w:sz w:val="16"/>
                <w:szCs w:val="16"/>
              </w:rPr>
              <w:t>szubbitumenes</w:t>
            </w:r>
            <w:proofErr w:type="spellEnd"/>
            <w:r>
              <w:rPr>
                <w:b/>
                <w:bCs/>
                <w:sz w:val="16"/>
                <w:szCs w:val="16"/>
              </w:rPr>
              <w:t xml:space="preserve"> kőszén)</w:t>
            </w:r>
          </w:p>
        </w:tc>
        <w:tc>
          <w:tcPr>
            <w:tcW w:w="3119" w:type="dxa"/>
            <w:tcBorders>
              <w:top w:val="nil"/>
              <w:left w:val="nil"/>
              <w:bottom w:val="single" w:sz="4" w:space="0" w:color="auto"/>
              <w:right w:val="single" w:sz="4" w:space="0" w:color="auto"/>
            </w:tcBorders>
            <w:vAlign w:val="center"/>
          </w:tcPr>
          <w:p w14:paraId="10B51746" w14:textId="77777777" w:rsidR="00153F2F" w:rsidRDefault="00604D51">
            <w:pPr>
              <w:widowControl w:val="0"/>
              <w:spacing w:after="0"/>
              <w:ind w:firstLine="0"/>
              <w:jc w:val="left"/>
              <w:rPr>
                <w:sz w:val="16"/>
                <w:szCs w:val="16"/>
              </w:rPr>
            </w:pPr>
            <w:r>
              <w:rPr>
                <w:sz w:val="16"/>
                <w:szCs w:val="16"/>
              </w:rPr>
              <w:t xml:space="preserve">Olyan alacsony </w:t>
            </w:r>
            <w:proofErr w:type="spellStart"/>
            <w:r>
              <w:rPr>
                <w:sz w:val="16"/>
                <w:szCs w:val="16"/>
              </w:rPr>
              <w:t>szénültségű</w:t>
            </w:r>
            <w:proofErr w:type="spellEnd"/>
            <w:r>
              <w:rPr>
                <w:sz w:val="16"/>
                <w:szCs w:val="16"/>
              </w:rPr>
              <w:t xml:space="preserve"> kőszén – beleértve a kőszénhez </w:t>
            </w:r>
            <w:proofErr w:type="spellStart"/>
            <w:r>
              <w:rPr>
                <w:sz w:val="16"/>
                <w:szCs w:val="16"/>
              </w:rPr>
              <w:t>adszorbtíve</w:t>
            </w:r>
            <w:proofErr w:type="spellEnd"/>
            <w:r>
              <w:rPr>
                <w:sz w:val="16"/>
                <w:szCs w:val="16"/>
              </w:rPr>
              <w:t xml:space="preserve"> kötött metán (CH</w:t>
            </w:r>
            <w:r>
              <w:rPr>
                <w:sz w:val="16"/>
                <w:szCs w:val="16"/>
                <w:vertAlign w:val="subscript"/>
              </w:rPr>
              <w:t>4</w:t>
            </w:r>
            <w:r>
              <w:rPr>
                <w:sz w:val="16"/>
                <w:szCs w:val="16"/>
              </w:rPr>
              <w:t xml:space="preserve">) tartalmat is –, amelynek színe fekete, vagy barna, karcolata barna. Szárazanyagra számított hamutartalma 50%-nál kisebb, </w:t>
            </w:r>
            <w:proofErr w:type="spellStart"/>
            <w:r>
              <w:rPr>
                <w:sz w:val="16"/>
                <w:szCs w:val="16"/>
              </w:rPr>
              <w:t>vitrinitreflexió</w:t>
            </w:r>
            <w:proofErr w:type="spellEnd"/>
            <w:r>
              <w:rPr>
                <w:sz w:val="16"/>
                <w:szCs w:val="16"/>
              </w:rPr>
              <w:t xml:space="preserve"> értéke 0,30-0,60% közötti, elemi szén (karbon) tartalma 65-80%, égéshője 16,0-24,0 MJ/kg. (</w:t>
            </w:r>
            <w:proofErr w:type="spellStart"/>
            <w:r>
              <w:rPr>
                <w:sz w:val="16"/>
                <w:szCs w:val="16"/>
              </w:rPr>
              <w:t>Q</w:t>
            </w:r>
            <w:r>
              <w:rPr>
                <w:sz w:val="16"/>
                <w:szCs w:val="16"/>
                <w:vertAlign w:val="subscript"/>
              </w:rPr>
              <w:t>s</w:t>
            </w:r>
            <w:r>
              <w:rPr>
                <w:sz w:val="16"/>
                <w:szCs w:val="16"/>
                <w:vertAlign w:val="superscript"/>
              </w:rPr>
              <w:t>daf</w:t>
            </w:r>
            <w:proofErr w:type="spellEnd"/>
            <w:r>
              <w:rPr>
                <w:sz w:val="16"/>
                <w:szCs w:val="16"/>
              </w:rPr>
              <w:t>)</w:t>
            </w:r>
          </w:p>
        </w:tc>
        <w:tc>
          <w:tcPr>
            <w:tcW w:w="1417" w:type="dxa"/>
            <w:tcBorders>
              <w:top w:val="single" w:sz="4" w:space="0" w:color="auto"/>
              <w:left w:val="nil"/>
              <w:bottom w:val="single" w:sz="4" w:space="0" w:color="auto"/>
              <w:right w:val="single" w:sz="4" w:space="0" w:color="auto"/>
            </w:tcBorders>
            <w:vAlign w:val="center"/>
          </w:tcPr>
          <w:p w14:paraId="0E4A89E3"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5C987872"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605182FB" w14:textId="77777777" w:rsidR="00153F2F" w:rsidRDefault="00604D51">
            <w:pPr>
              <w:widowControl w:val="0"/>
              <w:spacing w:after="0"/>
              <w:ind w:firstLine="0"/>
              <w:jc w:val="center"/>
              <w:rPr>
                <w:sz w:val="16"/>
                <w:szCs w:val="16"/>
              </w:rPr>
            </w:pPr>
            <w:r>
              <w:rPr>
                <w:sz w:val="16"/>
                <w:szCs w:val="16"/>
              </w:rPr>
              <w:t>2020</w:t>
            </w:r>
          </w:p>
        </w:tc>
        <w:tc>
          <w:tcPr>
            <w:tcW w:w="1701" w:type="dxa"/>
            <w:tcBorders>
              <w:top w:val="nil"/>
              <w:left w:val="nil"/>
              <w:bottom w:val="single" w:sz="4" w:space="0" w:color="auto"/>
              <w:right w:val="single" w:sz="4" w:space="0" w:color="auto"/>
            </w:tcBorders>
            <w:vAlign w:val="center"/>
          </w:tcPr>
          <w:p w14:paraId="321AC1A8" w14:textId="77777777" w:rsidR="00153F2F" w:rsidRDefault="00604D51">
            <w:pPr>
              <w:widowControl w:val="0"/>
              <w:spacing w:after="0"/>
              <w:ind w:firstLine="0"/>
              <w:jc w:val="center"/>
              <w:rPr>
                <w:sz w:val="16"/>
                <w:szCs w:val="16"/>
              </w:rPr>
            </w:pPr>
            <w:r>
              <w:rPr>
                <w:sz w:val="16"/>
                <w:szCs w:val="16"/>
              </w:rPr>
              <w:t>11 000</w:t>
            </w:r>
          </w:p>
        </w:tc>
        <w:tc>
          <w:tcPr>
            <w:tcW w:w="850" w:type="dxa"/>
            <w:tcBorders>
              <w:top w:val="nil"/>
              <w:left w:val="nil"/>
              <w:bottom w:val="single" w:sz="4" w:space="0" w:color="auto"/>
              <w:right w:val="single" w:sz="4" w:space="0" w:color="auto"/>
            </w:tcBorders>
            <w:vAlign w:val="center"/>
          </w:tcPr>
          <w:p w14:paraId="47842824"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3404CC50" w14:textId="77777777" w:rsidR="00153F2F" w:rsidRDefault="00604D51">
            <w:pPr>
              <w:widowControl w:val="0"/>
              <w:spacing w:after="0"/>
              <w:ind w:firstLine="0"/>
              <w:jc w:val="left"/>
              <w:rPr>
                <w:sz w:val="16"/>
                <w:szCs w:val="16"/>
              </w:rPr>
            </w:pPr>
            <w:r>
              <w:rPr>
                <w:sz w:val="16"/>
                <w:szCs w:val="16"/>
              </w:rPr>
              <w:t>900 Barnaszén</w:t>
            </w:r>
          </w:p>
          <w:p w14:paraId="371EEDBB" w14:textId="77777777" w:rsidR="00153F2F" w:rsidRDefault="00604D51">
            <w:pPr>
              <w:widowControl w:val="0"/>
              <w:spacing w:after="0"/>
              <w:ind w:firstLine="0"/>
              <w:jc w:val="left"/>
              <w:rPr>
                <w:sz w:val="16"/>
                <w:szCs w:val="16"/>
              </w:rPr>
            </w:pPr>
            <w:r>
              <w:rPr>
                <w:sz w:val="16"/>
                <w:szCs w:val="16"/>
              </w:rPr>
              <w:t>a Borsodi és Nógrádi medence kőszenei kivételével</w:t>
            </w:r>
          </w:p>
        </w:tc>
      </w:tr>
      <w:tr w:rsidR="00153F2F" w14:paraId="388C00C4" w14:textId="77777777">
        <w:trPr>
          <w:cantSplit/>
          <w:trHeight w:val="2160"/>
        </w:trPr>
        <w:tc>
          <w:tcPr>
            <w:tcW w:w="638" w:type="dxa"/>
            <w:tcBorders>
              <w:top w:val="nil"/>
              <w:left w:val="single" w:sz="4" w:space="0" w:color="auto"/>
              <w:bottom w:val="single" w:sz="4" w:space="0" w:color="auto"/>
              <w:right w:val="single" w:sz="4" w:space="0" w:color="auto"/>
            </w:tcBorders>
            <w:vAlign w:val="center"/>
          </w:tcPr>
          <w:p w14:paraId="7AD444C9" w14:textId="77777777" w:rsidR="00153F2F" w:rsidRDefault="00604D51">
            <w:pPr>
              <w:widowControl w:val="0"/>
              <w:spacing w:after="0"/>
              <w:ind w:firstLine="0"/>
              <w:jc w:val="center"/>
              <w:rPr>
                <w:sz w:val="16"/>
                <w:szCs w:val="16"/>
              </w:rPr>
            </w:pPr>
            <w:r>
              <w:rPr>
                <w:sz w:val="16"/>
                <w:szCs w:val="16"/>
              </w:rPr>
              <w:t>100</w:t>
            </w:r>
          </w:p>
        </w:tc>
        <w:tc>
          <w:tcPr>
            <w:tcW w:w="1701" w:type="dxa"/>
            <w:vMerge/>
            <w:tcBorders>
              <w:top w:val="nil"/>
              <w:left w:val="single" w:sz="4" w:space="0" w:color="auto"/>
              <w:bottom w:val="nil"/>
              <w:right w:val="single" w:sz="4" w:space="0" w:color="auto"/>
            </w:tcBorders>
            <w:vAlign w:val="center"/>
          </w:tcPr>
          <w:p w14:paraId="3C5FD41F" w14:textId="77777777" w:rsidR="00153F2F" w:rsidRDefault="00153F2F">
            <w:pPr>
              <w:widowControl w:val="0"/>
              <w:spacing w:after="0"/>
              <w:ind w:firstLine="0"/>
              <w:jc w:val="left"/>
              <w:rPr>
                <w:sz w:val="16"/>
                <w:szCs w:val="16"/>
              </w:rPr>
            </w:pPr>
          </w:p>
        </w:tc>
        <w:tc>
          <w:tcPr>
            <w:tcW w:w="1276" w:type="dxa"/>
            <w:tcBorders>
              <w:top w:val="nil"/>
              <w:left w:val="nil"/>
              <w:bottom w:val="single" w:sz="4" w:space="0" w:color="auto"/>
              <w:right w:val="single" w:sz="4" w:space="0" w:color="auto"/>
            </w:tcBorders>
            <w:vAlign w:val="center"/>
          </w:tcPr>
          <w:p w14:paraId="435981E7" w14:textId="77777777" w:rsidR="00153F2F" w:rsidRDefault="00604D51">
            <w:pPr>
              <w:widowControl w:val="0"/>
              <w:spacing w:after="0"/>
              <w:ind w:firstLine="0"/>
              <w:jc w:val="left"/>
              <w:rPr>
                <w:b/>
                <w:bCs/>
                <w:sz w:val="16"/>
                <w:szCs w:val="16"/>
              </w:rPr>
            </w:pPr>
            <w:r>
              <w:rPr>
                <w:b/>
                <w:bCs/>
                <w:sz w:val="16"/>
                <w:szCs w:val="16"/>
              </w:rPr>
              <w:t xml:space="preserve">3. Lignit </w:t>
            </w:r>
          </w:p>
        </w:tc>
        <w:tc>
          <w:tcPr>
            <w:tcW w:w="3119" w:type="dxa"/>
            <w:tcBorders>
              <w:top w:val="nil"/>
              <w:left w:val="nil"/>
              <w:bottom w:val="single" w:sz="4" w:space="0" w:color="auto"/>
              <w:right w:val="single" w:sz="4" w:space="0" w:color="auto"/>
            </w:tcBorders>
            <w:vAlign w:val="center"/>
          </w:tcPr>
          <w:p w14:paraId="5BD9502F" w14:textId="77777777" w:rsidR="00153F2F" w:rsidRDefault="00604D51">
            <w:pPr>
              <w:widowControl w:val="0"/>
              <w:spacing w:after="0"/>
              <w:ind w:firstLine="0"/>
              <w:jc w:val="left"/>
              <w:rPr>
                <w:sz w:val="16"/>
                <w:szCs w:val="16"/>
              </w:rPr>
            </w:pPr>
            <w:r>
              <w:rPr>
                <w:sz w:val="16"/>
                <w:szCs w:val="16"/>
              </w:rPr>
              <w:t xml:space="preserve">Olyan alacsony </w:t>
            </w:r>
            <w:proofErr w:type="spellStart"/>
            <w:r>
              <w:rPr>
                <w:sz w:val="16"/>
                <w:szCs w:val="16"/>
              </w:rPr>
              <w:t>szénültségű</w:t>
            </w:r>
            <w:proofErr w:type="spellEnd"/>
            <w:r>
              <w:rPr>
                <w:sz w:val="16"/>
                <w:szCs w:val="16"/>
              </w:rPr>
              <w:t xml:space="preserve"> kőszén – beleértve a kőszénhez </w:t>
            </w:r>
            <w:proofErr w:type="spellStart"/>
            <w:r>
              <w:rPr>
                <w:sz w:val="16"/>
                <w:szCs w:val="16"/>
              </w:rPr>
              <w:t>adszorbtíve</w:t>
            </w:r>
            <w:proofErr w:type="spellEnd"/>
            <w:r>
              <w:rPr>
                <w:sz w:val="16"/>
                <w:szCs w:val="16"/>
              </w:rPr>
              <w:t xml:space="preserve"> kötött metán (CH</w:t>
            </w:r>
            <w:r>
              <w:rPr>
                <w:sz w:val="16"/>
                <w:szCs w:val="16"/>
                <w:vertAlign w:val="subscript"/>
              </w:rPr>
              <w:t>4</w:t>
            </w:r>
            <w:r>
              <w:rPr>
                <w:sz w:val="16"/>
                <w:szCs w:val="16"/>
              </w:rPr>
              <w:t>) tartalmat is –, amelynek színe világosbarnától a feketéig változhat a típustól függően, felismerhetők a növényi maradványok. Szárazanyagra számított hamutartalma (A</w:t>
            </w:r>
            <w:r>
              <w:rPr>
                <w:sz w:val="16"/>
                <w:szCs w:val="16"/>
                <w:vertAlign w:val="superscript"/>
              </w:rPr>
              <w:t>d</w:t>
            </w:r>
            <w:r>
              <w:rPr>
                <w:sz w:val="16"/>
                <w:szCs w:val="16"/>
              </w:rPr>
              <w:t>) 50%-nál kisebb, elemi szén (karbon) tartalma (</w:t>
            </w:r>
            <w:proofErr w:type="spellStart"/>
            <w:r>
              <w:rPr>
                <w:sz w:val="16"/>
                <w:szCs w:val="16"/>
              </w:rPr>
              <w:t>C</w:t>
            </w:r>
            <w:r>
              <w:rPr>
                <w:sz w:val="16"/>
                <w:szCs w:val="16"/>
                <w:vertAlign w:val="subscript"/>
              </w:rPr>
              <w:t>t</w:t>
            </w:r>
            <w:r>
              <w:rPr>
                <w:sz w:val="16"/>
                <w:szCs w:val="16"/>
                <w:vertAlign w:val="superscript"/>
              </w:rPr>
              <w:t>d</w:t>
            </w:r>
            <w:proofErr w:type="spellEnd"/>
            <w:proofErr w:type="gramStart"/>
            <w:r>
              <w:rPr>
                <w:sz w:val="16"/>
                <w:szCs w:val="16"/>
              </w:rPr>
              <w:t>)35-50</w:t>
            </w:r>
            <w:proofErr w:type="gramEnd"/>
            <w:r>
              <w:rPr>
                <w:sz w:val="16"/>
                <w:szCs w:val="16"/>
              </w:rPr>
              <w:t>%, összes nedvességtartalma (</w:t>
            </w:r>
            <w:proofErr w:type="spellStart"/>
            <w:r>
              <w:rPr>
                <w:sz w:val="16"/>
                <w:szCs w:val="16"/>
              </w:rPr>
              <w:t>W</w:t>
            </w:r>
            <w:r>
              <w:rPr>
                <w:sz w:val="16"/>
                <w:szCs w:val="16"/>
                <w:vertAlign w:val="subscript"/>
              </w:rPr>
              <w:t>t</w:t>
            </w:r>
            <w:r>
              <w:rPr>
                <w:sz w:val="16"/>
                <w:szCs w:val="16"/>
                <w:vertAlign w:val="superscript"/>
              </w:rPr>
              <w:t>r</w:t>
            </w:r>
            <w:proofErr w:type="spellEnd"/>
            <w:r>
              <w:rPr>
                <w:sz w:val="16"/>
                <w:szCs w:val="16"/>
              </w:rPr>
              <w:t>) kisebb, mint 35% és égéshője (</w:t>
            </w:r>
            <w:proofErr w:type="spellStart"/>
            <w:r>
              <w:rPr>
                <w:sz w:val="16"/>
                <w:szCs w:val="16"/>
              </w:rPr>
              <w:t>Q</w:t>
            </w:r>
            <w:r>
              <w:rPr>
                <w:sz w:val="16"/>
                <w:szCs w:val="16"/>
                <w:vertAlign w:val="subscript"/>
              </w:rPr>
              <w:t>s</w:t>
            </w:r>
            <w:r>
              <w:rPr>
                <w:sz w:val="16"/>
                <w:szCs w:val="16"/>
                <w:vertAlign w:val="superscript"/>
              </w:rPr>
              <w:t>d</w:t>
            </w:r>
            <w:proofErr w:type="spellEnd"/>
            <w:r>
              <w:rPr>
                <w:sz w:val="16"/>
                <w:szCs w:val="16"/>
              </w:rPr>
              <w:t xml:space="preserve">)14-16 MJ/kg. </w:t>
            </w:r>
          </w:p>
        </w:tc>
        <w:tc>
          <w:tcPr>
            <w:tcW w:w="1417" w:type="dxa"/>
            <w:tcBorders>
              <w:top w:val="single" w:sz="4" w:space="0" w:color="auto"/>
              <w:left w:val="nil"/>
              <w:bottom w:val="single" w:sz="4" w:space="0" w:color="auto"/>
              <w:right w:val="single" w:sz="4" w:space="0" w:color="auto"/>
            </w:tcBorders>
            <w:vAlign w:val="center"/>
          </w:tcPr>
          <w:p w14:paraId="3AE6100A" w14:textId="77777777" w:rsidR="00153F2F" w:rsidRDefault="00604D51">
            <w:pPr>
              <w:widowControl w:val="0"/>
              <w:spacing w:after="0"/>
              <w:ind w:firstLine="0"/>
              <w:jc w:val="left"/>
              <w:rPr>
                <w:b/>
                <w:bCs/>
                <w:sz w:val="16"/>
                <w:szCs w:val="16"/>
              </w:rPr>
            </w:pPr>
            <w:r>
              <w:rPr>
                <w:b/>
                <w:bCs/>
                <w:sz w:val="16"/>
                <w:szCs w:val="16"/>
              </w:rPr>
              <w:t xml:space="preserve"> </w:t>
            </w:r>
          </w:p>
        </w:tc>
        <w:tc>
          <w:tcPr>
            <w:tcW w:w="2268" w:type="dxa"/>
            <w:tcBorders>
              <w:top w:val="single" w:sz="4" w:space="0" w:color="auto"/>
              <w:left w:val="nil"/>
              <w:bottom w:val="single" w:sz="4" w:space="0" w:color="auto"/>
              <w:right w:val="single" w:sz="4" w:space="0" w:color="auto"/>
            </w:tcBorders>
            <w:vAlign w:val="center"/>
          </w:tcPr>
          <w:p w14:paraId="270217DE" w14:textId="77777777" w:rsidR="00153F2F" w:rsidRDefault="00153F2F">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165A5706" w14:textId="77777777" w:rsidR="00153F2F" w:rsidRDefault="00604D51">
            <w:pPr>
              <w:widowControl w:val="0"/>
              <w:spacing w:after="0"/>
              <w:ind w:firstLine="0"/>
              <w:jc w:val="center"/>
              <w:rPr>
                <w:sz w:val="16"/>
                <w:szCs w:val="16"/>
              </w:rPr>
            </w:pPr>
            <w:r>
              <w:rPr>
                <w:sz w:val="16"/>
                <w:szCs w:val="16"/>
              </w:rPr>
              <w:t>2030</w:t>
            </w:r>
          </w:p>
        </w:tc>
        <w:tc>
          <w:tcPr>
            <w:tcW w:w="1701" w:type="dxa"/>
            <w:tcBorders>
              <w:top w:val="nil"/>
              <w:left w:val="nil"/>
              <w:bottom w:val="single" w:sz="4" w:space="0" w:color="auto"/>
              <w:right w:val="single" w:sz="4" w:space="0" w:color="auto"/>
            </w:tcBorders>
            <w:vAlign w:val="center"/>
          </w:tcPr>
          <w:p w14:paraId="22C93D93" w14:textId="77777777" w:rsidR="00153F2F" w:rsidRDefault="00604D51">
            <w:pPr>
              <w:widowControl w:val="0"/>
              <w:spacing w:after="0"/>
              <w:ind w:firstLine="0"/>
              <w:jc w:val="center"/>
              <w:rPr>
                <w:sz w:val="16"/>
                <w:szCs w:val="16"/>
              </w:rPr>
            </w:pPr>
            <w:r>
              <w:rPr>
                <w:sz w:val="16"/>
                <w:szCs w:val="16"/>
              </w:rPr>
              <w:t>8000</w:t>
            </w:r>
          </w:p>
        </w:tc>
        <w:tc>
          <w:tcPr>
            <w:tcW w:w="850" w:type="dxa"/>
            <w:tcBorders>
              <w:top w:val="nil"/>
              <w:left w:val="nil"/>
              <w:bottom w:val="single" w:sz="4" w:space="0" w:color="auto"/>
              <w:right w:val="single" w:sz="4" w:space="0" w:color="auto"/>
            </w:tcBorders>
            <w:vAlign w:val="center"/>
          </w:tcPr>
          <w:p w14:paraId="1D4BF351"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single" w:sz="4" w:space="0" w:color="auto"/>
              <w:right w:val="single" w:sz="4" w:space="0" w:color="auto"/>
            </w:tcBorders>
            <w:vAlign w:val="center"/>
          </w:tcPr>
          <w:p w14:paraId="05C225C6" w14:textId="77777777" w:rsidR="00153F2F" w:rsidRDefault="00604D51">
            <w:pPr>
              <w:widowControl w:val="0"/>
              <w:spacing w:after="0"/>
              <w:ind w:firstLine="0"/>
              <w:jc w:val="left"/>
              <w:rPr>
                <w:sz w:val="16"/>
                <w:szCs w:val="16"/>
              </w:rPr>
            </w:pPr>
            <w:r>
              <w:rPr>
                <w:sz w:val="16"/>
                <w:szCs w:val="16"/>
              </w:rPr>
              <w:t>900 Barnaszén</w:t>
            </w:r>
          </w:p>
          <w:p w14:paraId="042FCB04" w14:textId="77777777" w:rsidR="00153F2F" w:rsidRDefault="00604D51">
            <w:pPr>
              <w:widowControl w:val="0"/>
              <w:spacing w:after="0"/>
              <w:ind w:firstLine="0"/>
              <w:jc w:val="left"/>
              <w:rPr>
                <w:sz w:val="16"/>
                <w:szCs w:val="16"/>
              </w:rPr>
            </w:pPr>
            <w:r>
              <w:rPr>
                <w:sz w:val="16"/>
                <w:szCs w:val="16"/>
              </w:rPr>
              <w:t>a Borsodi és Nógrádi medence kőszenei</w:t>
            </w:r>
          </w:p>
        </w:tc>
      </w:tr>
      <w:tr w:rsidR="00153F2F" w14:paraId="35CBBE2A" w14:textId="77777777">
        <w:trPr>
          <w:cantSplit/>
          <w:trHeight w:val="2261"/>
        </w:trPr>
        <w:tc>
          <w:tcPr>
            <w:tcW w:w="638" w:type="dxa"/>
            <w:tcBorders>
              <w:top w:val="nil"/>
              <w:left w:val="single" w:sz="4" w:space="0" w:color="auto"/>
              <w:bottom w:val="nil"/>
              <w:right w:val="single" w:sz="4" w:space="0" w:color="auto"/>
            </w:tcBorders>
            <w:vAlign w:val="center"/>
          </w:tcPr>
          <w:p w14:paraId="6E062E66" w14:textId="77777777" w:rsidR="00153F2F" w:rsidRDefault="00604D51">
            <w:pPr>
              <w:widowControl w:val="0"/>
              <w:spacing w:after="0"/>
              <w:ind w:firstLine="0"/>
              <w:jc w:val="center"/>
              <w:rPr>
                <w:sz w:val="16"/>
                <w:szCs w:val="16"/>
              </w:rPr>
            </w:pPr>
            <w:r>
              <w:rPr>
                <w:sz w:val="16"/>
                <w:szCs w:val="16"/>
              </w:rPr>
              <w:lastRenderedPageBreak/>
              <w:t>101</w:t>
            </w:r>
          </w:p>
        </w:tc>
        <w:tc>
          <w:tcPr>
            <w:tcW w:w="1701" w:type="dxa"/>
            <w:vMerge/>
            <w:tcBorders>
              <w:top w:val="nil"/>
              <w:left w:val="single" w:sz="4" w:space="0" w:color="auto"/>
              <w:bottom w:val="nil"/>
              <w:right w:val="single" w:sz="4" w:space="0" w:color="auto"/>
            </w:tcBorders>
            <w:vAlign w:val="center"/>
          </w:tcPr>
          <w:p w14:paraId="7E2EFF07" w14:textId="77777777" w:rsidR="00153F2F" w:rsidRDefault="00153F2F">
            <w:pPr>
              <w:widowControl w:val="0"/>
              <w:spacing w:after="0"/>
              <w:ind w:firstLine="0"/>
              <w:jc w:val="left"/>
              <w:rPr>
                <w:sz w:val="16"/>
                <w:szCs w:val="16"/>
              </w:rPr>
            </w:pPr>
          </w:p>
        </w:tc>
        <w:tc>
          <w:tcPr>
            <w:tcW w:w="1276" w:type="dxa"/>
            <w:tcBorders>
              <w:top w:val="nil"/>
              <w:left w:val="nil"/>
              <w:bottom w:val="nil"/>
              <w:right w:val="single" w:sz="4" w:space="0" w:color="auto"/>
            </w:tcBorders>
            <w:vAlign w:val="center"/>
          </w:tcPr>
          <w:p w14:paraId="6BFAB909" w14:textId="77777777" w:rsidR="00153F2F" w:rsidRDefault="00604D51">
            <w:pPr>
              <w:widowControl w:val="0"/>
              <w:spacing w:after="0"/>
              <w:ind w:firstLine="0"/>
              <w:jc w:val="left"/>
              <w:rPr>
                <w:b/>
                <w:bCs/>
                <w:sz w:val="16"/>
                <w:szCs w:val="16"/>
              </w:rPr>
            </w:pPr>
            <w:r>
              <w:rPr>
                <w:b/>
                <w:bCs/>
                <w:sz w:val="16"/>
                <w:szCs w:val="16"/>
              </w:rPr>
              <w:t>4. Lignit II. (</w:t>
            </w:r>
            <w:proofErr w:type="spellStart"/>
            <w:r>
              <w:rPr>
                <w:b/>
                <w:bCs/>
                <w:sz w:val="16"/>
                <w:szCs w:val="16"/>
              </w:rPr>
              <w:t>ortho-lignit</w:t>
            </w:r>
            <w:proofErr w:type="spellEnd"/>
            <w:r>
              <w:rPr>
                <w:b/>
                <w:bCs/>
                <w:sz w:val="16"/>
                <w:szCs w:val="16"/>
              </w:rPr>
              <w:t>)</w:t>
            </w:r>
          </w:p>
        </w:tc>
        <w:tc>
          <w:tcPr>
            <w:tcW w:w="3119" w:type="dxa"/>
            <w:tcBorders>
              <w:top w:val="nil"/>
              <w:left w:val="nil"/>
              <w:bottom w:val="nil"/>
              <w:right w:val="single" w:sz="4" w:space="0" w:color="auto"/>
            </w:tcBorders>
            <w:vAlign w:val="center"/>
          </w:tcPr>
          <w:p w14:paraId="0C99741A" w14:textId="77777777" w:rsidR="00153F2F" w:rsidRDefault="00604D51">
            <w:pPr>
              <w:widowControl w:val="0"/>
              <w:spacing w:after="0"/>
              <w:ind w:firstLine="0"/>
              <w:jc w:val="left"/>
              <w:rPr>
                <w:sz w:val="16"/>
                <w:szCs w:val="16"/>
              </w:rPr>
            </w:pPr>
            <w:r>
              <w:rPr>
                <w:sz w:val="16"/>
                <w:szCs w:val="16"/>
              </w:rPr>
              <w:t xml:space="preserve">Olyan alacsony </w:t>
            </w:r>
            <w:proofErr w:type="spellStart"/>
            <w:r>
              <w:rPr>
                <w:sz w:val="16"/>
                <w:szCs w:val="16"/>
              </w:rPr>
              <w:t>szénültségű</w:t>
            </w:r>
            <w:proofErr w:type="spellEnd"/>
            <w:r>
              <w:rPr>
                <w:sz w:val="16"/>
                <w:szCs w:val="16"/>
              </w:rPr>
              <w:t xml:space="preserve"> kőszén – beleértve a kőszénhez </w:t>
            </w:r>
            <w:proofErr w:type="spellStart"/>
            <w:r>
              <w:rPr>
                <w:sz w:val="16"/>
                <w:szCs w:val="16"/>
              </w:rPr>
              <w:t>adszorbtíve</w:t>
            </w:r>
            <w:proofErr w:type="spellEnd"/>
            <w:r>
              <w:rPr>
                <w:sz w:val="16"/>
                <w:szCs w:val="16"/>
              </w:rPr>
              <w:t xml:space="preserve"> kötött metán (CH</w:t>
            </w:r>
            <w:r>
              <w:rPr>
                <w:sz w:val="16"/>
                <w:szCs w:val="16"/>
                <w:vertAlign w:val="subscript"/>
              </w:rPr>
              <w:t>4</w:t>
            </w:r>
            <w:r>
              <w:rPr>
                <w:sz w:val="16"/>
                <w:szCs w:val="16"/>
              </w:rPr>
              <w:t>) tartalmat is –, amelynek színe világosbarnától a feketéig változhat a típustól függően, felismerhetők a növényi maradványok. Szárazanyagra számított hamutartalma (A</w:t>
            </w:r>
            <w:r>
              <w:rPr>
                <w:sz w:val="16"/>
                <w:szCs w:val="16"/>
                <w:vertAlign w:val="superscript"/>
              </w:rPr>
              <w:t>d</w:t>
            </w:r>
            <w:r>
              <w:rPr>
                <w:sz w:val="16"/>
                <w:szCs w:val="16"/>
              </w:rPr>
              <w:t>) 50%-nál kisebb, elemi szén (karbon) tartalma (</w:t>
            </w:r>
            <w:proofErr w:type="spellStart"/>
            <w:r>
              <w:rPr>
                <w:sz w:val="16"/>
                <w:szCs w:val="16"/>
              </w:rPr>
              <w:t>C</w:t>
            </w:r>
            <w:r>
              <w:rPr>
                <w:sz w:val="16"/>
                <w:szCs w:val="16"/>
                <w:vertAlign w:val="subscript"/>
              </w:rPr>
              <w:t>t</w:t>
            </w:r>
            <w:r>
              <w:rPr>
                <w:sz w:val="16"/>
                <w:szCs w:val="16"/>
                <w:vertAlign w:val="superscript"/>
              </w:rPr>
              <w:t>d</w:t>
            </w:r>
            <w:proofErr w:type="spellEnd"/>
            <w:proofErr w:type="gramStart"/>
            <w:r>
              <w:rPr>
                <w:sz w:val="16"/>
                <w:szCs w:val="16"/>
              </w:rPr>
              <w:t>)35-50</w:t>
            </w:r>
            <w:proofErr w:type="gramEnd"/>
            <w:r>
              <w:rPr>
                <w:sz w:val="16"/>
                <w:szCs w:val="16"/>
              </w:rPr>
              <w:t>%, összes nedvességtartalma (</w:t>
            </w:r>
            <w:proofErr w:type="spellStart"/>
            <w:r>
              <w:rPr>
                <w:sz w:val="16"/>
                <w:szCs w:val="16"/>
              </w:rPr>
              <w:t>W</w:t>
            </w:r>
            <w:r>
              <w:rPr>
                <w:sz w:val="16"/>
                <w:szCs w:val="16"/>
                <w:vertAlign w:val="subscript"/>
              </w:rPr>
              <w:t>t</w:t>
            </w:r>
            <w:r>
              <w:rPr>
                <w:sz w:val="16"/>
                <w:szCs w:val="16"/>
                <w:vertAlign w:val="superscript"/>
              </w:rPr>
              <w:t>r</w:t>
            </w:r>
            <w:proofErr w:type="spellEnd"/>
            <w:r>
              <w:rPr>
                <w:sz w:val="16"/>
                <w:szCs w:val="16"/>
              </w:rPr>
              <w:t>) 35%-nál nagyobb és égéshője (</w:t>
            </w:r>
            <w:proofErr w:type="spellStart"/>
            <w:r>
              <w:rPr>
                <w:sz w:val="16"/>
                <w:szCs w:val="16"/>
              </w:rPr>
              <w:t>Q</w:t>
            </w:r>
            <w:r>
              <w:rPr>
                <w:sz w:val="16"/>
                <w:szCs w:val="16"/>
                <w:vertAlign w:val="subscript"/>
              </w:rPr>
              <w:t>s</w:t>
            </w:r>
            <w:r>
              <w:rPr>
                <w:sz w:val="16"/>
                <w:szCs w:val="16"/>
                <w:vertAlign w:val="superscript"/>
              </w:rPr>
              <w:t>d</w:t>
            </w:r>
            <w:proofErr w:type="spellEnd"/>
            <w:r>
              <w:rPr>
                <w:sz w:val="16"/>
                <w:szCs w:val="16"/>
              </w:rPr>
              <w:t xml:space="preserve">) kisebb, mint14,0 MJ/kg. </w:t>
            </w:r>
          </w:p>
        </w:tc>
        <w:tc>
          <w:tcPr>
            <w:tcW w:w="1417" w:type="dxa"/>
            <w:tcBorders>
              <w:top w:val="single" w:sz="4" w:space="0" w:color="auto"/>
              <w:left w:val="nil"/>
              <w:bottom w:val="nil"/>
              <w:right w:val="single" w:sz="4" w:space="0" w:color="auto"/>
            </w:tcBorders>
            <w:vAlign w:val="center"/>
          </w:tcPr>
          <w:p w14:paraId="7607B739" w14:textId="77777777" w:rsidR="00153F2F" w:rsidRDefault="00153F2F">
            <w:pPr>
              <w:widowControl w:val="0"/>
              <w:spacing w:after="0"/>
              <w:ind w:firstLine="0"/>
              <w:jc w:val="left"/>
              <w:rPr>
                <w:b/>
                <w:bCs/>
                <w:sz w:val="16"/>
                <w:szCs w:val="16"/>
              </w:rPr>
            </w:pPr>
          </w:p>
        </w:tc>
        <w:tc>
          <w:tcPr>
            <w:tcW w:w="2268" w:type="dxa"/>
            <w:tcBorders>
              <w:top w:val="single" w:sz="4" w:space="0" w:color="auto"/>
              <w:left w:val="nil"/>
              <w:bottom w:val="nil"/>
              <w:right w:val="single" w:sz="4" w:space="0" w:color="auto"/>
            </w:tcBorders>
            <w:vAlign w:val="center"/>
          </w:tcPr>
          <w:p w14:paraId="210D053D" w14:textId="77777777" w:rsidR="00153F2F" w:rsidRDefault="00153F2F">
            <w:pPr>
              <w:widowControl w:val="0"/>
              <w:spacing w:after="0"/>
              <w:ind w:firstLine="0"/>
              <w:jc w:val="left"/>
              <w:rPr>
                <w:b/>
                <w:bCs/>
                <w:sz w:val="16"/>
                <w:szCs w:val="16"/>
              </w:rPr>
            </w:pPr>
          </w:p>
        </w:tc>
        <w:tc>
          <w:tcPr>
            <w:tcW w:w="709" w:type="dxa"/>
            <w:tcBorders>
              <w:top w:val="nil"/>
              <w:left w:val="nil"/>
              <w:bottom w:val="nil"/>
              <w:right w:val="single" w:sz="4" w:space="0" w:color="auto"/>
            </w:tcBorders>
            <w:vAlign w:val="center"/>
          </w:tcPr>
          <w:p w14:paraId="0B8EAEA2" w14:textId="77777777" w:rsidR="00153F2F" w:rsidRDefault="00604D51">
            <w:pPr>
              <w:widowControl w:val="0"/>
              <w:spacing w:after="0"/>
              <w:ind w:firstLine="0"/>
              <w:jc w:val="center"/>
              <w:rPr>
                <w:sz w:val="16"/>
                <w:szCs w:val="16"/>
              </w:rPr>
            </w:pPr>
            <w:r>
              <w:rPr>
                <w:sz w:val="16"/>
                <w:szCs w:val="16"/>
              </w:rPr>
              <w:t>2040</w:t>
            </w:r>
          </w:p>
        </w:tc>
        <w:tc>
          <w:tcPr>
            <w:tcW w:w="1701" w:type="dxa"/>
            <w:tcBorders>
              <w:top w:val="nil"/>
              <w:left w:val="nil"/>
              <w:bottom w:val="nil"/>
              <w:right w:val="single" w:sz="4" w:space="0" w:color="auto"/>
            </w:tcBorders>
            <w:vAlign w:val="center"/>
          </w:tcPr>
          <w:p w14:paraId="7BCE3C8A" w14:textId="77777777" w:rsidR="00153F2F" w:rsidRDefault="00604D51">
            <w:pPr>
              <w:widowControl w:val="0"/>
              <w:spacing w:after="0"/>
              <w:ind w:firstLine="0"/>
              <w:jc w:val="center"/>
              <w:rPr>
                <w:sz w:val="16"/>
                <w:szCs w:val="16"/>
              </w:rPr>
            </w:pPr>
            <w:r>
              <w:rPr>
                <w:sz w:val="16"/>
                <w:szCs w:val="16"/>
              </w:rPr>
              <w:t>5400</w:t>
            </w:r>
          </w:p>
        </w:tc>
        <w:tc>
          <w:tcPr>
            <w:tcW w:w="850" w:type="dxa"/>
            <w:tcBorders>
              <w:top w:val="nil"/>
              <w:left w:val="nil"/>
              <w:bottom w:val="nil"/>
              <w:right w:val="single" w:sz="4" w:space="0" w:color="auto"/>
            </w:tcBorders>
            <w:vAlign w:val="center"/>
          </w:tcPr>
          <w:p w14:paraId="31F5631C" w14:textId="77777777" w:rsidR="00153F2F" w:rsidRDefault="00604D51">
            <w:pPr>
              <w:widowControl w:val="0"/>
              <w:spacing w:after="0"/>
              <w:ind w:firstLine="0"/>
              <w:jc w:val="center"/>
              <w:rPr>
                <w:sz w:val="16"/>
                <w:szCs w:val="16"/>
              </w:rPr>
            </w:pPr>
            <w:r>
              <w:rPr>
                <w:sz w:val="16"/>
                <w:szCs w:val="16"/>
              </w:rPr>
              <w:t>Ft/m</w:t>
            </w:r>
            <w:r>
              <w:rPr>
                <w:sz w:val="16"/>
                <w:szCs w:val="16"/>
                <w:vertAlign w:val="superscript"/>
              </w:rPr>
              <w:t>3</w:t>
            </w:r>
          </w:p>
        </w:tc>
        <w:tc>
          <w:tcPr>
            <w:tcW w:w="1418" w:type="dxa"/>
            <w:tcBorders>
              <w:top w:val="nil"/>
              <w:left w:val="nil"/>
              <w:bottom w:val="nil"/>
              <w:right w:val="single" w:sz="4" w:space="0" w:color="auto"/>
            </w:tcBorders>
            <w:vAlign w:val="center"/>
          </w:tcPr>
          <w:p w14:paraId="2DE7EF15" w14:textId="77777777" w:rsidR="00153F2F" w:rsidRDefault="00604D51">
            <w:pPr>
              <w:widowControl w:val="0"/>
              <w:spacing w:after="0"/>
              <w:ind w:firstLine="0"/>
              <w:jc w:val="left"/>
              <w:rPr>
                <w:sz w:val="16"/>
                <w:szCs w:val="16"/>
              </w:rPr>
            </w:pPr>
            <w:r>
              <w:rPr>
                <w:sz w:val="16"/>
                <w:szCs w:val="16"/>
              </w:rPr>
              <w:t>900 Lignit</w:t>
            </w:r>
          </w:p>
        </w:tc>
      </w:tr>
      <w:tr w:rsidR="00153F2F" w14:paraId="0B5C31E6" w14:textId="77777777">
        <w:trPr>
          <w:cantSplit/>
          <w:trHeight w:val="6075"/>
        </w:trPr>
        <w:tc>
          <w:tcPr>
            <w:tcW w:w="638" w:type="dxa"/>
            <w:tcBorders>
              <w:top w:val="single" w:sz="4" w:space="0" w:color="auto"/>
              <w:left w:val="single" w:sz="4" w:space="0" w:color="auto"/>
              <w:bottom w:val="nil"/>
              <w:right w:val="single" w:sz="4" w:space="0" w:color="auto"/>
            </w:tcBorders>
            <w:vAlign w:val="center"/>
          </w:tcPr>
          <w:p w14:paraId="644B1A50" w14:textId="77777777" w:rsidR="00153F2F" w:rsidRDefault="00604D51">
            <w:pPr>
              <w:widowControl w:val="0"/>
              <w:spacing w:after="0"/>
              <w:ind w:firstLine="0"/>
              <w:jc w:val="center"/>
              <w:rPr>
                <w:sz w:val="16"/>
                <w:szCs w:val="16"/>
              </w:rPr>
            </w:pPr>
            <w:r>
              <w:rPr>
                <w:sz w:val="16"/>
                <w:szCs w:val="16"/>
              </w:rPr>
              <w:t>102</w:t>
            </w:r>
          </w:p>
        </w:tc>
        <w:tc>
          <w:tcPr>
            <w:tcW w:w="1701" w:type="dxa"/>
            <w:tcBorders>
              <w:top w:val="single" w:sz="4" w:space="0" w:color="auto"/>
              <w:left w:val="single" w:sz="4" w:space="0" w:color="auto"/>
              <w:bottom w:val="nil"/>
              <w:right w:val="single" w:sz="4" w:space="0" w:color="auto"/>
            </w:tcBorders>
            <w:vAlign w:val="center"/>
          </w:tcPr>
          <w:p w14:paraId="303D4CB9" w14:textId="77777777" w:rsidR="00153F2F" w:rsidRDefault="00604D51">
            <w:pPr>
              <w:widowControl w:val="0"/>
              <w:spacing w:after="0"/>
              <w:ind w:firstLine="0"/>
              <w:jc w:val="left"/>
              <w:rPr>
                <w:sz w:val="16"/>
                <w:szCs w:val="16"/>
              </w:rPr>
            </w:pPr>
            <w:r>
              <w:rPr>
                <w:b/>
                <w:bCs/>
                <w:sz w:val="16"/>
                <w:szCs w:val="16"/>
              </w:rPr>
              <w:t>12. Szénhidrogén tartalmú nyersanyagok</w:t>
            </w:r>
          </w:p>
          <w:p w14:paraId="3AB530FF" w14:textId="77777777" w:rsidR="00153F2F" w:rsidRDefault="00604D51">
            <w:pPr>
              <w:widowControl w:val="0"/>
              <w:spacing w:after="0"/>
              <w:ind w:firstLine="0"/>
              <w:jc w:val="left"/>
              <w:rPr>
                <w:sz w:val="16"/>
                <w:szCs w:val="16"/>
              </w:rPr>
            </w:pPr>
            <w:r>
              <w:rPr>
                <w:sz w:val="16"/>
                <w:szCs w:val="16"/>
              </w:rPr>
              <w:t xml:space="preserve"> A kőolaj és a szénhidrogénföldgáz. Összefoglaló elnevezése: szénhidrogén. </w:t>
            </w:r>
          </w:p>
        </w:tc>
        <w:tc>
          <w:tcPr>
            <w:tcW w:w="1276" w:type="dxa"/>
            <w:tcBorders>
              <w:top w:val="single" w:sz="4" w:space="0" w:color="auto"/>
              <w:left w:val="single" w:sz="4" w:space="0" w:color="auto"/>
              <w:bottom w:val="nil"/>
              <w:right w:val="single" w:sz="4" w:space="0" w:color="auto"/>
            </w:tcBorders>
            <w:vAlign w:val="center"/>
          </w:tcPr>
          <w:p w14:paraId="54256DAB" w14:textId="77777777" w:rsidR="00153F2F" w:rsidRDefault="00604D51">
            <w:pPr>
              <w:widowControl w:val="0"/>
              <w:spacing w:after="0"/>
              <w:ind w:firstLine="0"/>
              <w:jc w:val="left"/>
              <w:rPr>
                <w:b/>
                <w:bCs/>
                <w:sz w:val="16"/>
                <w:szCs w:val="16"/>
              </w:rPr>
            </w:pPr>
            <w:r>
              <w:rPr>
                <w:b/>
                <w:bCs/>
                <w:sz w:val="16"/>
                <w:szCs w:val="16"/>
              </w:rPr>
              <w:t>1. Kőolaj</w:t>
            </w:r>
          </w:p>
        </w:tc>
        <w:tc>
          <w:tcPr>
            <w:tcW w:w="3119" w:type="dxa"/>
            <w:tcBorders>
              <w:top w:val="single" w:sz="4" w:space="0" w:color="auto"/>
              <w:left w:val="single" w:sz="4" w:space="0" w:color="auto"/>
              <w:bottom w:val="nil"/>
              <w:right w:val="single" w:sz="4" w:space="0" w:color="auto"/>
            </w:tcBorders>
            <w:vAlign w:val="center"/>
          </w:tcPr>
          <w:p w14:paraId="3AED1A74" w14:textId="77777777" w:rsidR="00153F2F" w:rsidRDefault="00604D51">
            <w:pPr>
              <w:widowControl w:val="0"/>
              <w:spacing w:after="0"/>
              <w:ind w:firstLine="0"/>
              <w:jc w:val="left"/>
              <w:rPr>
                <w:sz w:val="16"/>
                <w:szCs w:val="16"/>
              </w:rPr>
            </w:pPr>
            <w:r>
              <w:rPr>
                <w:sz w:val="16"/>
                <w:szCs w:val="16"/>
              </w:rPr>
              <w:t xml:space="preserve">A szénhidrogéntelep kezdeti rétegnyomáson és hőmérsékleten folyékony halmazállapotú szénhidrogének. A szénhidrogének technikai </w:t>
            </w:r>
            <w:proofErr w:type="gramStart"/>
            <w:r>
              <w:rPr>
                <w:sz w:val="16"/>
                <w:szCs w:val="16"/>
              </w:rPr>
              <w:t>normál állapoton</w:t>
            </w:r>
            <w:proofErr w:type="gramEnd"/>
            <w:r>
              <w:rPr>
                <w:sz w:val="16"/>
                <w:szCs w:val="16"/>
              </w:rPr>
              <w:t xml:space="preserve"> (15˚C, 0,1 </w:t>
            </w:r>
            <w:proofErr w:type="spellStart"/>
            <w:r>
              <w:rPr>
                <w:sz w:val="16"/>
                <w:szCs w:val="16"/>
              </w:rPr>
              <w:t>MPa</w:t>
            </w:r>
            <w:proofErr w:type="spellEnd"/>
            <w:r>
              <w:rPr>
                <w:sz w:val="16"/>
                <w:szCs w:val="16"/>
              </w:rPr>
              <w:t xml:space="preserve">) stabil (állandósított) cseppfolyós része. Általában sötétbarna, </w:t>
            </w:r>
            <w:proofErr w:type="spellStart"/>
            <w:r>
              <w:rPr>
                <w:sz w:val="16"/>
                <w:szCs w:val="16"/>
              </w:rPr>
              <w:t>barnásfekete</w:t>
            </w:r>
            <w:proofErr w:type="spellEnd"/>
            <w:r>
              <w:rPr>
                <w:sz w:val="16"/>
                <w:szCs w:val="16"/>
              </w:rPr>
              <w:t xml:space="preserve"> (zöld árnyalatú), folyékony vagy </w:t>
            </w:r>
            <w:proofErr w:type="spellStart"/>
            <w:r>
              <w:rPr>
                <w:sz w:val="16"/>
                <w:szCs w:val="16"/>
              </w:rPr>
              <w:t>félszilárd</w:t>
            </w:r>
            <w:proofErr w:type="spellEnd"/>
            <w:r>
              <w:rPr>
                <w:sz w:val="16"/>
                <w:szCs w:val="16"/>
              </w:rPr>
              <w:t xml:space="preserve"> halmazállapotú, víznél kisebb sűrűségű, viszonylag sok </w:t>
            </w:r>
            <w:proofErr w:type="gramStart"/>
            <w:r>
              <w:rPr>
                <w:sz w:val="16"/>
                <w:szCs w:val="16"/>
              </w:rPr>
              <w:t>illó anyagot</w:t>
            </w:r>
            <w:proofErr w:type="gramEnd"/>
            <w:r>
              <w:rPr>
                <w:sz w:val="16"/>
                <w:szCs w:val="16"/>
              </w:rPr>
              <w:t xml:space="preserve"> tartalmazó, főleg szénhidrogénekből álló elegy, amelyben a hidrogén és szénatomok molekulaszerkezete igen változatos. Általában található benne kén-, nitrogén-, vagy oxigén vegyület, nyomelemek és némi víz. A kőolaj tartalmazhat gázt, folyékony vagy szilárd halmazállapotú összetevőket az olaj típusától (minőségétől) illetve a nyomás és hőmérsékleti körülményektől függően. </w:t>
            </w:r>
          </w:p>
        </w:tc>
        <w:tc>
          <w:tcPr>
            <w:tcW w:w="1417" w:type="dxa"/>
            <w:tcBorders>
              <w:top w:val="single" w:sz="4" w:space="0" w:color="auto"/>
              <w:left w:val="single" w:sz="4" w:space="0" w:color="auto"/>
              <w:bottom w:val="nil"/>
              <w:right w:val="single" w:sz="4" w:space="0" w:color="auto"/>
            </w:tcBorders>
            <w:vAlign w:val="center"/>
          </w:tcPr>
          <w:p w14:paraId="351CAC1C" w14:textId="77777777" w:rsidR="00153F2F" w:rsidRDefault="00604D51">
            <w:pPr>
              <w:widowControl w:val="0"/>
              <w:spacing w:after="0"/>
              <w:ind w:firstLine="0"/>
              <w:jc w:val="left"/>
              <w:rPr>
                <w:sz w:val="16"/>
                <w:szCs w:val="16"/>
              </w:rPr>
            </w:pPr>
            <w:r>
              <w:rPr>
                <w:sz w:val="16"/>
                <w:szCs w:val="16"/>
              </w:rPr>
              <w:t xml:space="preserve"> </w:t>
            </w:r>
          </w:p>
        </w:tc>
        <w:tc>
          <w:tcPr>
            <w:tcW w:w="2268" w:type="dxa"/>
            <w:tcBorders>
              <w:top w:val="single" w:sz="4" w:space="0" w:color="auto"/>
              <w:left w:val="single" w:sz="4" w:space="0" w:color="auto"/>
              <w:bottom w:val="nil"/>
              <w:right w:val="single" w:sz="4" w:space="0" w:color="auto"/>
            </w:tcBorders>
            <w:vAlign w:val="center"/>
          </w:tcPr>
          <w:p w14:paraId="28036B17" w14:textId="77777777" w:rsidR="00153F2F" w:rsidRDefault="00153F2F">
            <w:pPr>
              <w:widowControl w:val="0"/>
              <w:spacing w:after="0"/>
              <w:ind w:firstLine="0"/>
              <w:jc w:val="left"/>
              <w:rPr>
                <w:sz w:val="16"/>
                <w:szCs w:val="16"/>
              </w:rPr>
            </w:pPr>
          </w:p>
        </w:tc>
        <w:tc>
          <w:tcPr>
            <w:tcW w:w="709" w:type="dxa"/>
            <w:tcBorders>
              <w:top w:val="single" w:sz="4" w:space="0" w:color="auto"/>
              <w:left w:val="single" w:sz="4" w:space="0" w:color="auto"/>
              <w:bottom w:val="nil"/>
              <w:right w:val="single" w:sz="4" w:space="0" w:color="auto"/>
            </w:tcBorders>
            <w:vAlign w:val="center"/>
          </w:tcPr>
          <w:p w14:paraId="26301EAF" w14:textId="77777777" w:rsidR="00153F2F" w:rsidRDefault="00604D51">
            <w:pPr>
              <w:widowControl w:val="0"/>
              <w:spacing w:after="0"/>
              <w:ind w:firstLine="0"/>
              <w:jc w:val="center"/>
              <w:rPr>
                <w:sz w:val="16"/>
                <w:szCs w:val="16"/>
              </w:rPr>
            </w:pPr>
            <w:r>
              <w:rPr>
                <w:sz w:val="16"/>
                <w:szCs w:val="16"/>
              </w:rPr>
              <w:t>2110</w:t>
            </w:r>
          </w:p>
        </w:tc>
        <w:tc>
          <w:tcPr>
            <w:tcW w:w="1701" w:type="dxa"/>
            <w:tcBorders>
              <w:top w:val="single" w:sz="4" w:space="0" w:color="auto"/>
              <w:left w:val="single" w:sz="4" w:space="0" w:color="auto"/>
              <w:bottom w:val="nil"/>
              <w:right w:val="single" w:sz="4" w:space="0" w:color="auto"/>
            </w:tcBorders>
            <w:vAlign w:val="center"/>
          </w:tcPr>
          <w:p w14:paraId="1F15E470" w14:textId="77777777" w:rsidR="00153F2F" w:rsidRDefault="00604D51">
            <w:pPr>
              <w:widowControl w:val="0"/>
              <w:spacing w:after="0"/>
              <w:ind w:firstLine="0"/>
              <w:jc w:val="center"/>
              <w:rPr>
                <w:sz w:val="16"/>
                <w:szCs w:val="16"/>
              </w:rPr>
            </w:pPr>
            <w:proofErr w:type="gramStart"/>
            <w:r>
              <w:rPr>
                <w:b/>
                <w:bCs/>
                <w:sz w:val="16"/>
                <w:szCs w:val="16"/>
              </w:rPr>
              <w:t>E = 119420 * k — K</w:t>
            </w:r>
            <w:r>
              <w:rPr>
                <w:b/>
                <w:bCs/>
                <w:sz w:val="16"/>
                <w:szCs w:val="16"/>
                <w:vertAlign w:val="subscript"/>
              </w:rPr>
              <w:t>1</w:t>
            </w:r>
            <w:r>
              <w:rPr>
                <w:b/>
                <w:bCs/>
                <w:sz w:val="16"/>
                <w:szCs w:val="16"/>
              </w:rPr>
              <w:t xml:space="preserve"> * I </w:t>
            </w:r>
            <w:r>
              <w:rPr>
                <w:sz w:val="16"/>
                <w:szCs w:val="16"/>
              </w:rPr>
              <w:br/>
              <w:t>ahol</w:t>
            </w:r>
            <w:r>
              <w:rPr>
                <w:sz w:val="16"/>
                <w:szCs w:val="16"/>
              </w:rPr>
              <w:br/>
            </w:r>
            <w:r>
              <w:rPr>
                <w:b/>
                <w:bCs/>
                <w:sz w:val="16"/>
                <w:szCs w:val="16"/>
              </w:rPr>
              <w:t>E</w:t>
            </w:r>
            <w:r>
              <w:rPr>
                <w:sz w:val="16"/>
                <w:szCs w:val="16"/>
              </w:rPr>
              <w:t>= a kőolaj - bányajáradék szempontjából figyelembevett - értéke (Ft/t)</w:t>
            </w:r>
            <w:r>
              <w:rPr>
                <w:sz w:val="16"/>
                <w:szCs w:val="16"/>
              </w:rPr>
              <w:br/>
            </w:r>
            <w:r>
              <w:rPr>
                <w:b/>
                <w:bCs/>
                <w:sz w:val="16"/>
                <w:szCs w:val="16"/>
              </w:rPr>
              <w:t>k = P</w:t>
            </w:r>
            <w:r>
              <w:rPr>
                <w:b/>
                <w:bCs/>
                <w:sz w:val="16"/>
                <w:szCs w:val="16"/>
                <w:vertAlign w:val="subscript"/>
              </w:rPr>
              <w:t>1</w:t>
            </w:r>
            <w:r>
              <w:rPr>
                <w:b/>
                <w:bCs/>
                <w:sz w:val="16"/>
                <w:szCs w:val="16"/>
              </w:rPr>
              <w:t xml:space="preserve"> * 7,55 * d</w:t>
            </w:r>
            <w:r>
              <w:rPr>
                <w:b/>
                <w:bCs/>
                <w:sz w:val="16"/>
                <w:szCs w:val="16"/>
                <w:vertAlign w:val="subscript"/>
              </w:rPr>
              <w:t>1</w:t>
            </w:r>
            <w:r>
              <w:rPr>
                <w:b/>
                <w:bCs/>
                <w:sz w:val="16"/>
                <w:szCs w:val="16"/>
              </w:rPr>
              <w:t xml:space="preserve"> / P</w:t>
            </w:r>
            <w:r>
              <w:rPr>
                <w:b/>
                <w:bCs/>
                <w:sz w:val="16"/>
                <w:szCs w:val="16"/>
                <w:vertAlign w:val="subscript"/>
              </w:rPr>
              <w:t>0</w:t>
            </w:r>
            <w:r>
              <w:rPr>
                <w:b/>
                <w:bCs/>
                <w:sz w:val="16"/>
                <w:szCs w:val="16"/>
              </w:rPr>
              <w:t xml:space="preserve"> * 7,55 * d</w:t>
            </w:r>
            <w:r>
              <w:rPr>
                <w:b/>
                <w:bCs/>
                <w:sz w:val="16"/>
                <w:szCs w:val="16"/>
                <w:vertAlign w:val="subscript"/>
              </w:rPr>
              <w:t>0</w:t>
            </w:r>
            <w:r>
              <w:rPr>
                <w:sz w:val="16"/>
                <w:szCs w:val="16"/>
              </w:rPr>
              <w:br/>
            </w:r>
            <w:r>
              <w:rPr>
                <w:b/>
                <w:bCs/>
                <w:sz w:val="16"/>
                <w:szCs w:val="16"/>
              </w:rPr>
              <w:t>P</w:t>
            </w:r>
            <w:r>
              <w:rPr>
                <w:b/>
                <w:bCs/>
                <w:sz w:val="16"/>
                <w:szCs w:val="16"/>
                <w:vertAlign w:val="subscript"/>
              </w:rPr>
              <w:t>1</w:t>
            </w:r>
            <w:r>
              <w:rPr>
                <w:sz w:val="16"/>
                <w:szCs w:val="16"/>
              </w:rPr>
              <w:t xml:space="preserve">= a Platt's </w:t>
            </w:r>
            <w:proofErr w:type="spellStart"/>
            <w:r>
              <w:rPr>
                <w:sz w:val="16"/>
                <w:szCs w:val="16"/>
              </w:rPr>
              <w:t>Oil</w:t>
            </w:r>
            <w:proofErr w:type="spellEnd"/>
            <w:r>
              <w:rPr>
                <w:sz w:val="16"/>
                <w:szCs w:val="16"/>
              </w:rPr>
              <w:t xml:space="preserve"> Market </w:t>
            </w:r>
            <w:proofErr w:type="spellStart"/>
            <w:r>
              <w:rPr>
                <w:sz w:val="16"/>
                <w:szCs w:val="16"/>
              </w:rPr>
              <w:t>WireBrent</w:t>
            </w:r>
            <w:proofErr w:type="spellEnd"/>
            <w:r>
              <w:rPr>
                <w:sz w:val="16"/>
                <w:szCs w:val="16"/>
              </w:rPr>
              <w:t xml:space="preserve"> (</w:t>
            </w:r>
            <w:proofErr w:type="spellStart"/>
            <w:r>
              <w:rPr>
                <w:sz w:val="16"/>
                <w:szCs w:val="16"/>
              </w:rPr>
              <w:t>Dtd</w:t>
            </w:r>
            <w:proofErr w:type="spellEnd"/>
            <w:r>
              <w:rPr>
                <w:sz w:val="16"/>
                <w:szCs w:val="16"/>
              </w:rPr>
              <w:t>) bevallási időszak (hónap) napi árainak (USD/</w:t>
            </w:r>
            <w:proofErr w:type="spellStart"/>
            <w:r>
              <w:rPr>
                <w:sz w:val="16"/>
                <w:szCs w:val="16"/>
              </w:rPr>
              <w:t>bbl</w:t>
            </w:r>
            <w:proofErr w:type="spellEnd"/>
            <w:r>
              <w:rPr>
                <w:sz w:val="16"/>
                <w:szCs w:val="16"/>
              </w:rPr>
              <w:t xml:space="preserve">) számtani átlaga </w:t>
            </w:r>
            <w:r>
              <w:rPr>
                <w:sz w:val="16"/>
                <w:szCs w:val="16"/>
              </w:rPr>
              <w:br/>
            </w:r>
            <w:r>
              <w:rPr>
                <w:b/>
                <w:bCs/>
                <w:sz w:val="16"/>
                <w:szCs w:val="16"/>
              </w:rPr>
              <w:t>P</w:t>
            </w:r>
            <w:r>
              <w:rPr>
                <w:b/>
                <w:bCs/>
                <w:sz w:val="16"/>
                <w:szCs w:val="16"/>
                <w:vertAlign w:val="subscript"/>
              </w:rPr>
              <w:t xml:space="preserve">0 </w:t>
            </w:r>
            <w:r>
              <w:rPr>
                <w:sz w:val="16"/>
                <w:szCs w:val="16"/>
              </w:rPr>
              <w:t xml:space="preserve">= a Platt's </w:t>
            </w:r>
            <w:proofErr w:type="spellStart"/>
            <w:r>
              <w:rPr>
                <w:sz w:val="16"/>
                <w:szCs w:val="16"/>
              </w:rPr>
              <w:t>Oil</w:t>
            </w:r>
            <w:proofErr w:type="spellEnd"/>
            <w:r>
              <w:rPr>
                <w:sz w:val="16"/>
                <w:szCs w:val="16"/>
              </w:rPr>
              <w:t xml:space="preserve"> Market </w:t>
            </w:r>
            <w:proofErr w:type="spellStart"/>
            <w:r>
              <w:rPr>
                <w:sz w:val="16"/>
                <w:szCs w:val="16"/>
              </w:rPr>
              <w:t>WireBrent</w:t>
            </w:r>
            <w:proofErr w:type="spellEnd"/>
            <w:r>
              <w:rPr>
                <w:sz w:val="16"/>
                <w:szCs w:val="16"/>
              </w:rPr>
              <w:t xml:space="preserve"> (</w:t>
            </w:r>
            <w:proofErr w:type="spellStart"/>
            <w:r>
              <w:rPr>
                <w:sz w:val="16"/>
                <w:szCs w:val="16"/>
              </w:rPr>
              <w:t>Dtd</w:t>
            </w:r>
            <w:proofErr w:type="spellEnd"/>
            <w:r>
              <w:rPr>
                <w:sz w:val="16"/>
                <w:szCs w:val="16"/>
              </w:rPr>
              <w:t>) 2007. december hónap napi árainak  (USD/</w:t>
            </w:r>
            <w:proofErr w:type="spellStart"/>
            <w:r>
              <w:rPr>
                <w:sz w:val="16"/>
                <w:szCs w:val="16"/>
              </w:rPr>
              <w:t>bbl</w:t>
            </w:r>
            <w:proofErr w:type="spellEnd"/>
            <w:r>
              <w:rPr>
                <w:sz w:val="16"/>
                <w:szCs w:val="16"/>
              </w:rPr>
              <w:t>) számtani átlaga 7,55= USD/</w:t>
            </w:r>
            <w:proofErr w:type="spellStart"/>
            <w:r>
              <w:rPr>
                <w:sz w:val="16"/>
                <w:szCs w:val="16"/>
              </w:rPr>
              <w:t>bbl</w:t>
            </w:r>
            <w:proofErr w:type="spellEnd"/>
            <w:r>
              <w:rPr>
                <w:sz w:val="16"/>
                <w:szCs w:val="16"/>
              </w:rPr>
              <w:t xml:space="preserve"> ár és az USD/t ár viszonyszáma</w:t>
            </w:r>
            <w:r>
              <w:rPr>
                <w:sz w:val="16"/>
                <w:szCs w:val="16"/>
              </w:rPr>
              <w:br/>
            </w:r>
            <w:r>
              <w:rPr>
                <w:b/>
                <w:bCs/>
                <w:sz w:val="16"/>
                <w:szCs w:val="16"/>
              </w:rPr>
              <w:t>d</w:t>
            </w:r>
            <w:r>
              <w:rPr>
                <w:b/>
                <w:bCs/>
                <w:sz w:val="16"/>
                <w:szCs w:val="16"/>
                <w:vertAlign w:val="subscript"/>
              </w:rPr>
              <w:t>1</w:t>
            </w:r>
            <w:r>
              <w:rPr>
                <w:sz w:val="16"/>
                <w:szCs w:val="16"/>
              </w:rPr>
              <w:t>= az MNB devizaárfolyamainak bevallási időszakra (hónap) vonatkozó számtani átlaga Ft/USD</w:t>
            </w:r>
            <w:r>
              <w:rPr>
                <w:sz w:val="16"/>
                <w:szCs w:val="16"/>
              </w:rPr>
              <w:br/>
            </w:r>
            <w:r>
              <w:rPr>
                <w:b/>
                <w:bCs/>
                <w:sz w:val="16"/>
                <w:szCs w:val="16"/>
              </w:rPr>
              <w:t>d</w:t>
            </w:r>
            <w:r>
              <w:rPr>
                <w:b/>
                <w:bCs/>
                <w:sz w:val="16"/>
                <w:szCs w:val="16"/>
                <w:vertAlign w:val="subscript"/>
              </w:rPr>
              <w:t>0</w:t>
            </w:r>
            <w:r>
              <w:rPr>
                <w:sz w:val="16"/>
                <w:szCs w:val="16"/>
              </w:rPr>
              <w:t xml:space="preserve"> = az MNB devizaárfolyamainak 2007. december hónapra vonatkozó számtani átlaga Ft/USD</w:t>
            </w:r>
            <w:r>
              <w:rPr>
                <w:sz w:val="16"/>
                <w:szCs w:val="16"/>
              </w:rPr>
              <w:br/>
            </w:r>
            <w:r>
              <w:rPr>
                <w:b/>
                <w:bCs/>
                <w:sz w:val="16"/>
                <w:szCs w:val="16"/>
              </w:rPr>
              <w:t>K</w:t>
            </w:r>
            <w:r>
              <w:rPr>
                <w:b/>
                <w:bCs/>
                <w:sz w:val="16"/>
                <w:szCs w:val="16"/>
                <w:vertAlign w:val="subscript"/>
              </w:rPr>
              <w:t xml:space="preserve">1 </w:t>
            </w:r>
            <w:r>
              <w:rPr>
                <w:sz w:val="16"/>
                <w:szCs w:val="16"/>
              </w:rPr>
              <w:t>= fajlagos előkészítési</w:t>
            </w:r>
            <w:proofErr w:type="gramEnd"/>
            <w:r>
              <w:rPr>
                <w:sz w:val="16"/>
                <w:szCs w:val="16"/>
              </w:rPr>
              <w:t xml:space="preserve"> költség </w:t>
            </w:r>
            <w:r>
              <w:rPr>
                <w:sz w:val="16"/>
                <w:szCs w:val="16"/>
              </w:rPr>
              <w:br/>
              <w:t>10 000 Ft/t</w:t>
            </w:r>
            <w:r>
              <w:rPr>
                <w:sz w:val="16"/>
                <w:szCs w:val="16"/>
              </w:rPr>
              <w:br/>
            </w:r>
            <w:r>
              <w:rPr>
                <w:b/>
                <w:bCs/>
                <w:sz w:val="16"/>
                <w:szCs w:val="16"/>
              </w:rPr>
              <w:t xml:space="preserve">I </w:t>
            </w:r>
            <w:r>
              <w:rPr>
                <w:sz w:val="16"/>
                <w:szCs w:val="16"/>
              </w:rPr>
              <w:t xml:space="preserve">= korrekciós tényező évenként az előző évi ipari - élelmiszer nélküli - belföldi értékesítés árindexével növekszik. Az I értéke 2008. évben 1,06. </w:t>
            </w:r>
          </w:p>
        </w:tc>
        <w:tc>
          <w:tcPr>
            <w:tcW w:w="850" w:type="dxa"/>
            <w:tcBorders>
              <w:top w:val="single" w:sz="4" w:space="0" w:color="auto"/>
              <w:left w:val="single" w:sz="4" w:space="0" w:color="auto"/>
              <w:bottom w:val="nil"/>
              <w:right w:val="single" w:sz="4" w:space="0" w:color="auto"/>
            </w:tcBorders>
            <w:vAlign w:val="center"/>
          </w:tcPr>
          <w:p w14:paraId="25E94D65" w14:textId="77777777" w:rsidR="00153F2F" w:rsidRDefault="00604D51">
            <w:pPr>
              <w:widowControl w:val="0"/>
              <w:spacing w:after="0"/>
              <w:ind w:firstLine="0"/>
              <w:jc w:val="center"/>
              <w:rPr>
                <w:sz w:val="16"/>
                <w:szCs w:val="16"/>
              </w:rPr>
            </w:pPr>
            <w:r>
              <w:rPr>
                <w:sz w:val="16"/>
                <w:szCs w:val="16"/>
              </w:rPr>
              <w:t xml:space="preserve">Ft/t </w:t>
            </w:r>
          </w:p>
        </w:tc>
        <w:tc>
          <w:tcPr>
            <w:tcW w:w="1418" w:type="dxa"/>
            <w:tcBorders>
              <w:top w:val="single" w:sz="4" w:space="0" w:color="auto"/>
              <w:left w:val="single" w:sz="4" w:space="0" w:color="auto"/>
              <w:bottom w:val="nil"/>
              <w:right w:val="single" w:sz="4" w:space="0" w:color="auto"/>
            </w:tcBorders>
            <w:vAlign w:val="center"/>
          </w:tcPr>
          <w:p w14:paraId="024AD1B8" w14:textId="77777777" w:rsidR="00153F2F" w:rsidRDefault="00604D51">
            <w:pPr>
              <w:widowControl w:val="0"/>
              <w:spacing w:after="0"/>
              <w:ind w:firstLine="0"/>
              <w:jc w:val="left"/>
              <w:rPr>
                <w:sz w:val="16"/>
                <w:szCs w:val="16"/>
              </w:rPr>
            </w:pPr>
            <w:r>
              <w:rPr>
                <w:sz w:val="16"/>
                <w:szCs w:val="16"/>
              </w:rPr>
              <w:t>9010 Kőolaj</w:t>
            </w:r>
          </w:p>
        </w:tc>
      </w:tr>
      <w:tr w:rsidR="00153F2F" w14:paraId="1011CD3C" w14:textId="77777777">
        <w:trPr>
          <w:cantSplit/>
        </w:trPr>
        <w:tc>
          <w:tcPr>
            <w:tcW w:w="638" w:type="dxa"/>
            <w:tcBorders>
              <w:top w:val="single" w:sz="4" w:space="0" w:color="auto"/>
              <w:left w:val="single" w:sz="4" w:space="0" w:color="auto"/>
              <w:bottom w:val="single" w:sz="4" w:space="0" w:color="auto"/>
              <w:right w:val="single" w:sz="4" w:space="0" w:color="auto"/>
            </w:tcBorders>
            <w:vAlign w:val="center"/>
          </w:tcPr>
          <w:p w14:paraId="6AF304EB" w14:textId="77777777" w:rsidR="00153F2F" w:rsidRDefault="00604D51">
            <w:pPr>
              <w:widowControl w:val="0"/>
              <w:spacing w:after="0"/>
              <w:ind w:firstLine="0"/>
              <w:jc w:val="center"/>
              <w:rPr>
                <w:sz w:val="16"/>
                <w:szCs w:val="16"/>
              </w:rPr>
            </w:pPr>
            <w:r>
              <w:rPr>
                <w:sz w:val="16"/>
                <w:szCs w:val="16"/>
              </w:rPr>
              <w:lastRenderedPageBreak/>
              <w:t>103</w:t>
            </w:r>
          </w:p>
        </w:tc>
        <w:tc>
          <w:tcPr>
            <w:tcW w:w="1701" w:type="dxa"/>
            <w:vMerge w:val="restart"/>
            <w:tcBorders>
              <w:top w:val="single" w:sz="4" w:space="0" w:color="auto"/>
              <w:left w:val="single" w:sz="4" w:space="0" w:color="auto"/>
              <w:bottom w:val="nil"/>
              <w:right w:val="single" w:sz="4" w:space="0" w:color="auto"/>
            </w:tcBorders>
            <w:vAlign w:val="center"/>
          </w:tcPr>
          <w:p w14:paraId="08109D55" w14:textId="77777777" w:rsidR="00153F2F" w:rsidRDefault="00604D51">
            <w:pPr>
              <w:widowControl w:val="0"/>
              <w:spacing w:after="0"/>
              <w:ind w:firstLine="0"/>
              <w:jc w:val="left"/>
              <w:rPr>
                <w:sz w:val="16"/>
                <w:szCs w:val="16"/>
              </w:rPr>
            </w:pPr>
            <w:r>
              <w:rPr>
                <w:b/>
                <w:bCs/>
                <w:sz w:val="16"/>
                <w:szCs w:val="16"/>
              </w:rPr>
              <w:t>12. Szénhidrogén</w:t>
            </w:r>
            <w:r>
              <w:rPr>
                <w:b/>
                <w:bCs/>
                <w:sz w:val="16"/>
                <w:szCs w:val="16"/>
              </w:rPr>
              <w:br/>
              <w:t>tartalmú</w:t>
            </w:r>
            <w:r>
              <w:rPr>
                <w:sz w:val="16"/>
                <w:szCs w:val="16"/>
              </w:rPr>
              <w:br/>
            </w:r>
            <w:r>
              <w:rPr>
                <w:b/>
                <w:bCs/>
                <w:sz w:val="16"/>
                <w:szCs w:val="16"/>
              </w:rPr>
              <w:t>nyersanyagok</w:t>
            </w:r>
            <w:r>
              <w:rPr>
                <w:sz w:val="16"/>
                <w:szCs w:val="16"/>
              </w:rPr>
              <w:br/>
            </w:r>
            <w:proofErr w:type="gramStart"/>
            <w:r>
              <w:rPr>
                <w:sz w:val="16"/>
                <w:szCs w:val="16"/>
              </w:rPr>
              <w:t>A</w:t>
            </w:r>
            <w:proofErr w:type="gramEnd"/>
            <w:r>
              <w:rPr>
                <w:sz w:val="16"/>
                <w:szCs w:val="16"/>
              </w:rPr>
              <w:t xml:space="preserve"> kőolaj és </w:t>
            </w:r>
            <w:r>
              <w:rPr>
                <w:sz w:val="16"/>
                <w:szCs w:val="16"/>
              </w:rPr>
              <w:br/>
              <w:t>a szénhidrogén-</w:t>
            </w:r>
            <w:r>
              <w:rPr>
                <w:sz w:val="16"/>
                <w:szCs w:val="16"/>
              </w:rPr>
              <w:br/>
              <w:t>földgáz.</w:t>
            </w:r>
            <w:r>
              <w:rPr>
                <w:sz w:val="16"/>
                <w:szCs w:val="16"/>
              </w:rPr>
              <w:br/>
              <w:t>Összefoglaló</w:t>
            </w:r>
            <w:r>
              <w:rPr>
                <w:sz w:val="16"/>
                <w:szCs w:val="16"/>
              </w:rPr>
              <w:br/>
              <w:t>elnevezése:</w:t>
            </w:r>
            <w:r>
              <w:rPr>
                <w:sz w:val="16"/>
                <w:szCs w:val="16"/>
              </w:rPr>
              <w:br/>
              <w:t>szénhidrogén.</w:t>
            </w:r>
          </w:p>
        </w:tc>
        <w:tc>
          <w:tcPr>
            <w:tcW w:w="1276" w:type="dxa"/>
            <w:tcBorders>
              <w:top w:val="single" w:sz="4" w:space="0" w:color="auto"/>
              <w:left w:val="single" w:sz="4" w:space="0" w:color="auto"/>
              <w:bottom w:val="single" w:sz="4" w:space="0" w:color="auto"/>
              <w:right w:val="single" w:sz="4" w:space="0" w:color="auto"/>
            </w:tcBorders>
            <w:vAlign w:val="center"/>
          </w:tcPr>
          <w:p w14:paraId="007074B7" w14:textId="77777777" w:rsidR="00153F2F" w:rsidRDefault="00604D51">
            <w:pPr>
              <w:widowControl w:val="0"/>
              <w:spacing w:after="0"/>
              <w:ind w:firstLine="0"/>
              <w:jc w:val="left"/>
              <w:rPr>
                <w:sz w:val="16"/>
                <w:szCs w:val="16"/>
              </w:rPr>
            </w:pPr>
            <w:r>
              <w:rPr>
                <w:sz w:val="16"/>
                <w:szCs w:val="16"/>
              </w:rPr>
              <w:t>2. Konvencionális</w:t>
            </w:r>
            <w:r>
              <w:rPr>
                <w:sz w:val="16"/>
                <w:szCs w:val="16"/>
              </w:rPr>
              <w:br/>
              <w:t>eljárással</w:t>
            </w:r>
            <w:r>
              <w:rPr>
                <w:sz w:val="16"/>
                <w:szCs w:val="16"/>
              </w:rPr>
              <w:br/>
              <w:t>termelhető</w:t>
            </w:r>
            <w:r>
              <w:rPr>
                <w:sz w:val="16"/>
                <w:szCs w:val="16"/>
              </w:rPr>
              <w:br/>
              <w:t>szénhidrogén</w:t>
            </w:r>
            <w:r>
              <w:rPr>
                <w:sz w:val="16"/>
                <w:szCs w:val="16"/>
              </w:rPr>
              <w:br/>
              <w:t>földgáz</w:t>
            </w:r>
          </w:p>
        </w:tc>
        <w:tc>
          <w:tcPr>
            <w:tcW w:w="3119" w:type="dxa"/>
            <w:tcBorders>
              <w:top w:val="single" w:sz="4" w:space="0" w:color="auto"/>
              <w:left w:val="single" w:sz="4" w:space="0" w:color="auto"/>
              <w:bottom w:val="single" w:sz="4" w:space="0" w:color="auto"/>
              <w:right w:val="single" w:sz="4" w:space="0" w:color="auto"/>
            </w:tcBorders>
            <w:vAlign w:val="center"/>
          </w:tcPr>
          <w:p w14:paraId="753A31BF" w14:textId="77777777" w:rsidR="00153F2F" w:rsidRDefault="00604D51">
            <w:pPr>
              <w:widowControl w:val="0"/>
              <w:spacing w:after="0"/>
              <w:ind w:firstLine="0"/>
              <w:jc w:val="left"/>
              <w:rPr>
                <w:sz w:val="16"/>
                <w:szCs w:val="16"/>
              </w:rPr>
            </w:pPr>
            <w:r>
              <w:rPr>
                <w:sz w:val="16"/>
                <w:szCs w:val="16"/>
              </w:rPr>
              <w:t xml:space="preserve">A szénhidrogéntelep kezdeti nyomásán és hőmérsékletén gáz- és cseppfolyós halmazállapotú, szénhidrogén alapú gázok elegyének technikai </w:t>
            </w:r>
            <w:proofErr w:type="gramStart"/>
            <w:r>
              <w:rPr>
                <w:sz w:val="16"/>
                <w:szCs w:val="16"/>
              </w:rPr>
              <w:t>normál állapoton</w:t>
            </w:r>
            <w:proofErr w:type="gramEnd"/>
            <w:r>
              <w:rPr>
                <w:sz w:val="16"/>
                <w:szCs w:val="16"/>
              </w:rPr>
              <w:t xml:space="preserve"> (15 °C. 0,1 </w:t>
            </w:r>
            <w:proofErr w:type="spellStart"/>
            <w:r>
              <w:rPr>
                <w:sz w:val="16"/>
                <w:szCs w:val="16"/>
              </w:rPr>
              <w:t>MPa</w:t>
            </w:r>
            <w:proofErr w:type="spellEnd"/>
            <w:r>
              <w:rPr>
                <w:sz w:val="16"/>
                <w:szCs w:val="16"/>
              </w:rPr>
              <w:t xml:space="preserve">) gáz halmazállapotú része. Idetartozik a földgáz technikai </w:t>
            </w:r>
            <w:proofErr w:type="gramStart"/>
            <w:r>
              <w:rPr>
                <w:sz w:val="16"/>
                <w:szCs w:val="16"/>
              </w:rPr>
              <w:t>normál állapoton</w:t>
            </w:r>
            <w:proofErr w:type="gramEnd"/>
            <w:r>
              <w:rPr>
                <w:sz w:val="16"/>
                <w:szCs w:val="16"/>
              </w:rPr>
              <w:t xml:space="preserve"> folyékony (állandósított) része (kondenzátum, gazolin), amelyet átszámítással kell a kútfejen termelt gázmennyiségben szerepeltetni. Összetételében könnyű paraffin szénhidrogénekből (főleg CH4) álló, gyakran CO2-t és N2-t, esetleg H2S-t, és nemes gázokat tartalmazó gáz. A konvencionális eljárással termelt szénhidrogén földgáz másodlagos migráció révén kerül a felhalmozódás helyére, ahol a sűrűség szerint elkülönült szénhidrogének (földgáz, kőolaj) normál porozitású és </w:t>
            </w:r>
            <w:proofErr w:type="spellStart"/>
            <w:r>
              <w:rPr>
                <w:sz w:val="16"/>
                <w:szCs w:val="16"/>
              </w:rPr>
              <w:t>permeabilitású</w:t>
            </w:r>
            <w:proofErr w:type="spellEnd"/>
            <w:r>
              <w:rPr>
                <w:sz w:val="16"/>
                <w:szCs w:val="16"/>
              </w:rPr>
              <w:t xml:space="preserve"> rezervoár-kőzetekben helyezkednek el, és hagyományos technológiával kitermelhetők. A földgáz összetételében a nem éghető gázok aránya nem éri el a 30 térfogat %-ot.</w:t>
            </w:r>
          </w:p>
        </w:tc>
        <w:tc>
          <w:tcPr>
            <w:tcW w:w="1417" w:type="dxa"/>
            <w:tcBorders>
              <w:top w:val="single" w:sz="4" w:space="0" w:color="auto"/>
              <w:left w:val="single" w:sz="4" w:space="0" w:color="auto"/>
              <w:bottom w:val="single" w:sz="4" w:space="0" w:color="auto"/>
              <w:right w:val="single" w:sz="4" w:space="0" w:color="auto"/>
            </w:tcBorders>
            <w:vAlign w:val="center"/>
          </w:tcPr>
          <w:p w14:paraId="54935F1A" w14:textId="77777777" w:rsidR="00153F2F" w:rsidRDefault="00153F2F">
            <w:pPr>
              <w:widowControl w:val="0"/>
              <w:spacing w:after="0"/>
              <w:ind w:firstLine="0"/>
              <w:jc w:val="left"/>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34B4516C" w14:textId="77777777" w:rsidR="00153F2F" w:rsidRDefault="00153F2F">
            <w:pPr>
              <w:widowControl w:val="0"/>
              <w:spacing w:after="0"/>
              <w:ind w:firstLine="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4A46212" w14:textId="77777777" w:rsidR="00153F2F" w:rsidRDefault="00604D51">
            <w:pPr>
              <w:widowControl w:val="0"/>
              <w:spacing w:after="0"/>
              <w:ind w:firstLine="0"/>
              <w:jc w:val="left"/>
              <w:rPr>
                <w:sz w:val="16"/>
                <w:szCs w:val="16"/>
              </w:rPr>
            </w:pPr>
            <w:r>
              <w:rPr>
                <w:sz w:val="16"/>
                <w:szCs w:val="16"/>
              </w:rPr>
              <w:t>2120</w:t>
            </w:r>
          </w:p>
        </w:tc>
        <w:tc>
          <w:tcPr>
            <w:tcW w:w="1701" w:type="dxa"/>
            <w:vMerge w:val="restart"/>
            <w:tcBorders>
              <w:top w:val="single" w:sz="4" w:space="0" w:color="auto"/>
              <w:left w:val="single" w:sz="4" w:space="0" w:color="auto"/>
              <w:bottom w:val="nil"/>
              <w:right w:val="single" w:sz="4" w:space="0" w:color="auto"/>
            </w:tcBorders>
            <w:vAlign w:val="center"/>
          </w:tcPr>
          <w:p w14:paraId="31530B1B" w14:textId="790E4CA5" w:rsidR="00153F2F" w:rsidRDefault="00AA1A7D">
            <w:pPr>
              <w:widowControl w:val="0"/>
              <w:spacing w:after="0"/>
              <w:ind w:firstLine="0"/>
              <w:jc w:val="center"/>
              <w:rPr>
                <w:sz w:val="16"/>
                <w:szCs w:val="16"/>
              </w:rPr>
            </w:pPr>
            <w:r w:rsidRPr="0048454B">
              <w:rPr>
                <w:sz w:val="16"/>
                <w:szCs w:val="16"/>
              </w:rPr>
              <w:t>E = p × d – K</w:t>
            </w:r>
            <w:r w:rsidRPr="0048454B">
              <w:rPr>
                <w:rFonts w:cstheme="minorHAnsi"/>
                <w:sz w:val="16"/>
                <w:szCs w:val="16"/>
                <w:vertAlign w:val="subscript"/>
              </w:rPr>
              <w:t>2</w:t>
            </w:r>
            <w:r w:rsidRPr="0048454B">
              <w:rPr>
                <w:sz w:val="16"/>
                <w:szCs w:val="16"/>
              </w:rPr>
              <w:t xml:space="preserve"> × I</w:t>
            </w:r>
            <w:r>
              <w:rPr>
                <w:sz w:val="16"/>
                <w:szCs w:val="16"/>
              </w:rPr>
              <w:br/>
              <w:t>ahol</w:t>
            </w:r>
          </w:p>
          <w:p w14:paraId="59DDD7FC" w14:textId="77777777" w:rsidR="00153F2F" w:rsidRDefault="00604D51">
            <w:pPr>
              <w:widowControl w:val="0"/>
              <w:spacing w:after="0"/>
              <w:ind w:firstLine="0"/>
              <w:jc w:val="center"/>
              <w:rPr>
                <w:sz w:val="16"/>
                <w:szCs w:val="16"/>
              </w:rPr>
            </w:pPr>
            <w:r>
              <w:rPr>
                <w:sz w:val="16"/>
                <w:szCs w:val="16"/>
              </w:rPr>
              <w:t>E = a szénhidrogén földgáz – bányajáradék szempontjából figyelembe vett – értéke (Ft/</w:t>
            </w:r>
            <w:proofErr w:type="spellStart"/>
            <w:r>
              <w:rPr>
                <w:sz w:val="16"/>
                <w:szCs w:val="16"/>
              </w:rPr>
              <w:t>MWh</w:t>
            </w:r>
            <w:proofErr w:type="spellEnd"/>
            <w:r>
              <w:rPr>
                <w:sz w:val="16"/>
                <w:szCs w:val="16"/>
              </w:rPr>
              <w:t>)</w:t>
            </w:r>
          </w:p>
          <w:p w14:paraId="7A85B53D" w14:textId="77777777" w:rsidR="006E29CA" w:rsidRDefault="006E29CA" w:rsidP="006E29CA">
            <w:pPr>
              <w:widowControl w:val="0"/>
              <w:spacing w:after="0"/>
              <w:ind w:firstLine="0"/>
              <w:jc w:val="center"/>
              <w:rPr>
                <w:sz w:val="16"/>
                <w:szCs w:val="16"/>
              </w:rPr>
            </w:pPr>
            <w:r w:rsidRPr="00217A84">
              <w:rPr>
                <w:sz w:val="16"/>
                <w:szCs w:val="16"/>
              </w:rPr>
              <w:t xml:space="preserve">p = a GTFTX00 szimbólumú </w:t>
            </w:r>
            <w:proofErr w:type="spellStart"/>
            <w:r w:rsidRPr="00217A84">
              <w:rPr>
                <w:sz w:val="16"/>
                <w:szCs w:val="16"/>
              </w:rPr>
              <w:t>Platts</w:t>
            </w:r>
            <w:proofErr w:type="spellEnd"/>
            <w:r w:rsidRPr="00217A84">
              <w:rPr>
                <w:sz w:val="16"/>
                <w:szCs w:val="16"/>
              </w:rPr>
              <w:t xml:space="preserve"> </w:t>
            </w:r>
            <w:proofErr w:type="spellStart"/>
            <w:r w:rsidRPr="00217A84">
              <w:rPr>
                <w:sz w:val="16"/>
                <w:szCs w:val="16"/>
              </w:rPr>
              <w:t>Dutch</w:t>
            </w:r>
            <w:proofErr w:type="spellEnd"/>
            <w:r w:rsidRPr="00217A84">
              <w:rPr>
                <w:sz w:val="16"/>
                <w:szCs w:val="16"/>
              </w:rPr>
              <w:t xml:space="preserve"> TTF Day </w:t>
            </w:r>
            <w:proofErr w:type="spellStart"/>
            <w:r w:rsidRPr="00217A84">
              <w:rPr>
                <w:sz w:val="16"/>
                <w:szCs w:val="16"/>
              </w:rPr>
              <w:t>ahead</w:t>
            </w:r>
            <w:proofErr w:type="spellEnd"/>
            <w:r w:rsidRPr="00217A84">
              <w:rPr>
                <w:sz w:val="16"/>
                <w:szCs w:val="16"/>
              </w:rPr>
              <w:t xml:space="preserve"> földgáz jegyzésár bevallási időszakra elérhető napi záró jegyzésárainak számtani átlaga (EUR/</w:t>
            </w:r>
            <w:proofErr w:type="spellStart"/>
            <w:r w:rsidRPr="00217A84">
              <w:rPr>
                <w:sz w:val="16"/>
                <w:szCs w:val="16"/>
              </w:rPr>
              <w:t>MWh</w:t>
            </w:r>
            <w:proofErr w:type="spellEnd"/>
            <w:r w:rsidRPr="00217A84">
              <w:rPr>
                <w:sz w:val="16"/>
                <w:szCs w:val="16"/>
              </w:rPr>
              <w:t>) + 1,05 EUR/</w:t>
            </w:r>
            <w:proofErr w:type="spellStart"/>
            <w:r w:rsidRPr="00217A84">
              <w:rPr>
                <w:sz w:val="16"/>
                <w:szCs w:val="16"/>
              </w:rPr>
              <w:t>MWh</w:t>
            </w:r>
            <w:proofErr w:type="spellEnd"/>
          </w:p>
          <w:p w14:paraId="4039B9B0" w14:textId="77777777" w:rsidR="00153F2F" w:rsidRDefault="00604D51">
            <w:pPr>
              <w:widowControl w:val="0"/>
              <w:spacing w:after="0"/>
              <w:ind w:firstLine="0"/>
              <w:jc w:val="center"/>
              <w:rPr>
                <w:sz w:val="16"/>
                <w:szCs w:val="16"/>
              </w:rPr>
            </w:pPr>
            <w:r>
              <w:rPr>
                <w:sz w:val="16"/>
                <w:szCs w:val="16"/>
              </w:rPr>
              <w:t>d = az MNB devizaárfolyamainak bevallási időszakra (hónap) vonatkozó számtani átlaga Ft/EUR</w:t>
            </w:r>
          </w:p>
          <w:p w14:paraId="01957094" w14:textId="77777777" w:rsidR="00153F2F" w:rsidRDefault="00604D51">
            <w:pPr>
              <w:widowControl w:val="0"/>
              <w:spacing w:after="0"/>
              <w:ind w:firstLine="0"/>
              <w:jc w:val="center"/>
              <w:rPr>
                <w:sz w:val="16"/>
                <w:szCs w:val="16"/>
              </w:rPr>
            </w:pPr>
            <w:r>
              <w:rPr>
                <w:sz w:val="16"/>
                <w:szCs w:val="16"/>
              </w:rPr>
              <w:t>K</w:t>
            </w:r>
            <w:r>
              <w:rPr>
                <w:sz w:val="16"/>
                <w:szCs w:val="16"/>
                <w:vertAlign w:val="subscript"/>
              </w:rPr>
              <w:t>2</w:t>
            </w:r>
            <w:r>
              <w:rPr>
                <w:sz w:val="16"/>
                <w:szCs w:val="16"/>
              </w:rPr>
              <w:t xml:space="preserve"> = fajlagos előkészítési költség 260 Ft/</w:t>
            </w:r>
            <w:proofErr w:type="spellStart"/>
            <w:r>
              <w:rPr>
                <w:sz w:val="16"/>
                <w:szCs w:val="16"/>
              </w:rPr>
              <w:t>MWh</w:t>
            </w:r>
            <w:proofErr w:type="spellEnd"/>
          </w:p>
          <w:p w14:paraId="5D0C96DC" w14:textId="77777777" w:rsidR="00153F2F" w:rsidRDefault="00604D51">
            <w:pPr>
              <w:widowControl w:val="0"/>
              <w:spacing w:after="0"/>
              <w:ind w:firstLine="0"/>
              <w:jc w:val="center"/>
              <w:rPr>
                <w:sz w:val="16"/>
                <w:szCs w:val="16"/>
              </w:rPr>
            </w:pPr>
            <w:r>
              <w:rPr>
                <w:sz w:val="16"/>
                <w:szCs w:val="16"/>
              </w:rPr>
              <w:t>I = korrekciós tényező, amely évenként az előző évi ipari – élelmiszer nélküli – belföldi értékesítés árindexével változik. Az I értéke a 2008. évben 1,06.</w:t>
            </w:r>
          </w:p>
        </w:tc>
        <w:tc>
          <w:tcPr>
            <w:tcW w:w="850" w:type="dxa"/>
            <w:vMerge w:val="restart"/>
            <w:tcBorders>
              <w:top w:val="single" w:sz="4" w:space="0" w:color="auto"/>
              <w:left w:val="single" w:sz="4" w:space="0" w:color="auto"/>
              <w:bottom w:val="nil"/>
              <w:right w:val="single" w:sz="4" w:space="0" w:color="auto"/>
            </w:tcBorders>
            <w:vAlign w:val="center"/>
          </w:tcPr>
          <w:p w14:paraId="47045F7F" w14:textId="77777777" w:rsidR="00153F2F" w:rsidRDefault="00604D51">
            <w:pPr>
              <w:widowControl w:val="0"/>
              <w:spacing w:after="0"/>
              <w:ind w:firstLine="0"/>
              <w:jc w:val="left"/>
              <w:rPr>
                <w:sz w:val="16"/>
                <w:szCs w:val="16"/>
              </w:rPr>
            </w:pPr>
            <w:r>
              <w:rPr>
                <w:sz w:val="16"/>
                <w:szCs w:val="16"/>
              </w:rPr>
              <w:t>Ft/</w:t>
            </w:r>
            <w:proofErr w:type="spellStart"/>
            <w:r>
              <w:rPr>
                <w:sz w:val="16"/>
                <w:szCs w:val="16"/>
              </w:rPr>
              <w:t>MWh</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DD06DD2" w14:textId="77777777" w:rsidR="00153F2F" w:rsidRDefault="00604D51">
            <w:pPr>
              <w:widowControl w:val="0"/>
              <w:spacing w:after="0"/>
              <w:ind w:firstLine="0"/>
              <w:jc w:val="left"/>
              <w:rPr>
                <w:sz w:val="16"/>
                <w:szCs w:val="16"/>
              </w:rPr>
            </w:pPr>
            <w:r>
              <w:rPr>
                <w:sz w:val="16"/>
                <w:szCs w:val="16"/>
              </w:rPr>
              <w:t>9020</w:t>
            </w:r>
            <w:r>
              <w:rPr>
                <w:sz w:val="16"/>
                <w:szCs w:val="16"/>
              </w:rPr>
              <w:br/>
              <w:t xml:space="preserve">Konvencionális eljárással termelt szénhidrogén </w:t>
            </w:r>
            <w:r>
              <w:rPr>
                <w:sz w:val="16"/>
                <w:szCs w:val="16"/>
              </w:rPr>
              <w:br/>
              <w:t>földgáz</w:t>
            </w:r>
          </w:p>
        </w:tc>
      </w:tr>
      <w:tr w:rsidR="00CC071E" w14:paraId="70BC04BB" w14:textId="77777777" w:rsidTr="00A7576D">
        <w:trPr>
          <w:cantSplit/>
        </w:trPr>
        <w:tc>
          <w:tcPr>
            <w:tcW w:w="638" w:type="dxa"/>
            <w:tcBorders>
              <w:top w:val="nil"/>
              <w:left w:val="single" w:sz="4" w:space="0" w:color="auto"/>
              <w:bottom w:val="single" w:sz="4" w:space="0" w:color="auto"/>
              <w:right w:val="single" w:sz="4" w:space="0" w:color="auto"/>
            </w:tcBorders>
            <w:vAlign w:val="center"/>
          </w:tcPr>
          <w:p w14:paraId="15FB3644" w14:textId="77777777" w:rsidR="00CC071E" w:rsidRDefault="00CC071E">
            <w:pPr>
              <w:widowControl w:val="0"/>
              <w:spacing w:after="0"/>
              <w:ind w:firstLine="0"/>
              <w:jc w:val="center"/>
              <w:rPr>
                <w:sz w:val="16"/>
                <w:szCs w:val="16"/>
              </w:rPr>
            </w:pPr>
            <w:r>
              <w:rPr>
                <w:sz w:val="16"/>
                <w:szCs w:val="16"/>
              </w:rPr>
              <w:t>104</w:t>
            </w:r>
          </w:p>
        </w:tc>
        <w:tc>
          <w:tcPr>
            <w:tcW w:w="1701" w:type="dxa"/>
            <w:vMerge/>
            <w:tcBorders>
              <w:top w:val="nil"/>
              <w:left w:val="single" w:sz="4" w:space="0" w:color="auto"/>
              <w:bottom w:val="nil"/>
              <w:right w:val="single" w:sz="4" w:space="0" w:color="auto"/>
            </w:tcBorders>
            <w:vAlign w:val="center"/>
          </w:tcPr>
          <w:p w14:paraId="615D7C68" w14:textId="77777777" w:rsidR="00CC071E" w:rsidRDefault="00CC071E">
            <w:pPr>
              <w:widowControl w:val="0"/>
              <w:spacing w:after="0"/>
              <w:ind w:firstLine="0"/>
              <w:jc w:val="left"/>
              <w:rPr>
                <w:sz w:val="16"/>
                <w:szCs w:val="16"/>
              </w:rPr>
            </w:pPr>
          </w:p>
        </w:tc>
        <w:tc>
          <w:tcPr>
            <w:tcW w:w="1276" w:type="dxa"/>
            <w:tcBorders>
              <w:top w:val="nil"/>
              <w:left w:val="single" w:sz="4" w:space="0" w:color="auto"/>
              <w:bottom w:val="single" w:sz="4" w:space="0" w:color="auto"/>
              <w:right w:val="single" w:sz="4" w:space="0" w:color="auto"/>
            </w:tcBorders>
            <w:vAlign w:val="center"/>
          </w:tcPr>
          <w:p w14:paraId="5A7A9A57" w14:textId="427C9BD9" w:rsidR="00CC071E" w:rsidRDefault="00CC071E" w:rsidP="0018208F">
            <w:pPr>
              <w:widowControl w:val="0"/>
              <w:spacing w:after="0"/>
              <w:ind w:firstLine="0"/>
              <w:jc w:val="left"/>
              <w:rPr>
                <w:sz w:val="16"/>
                <w:szCs w:val="16"/>
              </w:rPr>
            </w:pPr>
            <w:r>
              <w:rPr>
                <w:sz w:val="16"/>
                <w:szCs w:val="16"/>
              </w:rPr>
              <w:t>3. Nem</w:t>
            </w:r>
            <w:r>
              <w:rPr>
                <w:sz w:val="16"/>
                <w:szCs w:val="16"/>
              </w:rPr>
              <w:br/>
              <w:t>konvencionális</w:t>
            </w:r>
            <w:r>
              <w:rPr>
                <w:sz w:val="16"/>
                <w:szCs w:val="16"/>
              </w:rPr>
              <w:br/>
              <w:t>eljárással</w:t>
            </w:r>
            <w:r>
              <w:rPr>
                <w:sz w:val="16"/>
                <w:szCs w:val="16"/>
              </w:rPr>
              <w:br/>
            </w:r>
            <w:r w:rsidR="0018208F">
              <w:rPr>
                <w:sz w:val="16"/>
                <w:szCs w:val="16"/>
              </w:rPr>
              <w:t>termelhető</w:t>
            </w:r>
            <w:r w:rsidR="0018208F">
              <w:rPr>
                <w:sz w:val="16"/>
                <w:szCs w:val="16"/>
              </w:rPr>
              <w:br/>
              <w:t>szénhidrogén</w:t>
            </w:r>
            <w:r w:rsidR="0018208F">
              <w:rPr>
                <w:sz w:val="16"/>
                <w:szCs w:val="16"/>
              </w:rPr>
              <w:br/>
              <w:t>földgáz</w:t>
            </w:r>
            <w:bookmarkStart w:id="0" w:name="_GoBack"/>
            <w:bookmarkEnd w:id="0"/>
          </w:p>
        </w:tc>
        <w:tc>
          <w:tcPr>
            <w:tcW w:w="3119" w:type="dxa"/>
            <w:tcBorders>
              <w:top w:val="nil"/>
              <w:left w:val="single" w:sz="4" w:space="0" w:color="auto"/>
              <w:bottom w:val="single" w:sz="4" w:space="0" w:color="auto"/>
              <w:right w:val="single" w:sz="4" w:space="0" w:color="auto"/>
            </w:tcBorders>
          </w:tcPr>
          <w:p w14:paraId="2C7FDF69" w14:textId="6C8791A0" w:rsidR="00CC071E" w:rsidRDefault="00CC071E">
            <w:pPr>
              <w:widowControl w:val="0"/>
              <w:spacing w:after="0"/>
              <w:ind w:firstLine="0"/>
              <w:jc w:val="left"/>
              <w:rPr>
                <w:sz w:val="16"/>
                <w:szCs w:val="16"/>
              </w:rPr>
            </w:pPr>
            <w:r w:rsidRPr="009477CB">
              <w:rPr>
                <w:sz w:val="18"/>
                <w:szCs w:val="18"/>
              </w:rPr>
              <w:t xml:space="preserve">Olyan szénhidrogén földgáz, amely jelentős kiterjedésű, kőzettanilag homogénnek tekinthető, legfeljebb 0,1 </w:t>
            </w:r>
            <w:proofErr w:type="spellStart"/>
            <w:r w:rsidRPr="009477CB">
              <w:rPr>
                <w:sz w:val="18"/>
                <w:szCs w:val="18"/>
              </w:rPr>
              <w:t>mD</w:t>
            </w:r>
            <w:proofErr w:type="spellEnd"/>
            <w:r w:rsidRPr="009477CB">
              <w:rPr>
                <w:sz w:val="18"/>
                <w:szCs w:val="18"/>
              </w:rPr>
              <w:t xml:space="preserve"> áteresztőképességgel jellemezhető tároló térrészben helyezkedik el, és kizárólag repesztési műveletekkel mobilizálható.</w:t>
            </w:r>
          </w:p>
        </w:tc>
        <w:tc>
          <w:tcPr>
            <w:tcW w:w="1417" w:type="dxa"/>
            <w:tcBorders>
              <w:top w:val="nil"/>
              <w:left w:val="single" w:sz="4" w:space="0" w:color="auto"/>
              <w:bottom w:val="single" w:sz="4" w:space="0" w:color="auto"/>
              <w:right w:val="single" w:sz="4" w:space="0" w:color="auto"/>
            </w:tcBorders>
            <w:vAlign w:val="center"/>
          </w:tcPr>
          <w:p w14:paraId="40AA96E3" w14:textId="77777777" w:rsidR="00CC071E" w:rsidRDefault="00CC071E">
            <w:pPr>
              <w:widowControl w:val="0"/>
              <w:spacing w:after="0"/>
              <w:ind w:firstLine="0"/>
              <w:jc w:val="left"/>
              <w:rPr>
                <w:sz w:val="16"/>
                <w:szCs w:val="16"/>
              </w:rPr>
            </w:pPr>
          </w:p>
        </w:tc>
        <w:tc>
          <w:tcPr>
            <w:tcW w:w="2268" w:type="dxa"/>
            <w:tcBorders>
              <w:top w:val="nil"/>
              <w:left w:val="single" w:sz="4" w:space="0" w:color="auto"/>
              <w:bottom w:val="single" w:sz="4" w:space="0" w:color="auto"/>
              <w:right w:val="single" w:sz="4" w:space="0" w:color="auto"/>
            </w:tcBorders>
            <w:vAlign w:val="center"/>
          </w:tcPr>
          <w:p w14:paraId="6B6B50D6" w14:textId="77777777" w:rsidR="00CC071E" w:rsidRDefault="00CC071E">
            <w:pPr>
              <w:widowControl w:val="0"/>
              <w:spacing w:after="0"/>
              <w:ind w:firstLine="0"/>
              <w:jc w:val="left"/>
              <w:rPr>
                <w:sz w:val="16"/>
                <w:szCs w:val="16"/>
              </w:rPr>
            </w:pPr>
          </w:p>
        </w:tc>
        <w:tc>
          <w:tcPr>
            <w:tcW w:w="709" w:type="dxa"/>
            <w:tcBorders>
              <w:top w:val="nil"/>
              <w:left w:val="single" w:sz="4" w:space="0" w:color="auto"/>
              <w:bottom w:val="single" w:sz="4" w:space="0" w:color="auto"/>
              <w:right w:val="single" w:sz="4" w:space="0" w:color="auto"/>
            </w:tcBorders>
            <w:vAlign w:val="center"/>
          </w:tcPr>
          <w:p w14:paraId="0F0921CC" w14:textId="77777777" w:rsidR="00CC071E" w:rsidRDefault="00CC071E">
            <w:pPr>
              <w:widowControl w:val="0"/>
              <w:spacing w:after="0"/>
              <w:ind w:firstLine="0"/>
              <w:jc w:val="left"/>
              <w:rPr>
                <w:sz w:val="16"/>
                <w:szCs w:val="16"/>
              </w:rPr>
            </w:pPr>
            <w:r>
              <w:rPr>
                <w:sz w:val="16"/>
                <w:szCs w:val="16"/>
              </w:rPr>
              <w:t>2130</w:t>
            </w:r>
          </w:p>
        </w:tc>
        <w:tc>
          <w:tcPr>
            <w:tcW w:w="1701" w:type="dxa"/>
            <w:vMerge/>
            <w:tcBorders>
              <w:top w:val="nil"/>
              <w:left w:val="single" w:sz="4" w:space="0" w:color="auto"/>
              <w:bottom w:val="nil"/>
              <w:right w:val="single" w:sz="4" w:space="0" w:color="auto"/>
            </w:tcBorders>
            <w:vAlign w:val="center"/>
          </w:tcPr>
          <w:p w14:paraId="6C6252EB" w14:textId="77777777" w:rsidR="00CC071E" w:rsidRDefault="00CC071E">
            <w:pPr>
              <w:widowControl w:val="0"/>
              <w:spacing w:after="0"/>
              <w:ind w:firstLine="0"/>
              <w:jc w:val="center"/>
              <w:rPr>
                <w:sz w:val="16"/>
                <w:szCs w:val="16"/>
              </w:rPr>
            </w:pPr>
          </w:p>
        </w:tc>
        <w:tc>
          <w:tcPr>
            <w:tcW w:w="850" w:type="dxa"/>
            <w:vMerge/>
            <w:tcBorders>
              <w:top w:val="nil"/>
              <w:left w:val="single" w:sz="4" w:space="0" w:color="auto"/>
              <w:bottom w:val="nil"/>
              <w:right w:val="single" w:sz="4" w:space="0" w:color="auto"/>
            </w:tcBorders>
            <w:vAlign w:val="center"/>
          </w:tcPr>
          <w:p w14:paraId="1313E9F9" w14:textId="77777777" w:rsidR="00CC071E" w:rsidRDefault="00CC071E">
            <w:pPr>
              <w:widowControl w:val="0"/>
              <w:spacing w:after="0"/>
              <w:ind w:firstLine="0"/>
              <w:jc w:val="left"/>
              <w:rPr>
                <w:sz w:val="16"/>
                <w:szCs w:val="16"/>
              </w:rPr>
            </w:pPr>
          </w:p>
        </w:tc>
        <w:tc>
          <w:tcPr>
            <w:tcW w:w="1418" w:type="dxa"/>
            <w:tcBorders>
              <w:top w:val="nil"/>
              <w:left w:val="single" w:sz="4" w:space="0" w:color="auto"/>
              <w:bottom w:val="single" w:sz="4" w:space="0" w:color="auto"/>
              <w:right w:val="single" w:sz="4" w:space="0" w:color="auto"/>
            </w:tcBorders>
            <w:vAlign w:val="center"/>
          </w:tcPr>
          <w:p w14:paraId="7E03BECF" w14:textId="77777777" w:rsidR="00CC071E" w:rsidRDefault="00CC071E">
            <w:pPr>
              <w:widowControl w:val="0"/>
              <w:spacing w:after="0"/>
              <w:ind w:firstLine="0"/>
              <w:jc w:val="left"/>
              <w:rPr>
                <w:sz w:val="16"/>
                <w:szCs w:val="16"/>
              </w:rPr>
            </w:pPr>
            <w:r>
              <w:rPr>
                <w:sz w:val="16"/>
                <w:szCs w:val="16"/>
              </w:rPr>
              <w:t>9030 Nem konvencionális eljárással termelt szénhidrogén földgáz</w:t>
            </w:r>
          </w:p>
        </w:tc>
      </w:tr>
      <w:tr w:rsidR="00153F2F" w14:paraId="3A287475" w14:textId="77777777">
        <w:trPr>
          <w:cantSplit/>
        </w:trPr>
        <w:tc>
          <w:tcPr>
            <w:tcW w:w="638" w:type="dxa"/>
            <w:tcBorders>
              <w:top w:val="single" w:sz="4" w:space="0" w:color="auto"/>
              <w:left w:val="single" w:sz="4" w:space="0" w:color="auto"/>
              <w:bottom w:val="single" w:sz="4" w:space="0" w:color="auto"/>
              <w:right w:val="single" w:sz="4" w:space="0" w:color="auto"/>
            </w:tcBorders>
            <w:vAlign w:val="center"/>
          </w:tcPr>
          <w:p w14:paraId="780E6BBF" w14:textId="77777777" w:rsidR="00153F2F" w:rsidRDefault="00604D51">
            <w:pPr>
              <w:widowControl w:val="0"/>
              <w:spacing w:after="0"/>
              <w:ind w:firstLine="0"/>
              <w:jc w:val="center"/>
              <w:rPr>
                <w:sz w:val="16"/>
                <w:szCs w:val="16"/>
              </w:rPr>
            </w:pPr>
            <w:r>
              <w:rPr>
                <w:sz w:val="16"/>
                <w:szCs w:val="16"/>
              </w:rPr>
              <w:t>104/</w:t>
            </w:r>
            <w:proofErr w:type="gramStart"/>
            <w:r>
              <w:rPr>
                <w:sz w:val="16"/>
                <w:szCs w:val="16"/>
              </w:rPr>
              <w:t>a</w:t>
            </w:r>
            <w:proofErr w:type="gramEnd"/>
          </w:p>
        </w:tc>
        <w:tc>
          <w:tcPr>
            <w:tcW w:w="1701" w:type="dxa"/>
            <w:vMerge/>
            <w:tcBorders>
              <w:top w:val="nil"/>
              <w:left w:val="single" w:sz="4" w:space="0" w:color="auto"/>
              <w:bottom w:val="nil"/>
              <w:right w:val="single" w:sz="4" w:space="0" w:color="auto"/>
            </w:tcBorders>
            <w:vAlign w:val="center"/>
          </w:tcPr>
          <w:p w14:paraId="5C487B4A" w14:textId="77777777" w:rsidR="00153F2F" w:rsidRDefault="00153F2F">
            <w:pPr>
              <w:widowControl w:val="0"/>
              <w:spacing w:after="0"/>
              <w:ind w:firstLine="0"/>
              <w:jc w:val="left"/>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63AEBE4A" w14:textId="77777777" w:rsidR="00153F2F" w:rsidRDefault="00604D51">
            <w:pPr>
              <w:widowControl w:val="0"/>
              <w:spacing w:after="0"/>
              <w:ind w:firstLine="0"/>
              <w:jc w:val="left"/>
              <w:rPr>
                <w:sz w:val="16"/>
                <w:szCs w:val="16"/>
              </w:rPr>
            </w:pPr>
            <w:r>
              <w:rPr>
                <w:sz w:val="16"/>
                <w:szCs w:val="16"/>
              </w:rPr>
              <w:t>3/</w:t>
            </w:r>
            <w:proofErr w:type="gramStart"/>
            <w:r>
              <w:rPr>
                <w:sz w:val="16"/>
                <w:szCs w:val="16"/>
              </w:rPr>
              <w:t>a.</w:t>
            </w:r>
            <w:proofErr w:type="gramEnd"/>
            <w:r>
              <w:rPr>
                <w:sz w:val="16"/>
                <w:szCs w:val="16"/>
              </w:rPr>
              <w:t xml:space="preserve"> Kísérőgáz</w:t>
            </w:r>
          </w:p>
        </w:tc>
        <w:tc>
          <w:tcPr>
            <w:tcW w:w="3119" w:type="dxa"/>
            <w:tcBorders>
              <w:top w:val="single" w:sz="4" w:space="0" w:color="auto"/>
              <w:left w:val="single" w:sz="4" w:space="0" w:color="auto"/>
              <w:bottom w:val="single" w:sz="4" w:space="0" w:color="auto"/>
              <w:right w:val="single" w:sz="4" w:space="0" w:color="auto"/>
            </w:tcBorders>
            <w:vAlign w:val="center"/>
          </w:tcPr>
          <w:p w14:paraId="41C7191D" w14:textId="77777777" w:rsidR="00153F2F" w:rsidRDefault="00604D51">
            <w:pPr>
              <w:widowControl w:val="0"/>
              <w:spacing w:after="0"/>
              <w:ind w:firstLine="0"/>
              <w:jc w:val="left"/>
              <w:rPr>
                <w:sz w:val="16"/>
                <w:szCs w:val="16"/>
              </w:rPr>
            </w:pPr>
            <w:r>
              <w:rPr>
                <w:sz w:val="16"/>
                <w:szCs w:val="16"/>
              </w:rPr>
              <w:t xml:space="preserve">A földkéregből </w:t>
            </w:r>
            <w:proofErr w:type="gramStart"/>
            <w:r>
              <w:rPr>
                <w:sz w:val="16"/>
                <w:szCs w:val="16"/>
              </w:rPr>
              <w:t>kitermelt  +</w:t>
            </w:r>
            <w:proofErr w:type="gramEnd"/>
            <w:r>
              <w:rPr>
                <w:sz w:val="16"/>
                <w:szCs w:val="16"/>
              </w:rPr>
              <w:t xml:space="preserve"> 30 </w:t>
            </w:r>
            <w:proofErr w:type="spellStart"/>
            <w:r>
              <w:rPr>
                <w:sz w:val="16"/>
                <w:szCs w:val="16"/>
              </w:rPr>
              <w:t>°C-ot</w:t>
            </w:r>
            <w:proofErr w:type="spellEnd"/>
            <w:r>
              <w:rPr>
                <w:sz w:val="16"/>
                <w:szCs w:val="16"/>
              </w:rPr>
              <w:t xml:space="preserve"> meghaladó hőmérsékletű folyékony halmazállapotú anyagból kinyerhető éghető, oldott gázok.</w:t>
            </w:r>
          </w:p>
        </w:tc>
        <w:tc>
          <w:tcPr>
            <w:tcW w:w="1417" w:type="dxa"/>
            <w:tcBorders>
              <w:top w:val="single" w:sz="4" w:space="0" w:color="auto"/>
              <w:left w:val="single" w:sz="4" w:space="0" w:color="auto"/>
              <w:bottom w:val="single" w:sz="4" w:space="0" w:color="auto"/>
              <w:right w:val="single" w:sz="4" w:space="0" w:color="auto"/>
            </w:tcBorders>
            <w:vAlign w:val="center"/>
          </w:tcPr>
          <w:p w14:paraId="0E1B4D86" w14:textId="77777777" w:rsidR="00153F2F" w:rsidRDefault="00153F2F">
            <w:pPr>
              <w:widowControl w:val="0"/>
              <w:spacing w:after="0"/>
              <w:ind w:firstLine="0"/>
              <w:jc w:val="left"/>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4879B4F1" w14:textId="77777777" w:rsidR="00153F2F" w:rsidRDefault="00153F2F">
            <w:pPr>
              <w:widowControl w:val="0"/>
              <w:spacing w:after="0"/>
              <w:ind w:firstLine="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01F624A" w14:textId="77777777" w:rsidR="00153F2F" w:rsidRDefault="00604D51">
            <w:pPr>
              <w:widowControl w:val="0"/>
              <w:spacing w:after="0"/>
              <w:ind w:firstLine="0"/>
              <w:jc w:val="left"/>
              <w:rPr>
                <w:sz w:val="16"/>
                <w:szCs w:val="16"/>
              </w:rPr>
            </w:pPr>
            <w:r>
              <w:rPr>
                <w:sz w:val="16"/>
                <w:szCs w:val="16"/>
              </w:rPr>
              <w:t>2131</w:t>
            </w:r>
          </w:p>
        </w:tc>
        <w:tc>
          <w:tcPr>
            <w:tcW w:w="1701" w:type="dxa"/>
            <w:vMerge/>
            <w:tcBorders>
              <w:top w:val="nil"/>
              <w:left w:val="single" w:sz="4" w:space="0" w:color="auto"/>
              <w:bottom w:val="nil"/>
              <w:right w:val="single" w:sz="4" w:space="0" w:color="auto"/>
            </w:tcBorders>
            <w:vAlign w:val="center"/>
          </w:tcPr>
          <w:p w14:paraId="4F0A511A"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nil"/>
              <w:right w:val="single" w:sz="4" w:space="0" w:color="auto"/>
            </w:tcBorders>
            <w:vAlign w:val="center"/>
          </w:tcPr>
          <w:p w14:paraId="59D63055" w14:textId="77777777" w:rsidR="00153F2F" w:rsidRDefault="00153F2F">
            <w:pPr>
              <w:widowControl w:val="0"/>
              <w:spacing w:after="0"/>
              <w:ind w:firstLine="0"/>
              <w:jc w:val="left"/>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9090599" w14:textId="77777777" w:rsidR="00153F2F" w:rsidRDefault="00153F2F">
            <w:pPr>
              <w:widowControl w:val="0"/>
              <w:spacing w:after="0"/>
              <w:ind w:firstLine="0"/>
              <w:jc w:val="left"/>
              <w:rPr>
                <w:sz w:val="16"/>
                <w:szCs w:val="16"/>
              </w:rPr>
            </w:pPr>
          </w:p>
        </w:tc>
      </w:tr>
      <w:tr w:rsidR="00153F2F" w14:paraId="33101090" w14:textId="77777777">
        <w:trPr>
          <w:cantSplit/>
          <w:trHeight w:val="3130"/>
        </w:trPr>
        <w:tc>
          <w:tcPr>
            <w:tcW w:w="638" w:type="dxa"/>
            <w:tcBorders>
              <w:top w:val="single" w:sz="4" w:space="0" w:color="auto"/>
              <w:left w:val="single" w:sz="4" w:space="0" w:color="auto"/>
              <w:bottom w:val="nil"/>
              <w:right w:val="single" w:sz="4" w:space="0" w:color="auto"/>
            </w:tcBorders>
            <w:vAlign w:val="center"/>
          </w:tcPr>
          <w:p w14:paraId="3D0876FC" w14:textId="77777777" w:rsidR="00153F2F" w:rsidRDefault="00604D51">
            <w:pPr>
              <w:widowControl w:val="0"/>
              <w:spacing w:after="0"/>
              <w:ind w:firstLine="0"/>
              <w:jc w:val="center"/>
              <w:rPr>
                <w:sz w:val="16"/>
                <w:szCs w:val="16"/>
              </w:rPr>
            </w:pPr>
            <w:r>
              <w:rPr>
                <w:sz w:val="16"/>
                <w:szCs w:val="16"/>
              </w:rPr>
              <w:t>105</w:t>
            </w:r>
          </w:p>
        </w:tc>
        <w:tc>
          <w:tcPr>
            <w:tcW w:w="1701" w:type="dxa"/>
            <w:vMerge/>
            <w:tcBorders>
              <w:top w:val="nil"/>
              <w:left w:val="single" w:sz="4" w:space="0" w:color="auto"/>
              <w:bottom w:val="nil"/>
              <w:right w:val="single" w:sz="4" w:space="0" w:color="auto"/>
            </w:tcBorders>
            <w:vAlign w:val="center"/>
          </w:tcPr>
          <w:p w14:paraId="08C96A28" w14:textId="77777777" w:rsidR="00153F2F" w:rsidRDefault="00153F2F">
            <w:pPr>
              <w:widowControl w:val="0"/>
              <w:spacing w:after="0"/>
              <w:ind w:firstLine="0"/>
              <w:jc w:val="left"/>
              <w:rPr>
                <w:sz w:val="16"/>
                <w:szCs w:val="16"/>
              </w:rPr>
            </w:pPr>
          </w:p>
        </w:tc>
        <w:tc>
          <w:tcPr>
            <w:tcW w:w="1276" w:type="dxa"/>
            <w:vMerge w:val="restart"/>
            <w:tcBorders>
              <w:top w:val="single" w:sz="4" w:space="0" w:color="auto"/>
              <w:left w:val="single" w:sz="4" w:space="0" w:color="auto"/>
              <w:bottom w:val="nil"/>
              <w:right w:val="single" w:sz="4" w:space="0" w:color="auto"/>
            </w:tcBorders>
            <w:vAlign w:val="center"/>
          </w:tcPr>
          <w:p w14:paraId="31FA3462" w14:textId="77777777" w:rsidR="00153F2F" w:rsidRDefault="00604D51">
            <w:pPr>
              <w:widowControl w:val="0"/>
              <w:spacing w:after="0"/>
              <w:ind w:firstLine="0"/>
              <w:jc w:val="left"/>
              <w:rPr>
                <w:sz w:val="16"/>
                <w:szCs w:val="16"/>
              </w:rPr>
            </w:pPr>
            <w:r>
              <w:rPr>
                <w:sz w:val="16"/>
                <w:szCs w:val="16"/>
              </w:rPr>
              <w:t>4. Inert földgáz</w:t>
            </w:r>
          </w:p>
        </w:tc>
        <w:tc>
          <w:tcPr>
            <w:tcW w:w="3119" w:type="dxa"/>
            <w:vMerge w:val="restart"/>
            <w:tcBorders>
              <w:top w:val="single" w:sz="4" w:space="0" w:color="auto"/>
              <w:left w:val="single" w:sz="4" w:space="0" w:color="auto"/>
              <w:bottom w:val="nil"/>
              <w:right w:val="single" w:sz="4" w:space="0" w:color="auto"/>
            </w:tcBorders>
            <w:vAlign w:val="center"/>
          </w:tcPr>
          <w:p w14:paraId="66B861C0" w14:textId="77777777" w:rsidR="00153F2F" w:rsidRDefault="00604D51">
            <w:pPr>
              <w:widowControl w:val="0"/>
              <w:spacing w:after="0"/>
              <w:ind w:firstLine="0"/>
              <w:jc w:val="left"/>
              <w:rPr>
                <w:sz w:val="16"/>
                <w:szCs w:val="16"/>
              </w:rPr>
            </w:pPr>
            <w:r>
              <w:rPr>
                <w:sz w:val="16"/>
                <w:szCs w:val="16"/>
              </w:rPr>
              <w:t>A föld felszíne alatt légnemű halmazállapotban előforduló olyan ásványi nyersanyag, amelynek összetételében, a nem éghető gázok aránya eléri vagy meghaladja a 30 térfogat %-ot, de nem soroljuk ide a vízgőzt.</w:t>
            </w:r>
          </w:p>
        </w:tc>
        <w:tc>
          <w:tcPr>
            <w:tcW w:w="1417" w:type="dxa"/>
            <w:tcBorders>
              <w:top w:val="single" w:sz="4" w:space="0" w:color="auto"/>
              <w:left w:val="single" w:sz="4" w:space="0" w:color="auto"/>
              <w:bottom w:val="nil"/>
              <w:right w:val="single" w:sz="4" w:space="0" w:color="auto"/>
            </w:tcBorders>
            <w:vAlign w:val="center"/>
          </w:tcPr>
          <w:p w14:paraId="4A8AEDE6" w14:textId="77777777" w:rsidR="00153F2F" w:rsidRDefault="00604D51">
            <w:pPr>
              <w:widowControl w:val="0"/>
              <w:spacing w:after="0"/>
              <w:ind w:firstLine="0"/>
              <w:jc w:val="left"/>
              <w:rPr>
                <w:sz w:val="16"/>
                <w:szCs w:val="16"/>
              </w:rPr>
            </w:pPr>
            <w:r>
              <w:rPr>
                <w:sz w:val="16"/>
                <w:szCs w:val="16"/>
              </w:rPr>
              <w:t>1. Szénhidrogén tartalmú inert földgáz</w:t>
            </w:r>
          </w:p>
        </w:tc>
        <w:tc>
          <w:tcPr>
            <w:tcW w:w="2268" w:type="dxa"/>
            <w:tcBorders>
              <w:top w:val="single" w:sz="4" w:space="0" w:color="auto"/>
              <w:left w:val="single" w:sz="4" w:space="0" w:color="auto"/>
              <w:bottom w:val="nil"/>
              <w:right w:val="single" w:sz="4" w:space="0" w:color="auto"/>
            </w:tcBorders>
            <w:vAlign w:val="center"/>
          </w:tcPr>
          <w:p w14:paraId="4ED560A7" w14:textId="77777777" w:rsidR="00153F2F" w:rsidRDefault="00604D51">
            <w:pPr>
              <w:widowControl w:val="0"/>
              <w:spacing w:after="0"/>
              <w:ind w:firstLine="0"/>
              <w:jc w:val="left"/>
              <w:rPr>
                <w:sz w:val="16"/>
                <w:szCs w:val="16"/>
              </w:rPr>
            </w:pPr>
            <w:r>
              <w:rPr>
                <w:sz w:val="16"/>
                <w:szCs w:val="16"/>
              </w:rPr>
              <w:t xml:space="preserve">Olyan szénhidrogén tartalmú földgáz, amelynek inert gáz tartalma eléri vagy meghaladja </w:t>
            </w:r>
            <w:r>
              <w:rPr>
                <w:sz w:val="16"/>
                <w:szCs w:val="16"/>
              </w:rPr>
              <w:br/>
              <w:t>a 30 térfogat %-ot.</w:t>
            </w:r>
          </w:p>
        </w:tc>
        <w:tc>
          <w:tcPr>
            <w:tcW w:w="709" w:type="dxa"/>
            <w:tcBorders>
              <w:top w:val="single" w:sz="4" w:space="0" w:color="auto"/>
              <w:left w:val="single" w:sz="4" w:space="0" w:color="auto"/>
              <w:bottom w:val="nil"/>
              <w:right w:val="single" w:sz="4" w:space="0" w:color="auto"/>
            </w:tcBorders>
            <w:vAlign w:val="center"/>
          </w:tcPr>
          <w:p w14:paraId="6AE9C72C" w14:textId="77777777" w:rsidR="00153F2F" w:rsidRDefault="00604D51">
            <w:pPr>
              <w:widowControl w:val="0"/>
              <w:spacing w:after="0"/>
              <w:ind w:firstLine="0"/>
              <w:jc w:val="left"/>
              <w:rPr>
                <w:sz w:val="16"/>
                <w:szCs w:val="16"/>
              </w:rPr>
            </w:pPr>
            <w:r>
              <w:rPr>
                <w:sz w:val="16"/>
                <w:szCs w:val="16"/>
              </w:rPr>
              <w:t>2141</w:t>
            </w:r>
          </w:p>
        </w:tc>
        <w:tc>
          <w:tcPr>
            <w:tcW w:w="1701" w:type="dxa"/>
            <w:vMerge/>
            <w:tcBorders>
              <w:top w:val="nil"/>
              <w:left w:val="single" w:sz="4" w:space="0" w:color="auto"/>
              <w:bottom w:val="single" w:sz="4" w:space="0" w:color="auto"/>
              <w:right w:val="single" w:sz="4" w:space="0" w:color="auto"/>
            </w:tcBorders>
          </w:tcPr>
          <w:p w14:paraId="258AE164" w14:textId="77777777" w:rsidR="00153F2F" w:rsidRDefault="00153F2F">
            <w:pPr>
              <w:widowControl w:val="0"/>
              <w:spacing w:after="0"/>
              <w:ind w:firstLine="0"/>
              <w:jc w:val="center"/>
              <w:rPr>
                <w:sz w:val="16"/>
                <w:szCs w:val="16"/>
              </w:rPr>
            </w:pPr>
          </w:p>
        </w:tc>
        <w:tc>
          <w:tcPr>
            <w:tcW w:w="850" w:type="dxa"/>
            <w:vMerge/>
            <w:tcBorders>
              <w:top w:val="nil"/>
              <w:left w:val="single" w:sz="4" w:space="0" w:color="auto"/>
              <w:bottom w:val="nil"/>
              <w:right w:val="single" w:sz="4" w:space="0" w:color="auto"/>
            </w:tcBorders>
            <w:vAlign w:val="center"/>
          </w:tcPr>
          <w:p w14:paraId="5BF57D49" w14:textId="77777777" w:rsidR="00153F2F" w:rsidRDefault="00153F2F">
            <w:pPr>
              <w:widowControl w:val="0"/>
              <w:spacing w:after="0"/>
              <w:ind w:firstLine="0"/>
              <w:jc w:val="left"/>
              <w:rPr>
                <w:sz w:val="16"/>
                <w:szCs w:val="16"/>
              </w:rPr>
            </w:pPr>
          </w:p>
        </w:tc>
        <w:tc>
          <w:tcPr>
            <w:tcW w:w="1418" w:type="dxa"/>
            <w:tcBorders>
              <w:top w:val="single" w:sz="4" w:space="0" w:color="auto"/>
              <w:left w:val="single" w:sz="4" w:space="0" w:color="auto"/>
              <w:bottom w:val="nil"/>
              <w:right w:val="single" w:sz="4" w:space="0" w:color="auto"/>
            </w:tcBorders>
            <w:vAlign w:val="center"/>
          </w:tcPr>
          <w:p w14:paraId="73D4500E" w14:textId="77777777" w:rsidR="00153F2F" w:rsidRDefault="00604D51">
            <w:pPr>
              <w:widowControl w:val="0"/>
              <w:spacing w:after="0"/>
              <w:ind w:firstLine="0"/>
              <w:jc w:val="left"/>
              <w:rPr>
                <w:sz w:val="16"/>
                <w:szCs w:val="16"/>
              </w:rPr>
            </w:pPr>
            <w:r>
              <w:rPr>
                <w:sz w:val="16"/>
                <w:szCs w:val="16"/>
              </w:rPr>
              <w:t>9040 Magas inert gáz tartalmú szénhidrogén földgáz</w:t>
            </w:r>
          </w:p>
        </w:tc>
      </w:tr>
      <w:tr w:rsidR="00153F2F" w14:paraId="7F665C46" w14:textId="77777777">
        <w:trPr>
          <w:cantSplit/>
        </w:trPr>
        <w:tc>
          <w:tcPr>
            <w:tcW w:w="638" w:type="dxa"/>
            <w:tcBorders>
              <w:top w:val="single" w:sz="4" w:space="0" w:color="auto"/>
              <w:left w:val="single" w:sz="4" w:space="0" w:color="auto"/>
              <w:bottom w:val="single" w:sz="4" w:space="0" w:color="auto"/>
              <w:right w:val="single" w:sz="4" w:space="0" w:color="auto"/>
            </w:tcBorders>
            <w:vAlign w:val="center"/>
          </w:tcPr>
          <w:p w14:paraId="0A583850" w14:textId="77777777" w:rsidR="00153F2F" w:rsidRDefault="00604D51">
            <w:pPr>
              <w:widowControl w:val="0"/>
              <w:spacing w:after="0"/>
              <w:ind w:firstLine="0"/>
              <w:jc w:val="center"/>
              <w:rPr>
                <w:sz w:val="16"/>
                <w:szCs w:val="16"/>
              </w:rPr>
            </w:pPr>
            <w:r>
              <w:rPr>
                <w:sz w:val="16"/>
                <w:szCs w:val="16"/>
              </w:rPr>
              <w:t>106</w:t>
            </w:r>
          </w:p>
        </w:tc>
        <w:tc>
          <w:tcPr>
            <w:tcW w:w="1701" w:type="dxa"/>
            <w:vMerge/>
            <w:tcBorders>
              <w:top w:val="nil"/>
              <w:left w:val="single" w:sz="4" w:space="0" w:color="auto"/>
              <w:bottom w:val="single" w:sz="4" w:space="0" w:color="auto"/>
              <w:right w:val="single" w:sz="4" w:space="0" w:color="auto"/>
            </w:tcBorders>
            <w:vAlign w:val="center"/>
          </w:tcPr>
          <w:p w14:paraId="7574F9ED" w14:textId="77777777" w:rsidR="00153F2F" w:rsidRDefault="00153F2F">
            <w:pPr>
              <w:widowControl w:val="0"/>
              <w:spacing w:after="0"/>
              <w:ind w:firstLine="0"/>
              <w:jc w:val="left"/>
              <w:rPr>
                <w:sz w:val="16"/>
                <w:szCs w:val="16"/>
              </w:rPr>
            </w:pPr>
          </w:p>
        </w:tc>
        <w:tc>
          <w:tcPr>
            <w:tcW w:w="1276" w:type="dxa"/>
            <w:vMerge/>
            <w:tcBorders>
              <w:top w:val="nil"/>
              <w:left w:val="single" w:sz="4" w:space="0" w:color="auto"/>
              <w:bottom w:val="single" w:sz="4" w:space="0" w:color="auto"/>
              <w:right w:val="single" w:sz="4" w:space="0" w:color="auto"/>
            </w:tcBorders>
            <w:vAlign w:val="center"/>
          </w:tcPr>
          <w:p w14:paraId="23A4E106" w14:textId="77777777" w:rsidR="00153F2F" w:rsidRDefault="00153F2F">
            <w:pPr>
              <w:widowControl w:val="0"/>
              <w:spacing w:after="0"/>
              <w:ind w:firstLine="0"/>
              <w:jc w:val="left"/>
              <w:rPr>
                <w:sz w:val="16"/>
                <w:szCs w:val="16"/>
              </w:rPr>
            </w:pPr>
          </w:p>
        </w:tc>
        <w:tc>
          <w:tcPr>
            <w:tcW w:w="3119" w:type="dxa"/>
            <w:vMerge/>
            <w:tcBorders>
              <w:top w:val="nil"/>
              <w:left w:val="single" w:sz="4" w:space="0" w:color="auto"/>
              <w:bottom w:val="single" w:sz="4" w:space="0" w:color="auto"/>
              <w:right w:val="single" w:sz="4" w:space="0" w:color="auto"/>
            </w:tcBorders>
            <w:vAlign w:val="center"/>
          </w:tcPr>
          <w:p w14:paraId="07597AA0" w14:textId="77777777" w:rsidR="00153F2F" w:rsidRDefault="00153F2F">
            <w:pPr>
              <w:widowControl w:val="0"/>
              <w:spacing w:after="0"/>
              <w:ind w:firstLine="0"/>
              <w:jc w:val="left"/>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EC1FEA1" w14:textId="77777777" w:rsidR="00153F2F" w:rsidRDefault="00604D51">
            <w:pPr>
              <w:widowControl w:val="0"/>
              <w:spacing w:after="0"/>
              <w:ind w:firstLine="0"/>
              <w:jc w:val="left"/>
              <w:rPr>
                <w:sz w:val="16"/>
                <w:szCs w:val="16"/>
              </w:rPr>
            </w:pPr>
            <w:r>
              <w:rPr>
                <w:sz w:val="16"/>
                <w:szCs w:val="16"/>
              </w:rPr>
              <w:t>2. Széndioxid földgáz</w:t>
            </w:r>
          </w:p>
        </w:tc>
        <w:tc>
          <w:tcPr>
            <w:tcW w:w="2268" w:type="dxa"/>
            <w:tcBorders>
              <w:top w:val="single" w:sz="4" w:space="0" w:color="auto"/>
              <w:left w:val="single" w:sz="4" w:space="0" w:color="auto"/>
              <w:bottom w:val="single" w:sz="4" w:space="0" w:color="auto"/>
              <w:right w:val="single" w:sz="4" w:space="0" w:color="auto"/>
            </w:tcBorders>
            <w:vAlign w:val="center"/>
          </w:tcPr>
          <w:p w14:paraId="43522A4C" w14:textId="77777777" w:rsidR="00153F2F" w:rsidRDefault="00604D51">
            <w:pPr>
              <w:widowControl w:val="0"/>
              <w:spacing w:after="0"/>
              <w:ind w:firstLine="0"/>
              <w:jc w:val="left"/>
              <w:rPr>
                <w:sz w:val="16"/>
                <w:szCs w:val="16"/>
              </w:rPr>
            </w:pPr>
            <w:r>
              <w:rPr>
                <w:sz w:val="16"/>
                <w:szCs w:val="16"/>
              </w:rPr>
              <w:t>Olyan inert földgáz, amely CO2 tartalma legalább 60%, és fűtőértéke nem éri el a 12 MJ/m3-t.</w:t>
            </w:r>
          </w:p>
        </w:tc>
        <w:tc>
          <w:tcPr>
            <w:tcW w:w="709" w:type="dxa"/>
            <w:tcBorders>
              <w:top w:val="single" w:sz="4" w:space="0" w:color="auto"/>
              <w:left w:val="single" w:sz="4" w:space="0" w:color="auto"/>
              <w:bottom w:val="single" w:sz="4" w:space="0" w:color="auto"/>
              <w:right w:val="single" w:sz="4" w:space="0" w:color="auto"/>
            </w:tcBorders>
            <w:vAlign w:val="center"/>
          </w:tcPr>
          <w:p w14:paraId="422D8E36" w14:textId="77777777" w:rsidR="00153F2F" w:rsidRDefault="00604D51">
            <w:pPr>
              <w:widowControl w:val="0"/>
              <w:spacing w:after="0"/>
              <w:ind w:firstLine="0"/>
              <w:jc w:val="left"/>
              <w:rPr>
                <w:sz w:val="16"/>
                <w:szCs w:val="16"/>
              </w:rPr>
            </w:pPr>
            <w:r>
              <w:rPr>
                <w:sz w:val="16"/>
                <w:szCs w:val="16"/>
              </w:rPr>
              <w:t>2142</w:t>
            </w:r>
          </w:p>
        </w:tc>
        <w:tc>
          <w:tcPr>
            <w:tcW w:w="1701" w:type="dxa"/>
            <w:tcBorders>
              <w:top w:val="single" w:sz="4" w:space="0" w:color="auto"/>
              <w:left w:val="single" w:sz="4" w:space="0" w:color="auto"/>
              <w:bottom w:val="single" w:sz="4" w:space="0" w:color="auto"/>
              <w:right w:val="single" w:sz="4" w:space="0" w:color="auto"/>
            </w:tcBorders>
            <w:vAlign w:val="center"/>
          </w:tcPr>
          <w:p w14:paraId="68B576F8" w14:textId="77777777" w:rsidR="00153F2F" w:rsidRDefault="00604D51">
            <w:pPr>
              <w:widowControl w:val="0"/>
              <w:spacing w:after="0"/>
              <w:ind w:firstLine="0"/>
              <w:jc w:val="center"/>
              <w:rPr>
                <w:sz w:val="16"/>
                <w:szCs w:val="16"/>
              </w:rPr>
            </w:pPr>
            <w:r>
              <w:rPr>
                <w:sz w:val="16"/>
                <w:szCs w:val="16"/>
              </w:rPr>
              <w:t>3 900</w:t>
            </w:r>
          </w:p>
        </w:tc>
        <w:tc>
          <w:tcPr>
            <w:tcW w:w="850" w:type="dxa"/>
            <w:tcBorders>
              <w:top w:val="single" w:sz="4" w:space="0" w:color="auto"/>
              <w:left w:val="single" w:sz="4" w:space="0" w:color="auto"/>
              <w:bottom w:val="single" w:sz="4" w:space="0" w:color="auto"/>
              <w:right w:val="single" w:sz="4" w:space="0" w:color="auto"/>
            </w:tcBorders>
            <w:vAlign w:val="center"/>
          </w:tcPr>
          <w:p w14:paraId="14A201A1" w14:textId="77777777" w:rsidR="00153F2F" w:rsidRDefault="00604D51">
            <w:pPr>
              <w:widowControl w:val="0"/>
              <w:spacing w:after="0"/>
              <w:ind w:firstLine="0"/>
              <w:jc w:val="left"/>
              <w:rPr>
                <w:sz w:val="16"/>
                <w:szCs w:val="16"/>
              </w:rPr>
            </w:pPr>
            <w:r>
              <w:rPr>
                <w:sz w:val="16"/>
                <w:szCs w:val="16"/>
              </w:rPr>
              <w:t>Ft/Em3</w:t>
            </w:r>
          </w:p>
        </w:tc>
        <w:tc>
          <w:tcPr>
            <w:tcW w:w="1418" w:type="dxa"/>
            <w:tcBorders>
              <w:top w:val="single" w:sz="4" w:space="0" w:color="auto"/>
              <w:left w:val="single" w:sz="4" w:space="0" w:color="auto"/>
              <w:bottom w:val="single" w:sz="4" w:space="0" w:color="auto"/>
              <w:right w:val="single" w:sz="4" w:space="0" w:color="auto"/>
            </w:tcBorders>
            <w:vAlign w:val="center"/>
          </w:tcPr>
          <w:p w14:paraId="262548CB" w14:textId="77777777" w:rsidR="00153F2F" w:rsidRDefault="00604D51">
            <w:pPr>
              <w:widowControl w:val="0"/>
              <w:spacing w:after="0"/>
              <w:ind w:firstLine="0"/>
              <w:jc w:val="left"/>
              <w:rPr>
                <w:sz w:val="16"/>
                <w:szCs w:val="16"/>
              </w:rPr>
            </w:pPr>
            <w:r>
              <w:rPr>
                <w:sz w:val="16"/>
                <w:szCs w:val="16"/>
              </w:rPr>
              <w:t>9400 Széndioxid földgáz</w:t>
            </w:r>
          </w:p>
        </w:tc>
      </w:tr>
      <w:tr w:rsidR="00A26D52" w14:paraId="368E0627" w14:textId="77777777" w:rsidTr="00A26D52">
        <w:trPr>
          <w:cantSplit/>
          <w:trHeight w:val="1275"/>
        </w:trPr>
        <w:tc>
          <w:tcPr>
            <w:tcW w:w="638" w:type="dxa"/>
            <w:tcBorders>
              <w:top w:val="nil"/>
              <w:left w:val="single" w:sz="4" w:space="0" w:color="auto"/>
              <w:bottom w:val="single" w:sz="4" w:space="0" w:color="auto"/>
              <w:right w:val="single" w:sz="4" w:space="0" w:color="auto"/>
            </w:tcBorders>
            <w:vAlign w:val="center"/>
          </w:tcPr>
          <w:p w14:paraId="14EEE30B" w14:textId="77777777" w:rsidR="00A26D52" w:rsidRDefault="00A26D52">
            <w:pPr>
              <w:widowControl w:val="0"/>
              <w:spacing w:after="0"/>
              <w:ind w:firstLine="0"/>
              <w:jc w:val="center"/>
              <w:rPr>
                <w:sz w:val="16"/>
                <w:szCs w:val="16"/>
              </w:rPr>
            </w:pPr>
            <w:r>
              <w:rPr>
                <w:sz w:val="16"/>
                <w:szCs w:val="16"/>
              </w:rPr>
              <w:lastRenderedPageBreak/>
              <w:t>107</w:t>
            </w:r>
          </w:p>
        </w:tc>
        <w:tc>
          <w:tcPr>
            <w:tcW w:w="1701" w:type="dxa"/>
            <w:tcBorders>
              <w:top w:val="nil"/>
              <w:left w:val="single" w:sz="4" w:space="0" w:color="auto"/>
              <w:bottom w:val="single" w:sz="4" w:space="0" w:color="auto"/>
              <w:right w:val="single" w:sz="4" w:space="0" w:color="auto"/>
            </w:tcBorders>
            <w:vAlign w:val="center"/>
          </w:tcPr>
          <w:p w14:paraId="2B88C8FB" w14:textId="77777777" w:rsidR="00A26D52" w:rsidRPr="00A26D52" w:rsidRDefault="00A26D52" w:rsidP="00A26D52">
            <w:pPr>
              <w:widowControl w:val="0"/>
              <w:spacing w:after="0"/>
              <w:ind w:firstLine="0"/>
              <w:jc w:val="left"/>
              <w:rPr>
                <w:b/>
                <w:bCs/>
                <w:sz w:val="16"/>
                <w:szCs w:val="16"/>
              </w:rPr>
            </w:pPr>
            <w:r w:rsidRPr="00A26D52">
              <w:rPr>
                <w:b/>
                <w:bCs/>
                <w:sz w:val="16"/>
                <w:szCs w:val="16"/>
              </w:rPr>
              <w:t>13. Geotermikus energia</w:t>
            </w:r>
          </w:p>
          <w:p w14:paraId="39931090" w14:textId="77777777" w:rsidR="00A26D52" w:rsidRPr="00A26D52" w:rsidRDefault="00A26D52" w:rsidP="00A26D52">
            <w:pPr>
              <w:suppressAutoHyphens/>
              <w:spacing w:after="0"/>
              <w:ind w:firstLine="0"/>
              <w:textAlignment w:val="center"/>
              <w:rPr>
                <w:sz w:val="16"/>
                <w:szCs w:val="16"/>
              </w:rPr>
            </w:pPr>
            <w:r w:rsidRPr="00A26D52">
              <w:rPr>
                <w:sz w:val="16"/>
                <w:szCs w:val="16"/>
              </w:rPr>
              <w:t>A földkéreg belső energiája</w:t>
            </w:r>
          </w:p>
        </w:tc>
        <w:tc>
          <w:tcPr>
            <w:tcW w:w="1276" w:type="dxa"/>
            <w:tcBorders>
              <w:top w:val="nil"/>
              <w:left w:val="single" w:sz="4" w:space="0" w:color="auto"/>
              <w:bottom w:val="single" w:sz="4" w:space="0" w:color="auto"/>
              <w:right w:val="single" w:sz="4" w:space="0" w:color="auto"/>
            </w:tcBorders>
            <w:vAlign w:val="center"/>
          </w:tcPr>
          <w:p w14:paraId="59EF33CF" w14:textId="77777777" w:rsidR="00A26D52" w:rsidRPr="00A26D52" w:rsidRDefault="00A26D52" w:rsidP="00A26D52">
            <w:pPr>
              <w:widowControl w:val="0"/>
              <w:spacing w:after="0"/>
              <w:ind w:firstLine="0"/>
              <w:jc w:val="left"/>
              <w:rPr>
                <w:b/>
                <w:bCs/>
                <w:sz w:val="16"/>
                <w:szCs w:val="16"/>
              </w:rPr>
            </w:pPr>
            <w:r w:rsidRPr="00A26D52">
              <w:rPr>
                <w:b/>
                <w:bCs/>
                <w:sz w:val="16"/>
                <w:szCs w:val="16"/>
              </w:rPr>
              <w:t xml:space="preserve">1. Geotermikus energia </w:t>
            </w:r>
          </w:p>
        </w:tc>
        <w:tc>
          <w:tcPr>
            <w:tcW w:w="3119" w:type="dxa"/>
            <w:tcBorders>
              <w:top w:val="nil"/>
              <w:left w:val="single" w:sz="4" w:space="0" w:color="auto"/>
              <w:bottom w:val="single" w:sz="4" w:space="0" w:color="auto"/>
              <w:right w:val="single" w:sz="4" w:space="0" w:color="auto"/>
            </w:tcBorders>
            <w:vAlign w:val="center"/>
          </w:tcPr>
          <w:p w14:paraId="48A381B0" w14:textId="31FF2101" w:rsidR="00A26D52" w:rsidRPr="00A26D52" w:rsidRDefault="00A26D52" w:rsidP="00A26D52">
            <w:pPr>
              <w:widowControl w:val="0"/>
              <w:spacing w:after="0"/>
              <w:ind w:firstLine="0"/>
              <w:jc w:val="left"/>
              <w:rPr>
                <w:sz w:val="16"/>
                <w:szCs w:val="16"/>
              </w:rPr>
            </w:pPr>
            <w:r w:rsidRPr="00A26D52">
              <w:rPr>
                <w:sz w:val="16"/>
                <w:szCs w:val="16"/>
              </w:rPr>
              <w:t>A földkéreg belső hőenergiája, amely energetikai céllal hasznosítható, a geotermikus energiahordozók közvetlen földkéregből való kitermelésével vagy</w:t>
            </w:r>
            <w:r w:rsidR="0018208F">
              <w:rPr>
                <w:sz w:val="16"/>
                <w:szCs w:val="16"/>
              </w:rPr>
              <w:t xml:space="preserve"> </w:t>
            </w:r>
            <w:proofErr w:type="spellStart"/>
            <w:r w:rsidR="0018208F">
              <w:rPr>
                <w:sz w:val="16"/>
                <w:szCs w:val="16"/>
              </w:rPr>
              <w:t>hőközvetítő</w:t>
            </w:r>
            <w:proofErr w:type="spellEnd"/>
            <w:r w:rsidR="0018208F">
              <w:rPr>
                <w:sz w:val="16"/>
                <w:szCs w:val="16"/>
              </w:rPr>
              <w:t xml:space="preserve"> anyag</w:t>
            </w:r>
            <w:r w:rsidRPr="00A26D52">
              <w:rPr>
                <w:sz w:val="16"/>
                <w:szCs w:val="16"/>
              </w:rPr>
              <w:t xml:space="preserve"> </w:t>
            </w:r>
            <w:proofErr w:type="spellStart"/>
            <w:r w:rsidRPr="00A26D52">
              <w:rPr>
                <w:sz w:val="16"/>
                <w:szCs w:val="16"/>
              </w:rPr>
              <w:t>recirkuláltatásával</w:t>
            </w:r>
            <w:proofErr w:type="spellEnd"/>
            <w:r w:rsidRPr="00A26D52">
              <w:rPr>
                <w:sz w:val="16"/>
                <w:szCs w:val="16"/>
              </w:rPr>
              <w:t>.</w:t>
            </w:r>
          </w:p>
        </w:tc>
        <w:tc>
          <w:tcPr>
            <w:tcW w:w="1417" w:type="dxa"/>
            <w:tcBorders>
              <w:top w:val="nil"/>
              <w:left w:val="nil"/>
              <w:bottom w:val="single" w:sz="4" w:space="0" w:color="auto"/>
              <w:right w:val="single" w:sz="4" w:space="0" w:color="auto"/>
            </w:tcBorders>
            <w:vAlign w:val="center"/>
          </w:tcPr>
          <w:p w14:paraId="43B30F95" w14:textId="77777777" w:rsidR="00A26D52" w:rsidRPr="00A26D52" w:rsidRDefault="00A26D52" w:rsidP="00717B05">
            <w:pPr>
              <w:spacing w:after="0"/>
              <w:rPr>
                <w:sz w:val="16"/>
                <w:szCs w:val="16"/>
              </w:rPr>
            </w:pPr>
          </w:p>
        </w:tc>
        <w:tc>
          <w:tcPr>
            <w:tcW w:w="2268" w:type="dxa"/>
            <w:tcBorders>
              <w:top w:val="nil"/>
              <w:left w:val="nil"/>
              <w:bottom w:val="single" w:sz="4" w:space="0" w:color="auto"/>
              <w:right w:val="single" w:sz="4" w:space="0" w:color="auto"/>
            </w:tcBorders>
            <w:vAlign w:val="center"/>
          </w:tcPr>
          <w:p w14:paraId="4769AE61" w14:textId="77777777" w:rsidR="00A26D52" w:rsidRPr="00A26D52" w:rsidRDefault="00A26D52" w:rsidP="00717B05">
            <w:pPr>
              <w:spacing w:after="0"/>
              <w:rPr>
                <w:sz w:val="16"/>
                <w:szCs w:val="16"/>
              </w:rPr>
            </w:pPr>
          </w:p>
        </w:tc>
        <w:tc>
          <w:tcPr>
            <w:tcW w:w="709" w:type="dxa"/>
            <w:tcBorders>
              <w:top w:val="nil"/>
              <w:left w:val="nil"/>
              <w:bottom w:val="single" w:sz="4" w:space="0" w:color="auto"/>
              <w:right w:val="single" w:sz="4" w:space="0" w:color="auto"/>
            </w:tcBorders>
            <w:vAlign w:val="center"/>
          </w:tcPr>
          <w:p w14:paraId="3C53A49E" w14:textId="77777777" w:rsidR="00A26D52" w:rsidRPr="00A26D52" w:rsidRDefault="00A26D52" w:rsidP="00A26D52">
            <w:pPr>
              <w:widowControl w:val="0"/>
              <w:spacing w:after="0"/>
              <w:ind w:firstLine="0"/>
              <w:jc w:val="center"/>
              <w:rPr>
                <w:sz w:val="16"/>
                <w:szCs w:val="16"/>
              </w:rPr>
            </w:pPr>
            <w:r w:rsidRPr="00A26D52">
              <w:rPr>
                <w:sz w:val="16"/>
                <w:szCs w:val="16"/>
              </w:rPr>
              <w:t>2211</w:t>
            </w:r>
          </w:p>
        </w:tc>
        <w:tc>
          <w:tcPr>
            <w:tcW w:w="1701" w:type="dxa"/>
            <w:tcBorders>
              <w:top w:val="nil"/>
              <w:left w:val="nil"/>
              <w:bottom w:val="single" w:sz="4" w:space="0" w:color="auto"/>
              <w:right w:val="single" w:sz="4" w:space="0" w:color="auto"/>
            </w:tcBorders>
            <w:vAlign w:val="center"/>
          </w:tcPr>
          <w:p w14:paraId="6FDF1205" w14:textId="77777777" w:rsidR="00A26D52" w:rsidRPr="00A26D52" w:rsidRDefault="00A26D52" w:rsidP="00A26D52">
            <w:pPr>
              <w:widowControl w:val="0"/>
              <w:spacing w:after="0"/>
              <w:ind w:firstLine="0"/>
              <w:jc w:val="center"/>
              <w:rPr>
                <w:sz w:val="16"/>
                <w:szCs w:val="16"/>
              </w:rPr>
            </w:pPr>
            <w:r w:rsidRPr="00A26D52">
              <w:rPr>
                <w:sz w:val="16"/>
                <w:szCs w:val="16"/>
              </w:rPr>
              <w:t>2000</w:t>
            </w:r>
          </w:p>
        </w:tc>
        <w:tc>
          <w:tcPr>
            <w:tcW w:w="850" w:type="dxa"/>
            <w:tcBorders>
              <w:top w:val="nil"/>
              <w:left w:val="nil"/>
              <w:bottom w:val="single" w:sz="4" w:space="0" w:color="auto"/>
              <w:right w:val="single" w:sz="4" w:space="0" w:color="auto"/>
            </w:tcBorders>
            <w:vAlign w:val="center"/>
          </w:tcPr>
          <w:p w14:paraId="5BC334BD" w14:textId="77777777" w:rsidR="00A26D52" w:rsidRPr="00A26D52" w:rsidRDefault="00A26D52" w:rsidP="00A26D52">
            <w:pPr>
              <w:widowControl w:val="0"/>
              <w:spacing w:after="0"/>
              <w:ind w:firstLine="0"/>
              <w:jc w:val="center"/>
              <w:rPr>
                <w:sz w:val="16"/>
                <w:szCs w:val="16"/>
              </w:rPr>
            </w:pPr>
            <w:r w:rsidRPr="00A26D52">
              <w:rPr>
                <w:sz w:val="16"/>
                <w:szCs w:val="16"/>
              </w:rPr>
              <w:t>Ft/GJ</w:t>
            </w:r>
          </w:p>
        </w:tc>
        <w:tc>
          <w:tcPr>
            <w:tcW w:w="1418" w:type="dxa"/>
            <w:tcBorders>
              <w:top w:val="nil"/>
              <w:left w:val="nil"/>
              <w:bottom w:val="single" w:sz="4" w:space="0" w:color="auto"/>
              <w:right w:val="single" w:sz="4" w:space="0" w:color="auto"/>
            </w:tcBorders>
            <w:vAlign w:val="center"/>
          </w:tcPr>
          <w:p w14:paraId="6ACB184A" w14:textId="77777777" w:rsidR="00A26D52" w:rsidRPr="00A26D52" w:rsidRDefault="00A26D52" w:rsidP="00A26D52">
            <w:pPr>
              <w:widowControl w:val="0"/>
              <w:spacing w:after="0"/>
              <w:ind w:firstLine="0"/>
              <w:jc w:val="left"/>
              <w:rPr>
                <w:sz w:val="16"/>
                <w:szCs w:val="16"/>
              </w:rPr>
            </w:pPr>
            <w:r w:rsidRPr="00A26D52">
              <w:rPr>
                <w:sz w:val="16"/>
                <w:szCs w:val="16"/>
              </w:rPr>
              <w:t>2100 Geotermikus energiahordozó kitermelésével nyert geotermikus energia</w:t>
            </w:r>
          </w:p>
          <w:p w14:paraId="0C6FC2BA" w14:textId="77777777" w:rsidR="00A26D52" w:rsidRPr="00A26D52" w:rsidRDefault="00A26D52" w:rsidP="00A26D52">
            <w:pPr>
              <w:widowControl w:val="0"/>
              <w:spacing w:after="0"/>
              <w:ind w:firstLine="0"/>
              <w:jc w:val="left"/>
              <w:rPr>
                <w:sz w:val="16"/>
                <w:szCs w:val="16"/>
              </w:rPr>
            </w:pPr>
            <w:r w:rsidRPr="00A26D52">
              <w:rPr>
                <w:sz w:val="16"/>
                <w:szCs w:val="16"/>
              </w:rPr>
              <w:t xml:space="preserve">2200 </w:t>
            </w:r>
            <w:proofErr w:type="spellStart"/>
            <w:r w:rsidRPr="00A26D52">
              <w:rPr>
                <w:sz w:val="16"/>
                <w:szCs w:val="16"/>
              </w:rPr>
              <w:t>Hőközvetítő</w:t>
            </w:r>
            <w:proofErr w:type="spellEnd"/>
            <w:r w:rsidRPr="00A26D52">
              <w:rPr>
                <w:sz w:val="16"/>
                <w:szCs w:val="16"/>
              </w:rPr>
              <w:t xml:space="preserve"> anyag </w:t>
            </w:r>
            <w:proofErr w:type="spellStart"/>
            <w:r w:rsidRPr="00A26D52">
              <w:rPr>
                <w:sz w:val="16"/>
                <w:szCs w:val="16"/>
              </w:rPr>
              <w:t>recirkulációjával</w:t>
            </w:r>
            <w:proofErr w:type="spellEnd"/>
            <w:r w:rsidRPr="00A26D52">
              <w:rPr>
                <w:sz w:val="16"/>
                <w:szCs w:val="16"/>
              </w:rPr>
              <w:t xml:space="preserve"> nyert geotermikus energia</w:t>
            </w:r>
          </w:p>
        </w:tc>
      </w:tr>
      <w:tr w:rsidR="00A26D52" w14:paraId="35E23669" w14:textId="77777777" w:rsidTr="00A26D52">
        <w:trPr>
          <w:cantSplit/>
          <w:trHeight w:val="349"/>
        </w:trPr>
        <w:tc>
          <w:tcPr>
            <w:tcW w:w="638" w:type="dxa"/>
            <w:tcBorders>
              <w:top w:val="nil"/>
              <w:left w:val="single" w:sz="4" w:space="0" w:color="auto"/>
              <w:bottom w:val="single" w:sz="4" w:space="0" w:color="auto"/>
              <w:right w:val="single" w:sz="4" w:space="0" w:color="auto"/>
            </w:tcBorders>
            <w:vAlign w:val="center"/>
          </w:tcPr>
          <w:p w14:paraId="018EE2EF" w14:textId="77777777" w:rsidR="00A26D52" w:rsidRDefault="00A26D52">
            <w:pPr>
              <w:widowControl w:val="0"/>
              <w:spacing w:after="0"/>
              <w:ind w:firstLine="0"/>
              <w:jc w:val="center"/>
              <w:rPr>
                <w:sz w:val="16"/>
                <w:szCs w:val="16"/>
              </w:rPr>
            </w:pPr>
            <w:r>
              <w:rPr>
                <w:sz w:val="16"/>
                <w:szCs w:val="16"/>
              </w:rPr>
              <w:t>108</w:t>
            </w:r>
          </w:p>
        </w:tc>
        <w:tc>
          <w:tcPr>
            <w:tcW w:w="1701" w:type="dxa"/>
            <w:tcBorders>
              <w:top w:val="nil"/>
              <w:left w:val="single" w:sz="4" w:space="0" w:color="auto"/>
              <w:bottom w:val="single" w:sz="4" w:space="0" w:color="auto"/>
              <w:right w:val="single" w:sz="4" w:space="0" w:color="auto"/>
            </w:tcBorders>
            <w:vAlign w:val="center"/>
          </w:tcPr>
          <w:p w14:paraId="61A4995A" w14:textId="77777777" w:rsidR="00A26D52" w:rsidRDefault="00A26D52">
            <w:pPr>
              <w:widowControl w:val="0"/>
              <w:spacing w:after="0"/>
              <w:ind w:firstLine="0"/>
              <w:jc w:val="left"/>
              <w:rPr>
                <w:sz w:val="16"/>
                <w:szCs w:val="16"/>
              </w:rPr>
            </w:pPr>
          </w:p>
        </w:tc>
        <w:tc>
          <w:tcPr>
            <w:tcW w:w="1276" w:type="dxa"/>
            <w:tcBorders>
              <w:top w:val="nil"/>
              <w:left w:val="single" w:sz="4" w:space="0" w:color="auto"/>
              <w:bottom w:val="single" w:sz="4" w:space="0" w:color="auto"/>
              <w:right w:val="single" w:sz="4" w:space="0" w:color="auto"/>
            </w:tcBorders>
            <w:vAlign w:val="center"/>
          </w:tcPr>
          <w:p w14:paraId="029C0A2F" w14:textId="77777777" w:rsidR="00A26D52" w:rsidRDefault="00A26D52">
            <w:pPr>
              <w:widowControl w:val="0"/>
              <w:spacing w:after="0"/>
              <w:ind w:firstLine="0"/>
              <w:jc w:val="left"/>
              <w:rPr>
                <w:b/>
                <w:bCs/>
                <w:sz w:val="16"/>
                <w:szCs w:val="16"/>
              </w:rPr>
            </w:pPr>
          </w:p>
        </w:tc>
        <w:tc>
          <w:tcPr>
            <w:tcW w:w="3119" w:type="dxa"/>
            <w:tcBorders>
              <w:top w:val="nil"/>
              <w:left w:val="single" w:sz="4" w:space="0" w:color="auto"/>
              <w:bottom w:val="single" w:sz="4" w:space="0" w:color="auto"/>
              <w:right w:val="single" w:sz="4" w:space="0" w:color="auto"/>
            </w:tcBorders>
            <w:vAlign w:val="center"/>
          </w:tcPr>
          <w:p w14:paraId="373F6F03" w14:textId="77777777" w:rsidR="00A26D52" w:rsidRDefault="00A26D52">
            <w:pPr>
              <w:widowControl w:val="0"/>
              <w:spacing w:after="0"/>
              <w:ind w:firstLine="0"/>
              <w:jc w:val="left"/>
              <w:rPr>
                <w:sz w:val="16"/>
                <w:szCs w:val="16"/>
              </w:rPr>
            </w:pPr>
          </w:p>
        </w:tc>
        <w:tc>
          <w:tcPr>
            <w:tcW w:w="1417" w:type="dxa"/>
            <w:tcBorders>
              <w:top w:val="nil"/>
              <w:left w:val="nil"/>
              <w:bottom w:val="single" w:sz="4" w:space="0" w:color="auto"/>
              <w:right w:val="single" w:sz="4" w:space="0" w:color="auto"/>
            </w:tcBorders>
            <w:vAlign w:val="center"/>
          </w:tcPr>
          <w:p w14:paraId="179299F1" w14:textId="77777777" w:rsidR="00A26D52" w:rsidRDefault="00A26D52">
            <w:pPr>
              <w:widowControl w:val="0"/>
              <w:spacing w:after="0"/>
              <w:ind w:firstLine="0"/>
              <w:jc w:val="left"/>
              <w:rPr>
                <w:b/>
                <w:bCs/>
                <w:sz w:val="16"/>
                <w:szCs w:val="16"/>
              </w:rPr>
            </w:pPr>
          </w:p>
        </w:tc>
        <w:tc>
          <w:tcPr>
            <w:tcW w:w="2268" w:type="dxa"/>
            <w:tcBorders>
              <w:top w:val="nil"/>
              <w:left w:val="nil"/>
              <w:bottom w:val="single" w:sz="4" w:space="0" w:color="auto"/>
              <w:right w:val="single" w:sz="4" w:space="0" w:color="auto"/>
            </w:tcBorders>
            <w:vAlign w:val="center"/>
          </w:tcPr>
          <w:p w14:paraId="6E28607B" w14:textId="77777777" w:rsidR="00A26D52" w:rsidRDefault="00A26D52">
            <w:pPr>
              <w:widowControl w:val="0"/>
              <w:spacing w:after="0"/>
              <w:ind w:firstLine="0"/>
              <w:jc w:val="left"/>
              <w:rPr>
                <w:b/>
                <w:bCs/>
                <w:sz w:val="16"/>
                <w:szCs w:val="16"/>
              </w:rPr>
            </w:pPr>
          </w:p>
        </w:tc>
        <w:tc>
          <w:tcPr>
            <w:tcW w:w="709" w:type="dxa"/>
            <w:tcBorders>
              <w:top w:val="nil"/>
              <w:left w:val="nil"/>
              <w:bottom w:val="single" w:sz="4" w:space="0" w:color="auto"/>
              <w:right w:val="single" w:sz="4" w:space="0" w:color="auto"/>
            </w:tcBorders>
            <w:vAlign w:val="center"/>
          </w:tcPr>
          <w:p w14:paraId="1E0A35CA" w14:textId="77777777" w:rsidR="00A26D52" w:rsidRDefault="00A26D52">
            <w:pPr>
              <w:widowControl w:val="0"/>
              <w:spacing w:after="0"/>
              <w:ind w:firstLine="0"/>
              <w:jc w:val="center"/>
              <w:rPr>
                <w:sz w:val="16"/>
                <w:szCs w:val="16"/>
              </w:rPr>
            </w:pPr>
          </w:p>
        </w:tc>
        <w:tc>
          <w:tcPr>
            <w:tcW w:w="1701" w:type="dxa"/>
            <w:tcBorders>
              <w:top w:val="nil"/>
              <w:left w:val="nil"/>
              <w:bottom w:val="single" w:sz="4" w:space="0" w:color="auto"/>
              <w:right w:val="single" w:sz="4" w:space="0" w:color="auto"/>
            </w:tcBorders>
            <w:vAlign w:val="center"/>
          </w:tcPr>
          <w:p w14:paraId="08BE3777" w14:textId="77777777" w:rsidR="00A26D52" w:rsidRDefault="00A26D52">
            <w:pPr>
              <w:widowControl w:val="0"/>
              <w:spacing w:after="0"/>
              <w:ind w:firstLine="0"/>
              <w:jc w:val="center"/>
              <w:rPr>
                <w:sz w:val="16"/>
                <w:szCs w:val="16"/>
              </w:rPr>
            </w:pPr>
          </w:p>
        </w:tc>
        <w:tc>
          <w:tcPr>
            <w:tcW w:w="850" w:type="dxa"/>
            <w:tcBorders>
              <w:top w:val="nil"/>
              <w:left w:val="nil"/>
              <w:bottom w:val="single" w:sz="4" w:space="0" w:color="auto"/>
              <w:right w:val="single" w:sz="4" w:space="0" w:color="auto"/>
            </w:tcBorders>
            <w:vAlign w:val="center"/>
          </w:tcPr>
          <w:p w14:paraId="046282BC" w14:textId="77777777" w:rsidR="00A26D52" w:rsidRDefault="00A26D52">
            <w:pPr>
              <w:widowControl w:val="0"/>
              <w:spacing w:after="0"/>
              <w:ind w:firstLine="0"/>
              <w:jc w:val="center"/>
              <w:rPr>
                <w:sz w:val="16"/>
                <w:szCs w:val="16"/>
              </w:rPr>
            </w:pPr>
          </w:p>
        </w:tc>
        <w:tc>
          <w:tcPr>
            <w:tcW w:w="1418" w:type="dxa"/>
            <w:tcBorders>
              <w:top w:val="nil"/>
              <w:left w:val="nil"/>
              <w:bottom w:val="single" w:sz="4" w:space="0" w:color="auto"/>
              <w:right w:val="single" w:sz="4" w:space="0" w:color="auto"/>
            </w:tcBorders>
            <w:vAlign w:val="center"/>
          </w:tcPr>
          <w:p w14:paraId="523E2A1B" w14:textId="77777777" w:rsidR="00A26D52" w:rsidRDefault="00A26D52">
            <w:pPr>
              <w:widowControl w:val="0"/>
              <w:spacing w:after="0"/>
              <w:ind w:firstLine="0"/>
              <w:jc w:val="left"/>
              <w:rPr>
                <w:sz w:val="16"/>
                <w:szCs w:val="16"/>
              </w:rPr>
            </w:pPr>
          </w:p>
        </w:tc>
      </w:tr>
      <w:tr w:rsidR="00A26D52" w14:paraId="3E3368FA" w14:textId="77777777">
        <w:tblPrEx>
          <w:tblCellMar>
            <w:left w:w="71" w:type="dxa"/>
            <w:right w:w="71" w:type="dxa"/>
          </w:tblCellMar>
        </w:tblPrEx>
        <w:trPr>
          <w:cantSplit/>
          <w:trHeight w:val="60"/>
        </w:trPr>
        <w:tc>
          <w:tcPr>
            <w:tcW w:w="638" w:type="dxa"/>
            <w:tcBorders>
              <w:top w:val="single" w:sz="2" w:space="0" w:color="auto"/>
              <w:left w:val="single" w:sz="2" w:space="0" w:color="auto"/>
              <w:bottom w:val="single" w:sz="2" w:space="0" w:color="auto"/>
              <w:right w:val="single" w:sz="2" w:space="0" w:color="auto"/>
            </w:tcBorders>
            <w:vAlign w:val="center"/>
          </w:tcPr>
          <w:p w14:paraId="424E2380" w14:textId="77777777" w:rsidR="00A26D52" w:rsidRDefault="00A26D52">
            <w:pPr>
              <w:widowControl w:val="0"/>
              <w:spacing w:before="40" w:line="260" w:lineRule="atLeast"/>
              <w:ind w:firstLine="0"/>
              <w:jc w:val="center"/>
              <w:rPr>
                <w:sz w:val="16"/>
                <w:szCs w:val="16"/>
              </w:rPr>
            </w:pPr>
            <w:r>
              <w:rPr>
                <w:sz w:val="16"/>
                <w:szCs w:val="16"/>
              </w:rPr>
              <w:t>109</w:t>
            </w:r>
          </w:p>
        </w:tc>
        <w:tc>
          <w:tcPr>
            <w:tcW w:w="1701" w:type="dxa"/>
            <w:vMerge w:val="restart"/>
            <w:tcBorders>
              <w:top w:val="single" w:sz="2" w:space="0" w:color="auto"/>
              <w:left w:val="single" w:sz="2" w:space="0" w:color="auto"/>
              <w:bottom w:val="nil"/>
              <w:right w:val="single" w:sz="2" w:space="0" w:color="auto"/>
            </w:tcBorders>
            <w:vAlign w:val="center"/>
          </w:tcPr>
          <w:p w14:paraId="4AB4B8AC" w14:textId="77777777" w:rsidR="00A26D52" w:rsidRDefault="00A26D52">
            <w:pPr>
              <w:widowControl w:val="0"/>
              <w:spacing w:after="0"/>
              <w:ind w:firstLine="0"/>
              <w:jc w:val="left"/>
              <w:rPr>
                <w:b/>
                <w:bCs/>
                <w:sz w:val="16"/>
                <w:szCs w:val="16"/>
              </w:rPr>
            </w:pPr>
            <w:r>
              <w:rPr>
                <w:b/>
                <w:bCs/>
                <w:sz w:val="16"/>
                <w:szCs w:val="16"/>
              </w:rPr>
              <w:t>14. Egyéb nyersanyagok</w:t>
            </w:r>
          </w:p>
        </w:tc>
        <w:tc>
          <w:tcPr>
            <w:tcW w:w="1276" w:type="dxa"/>
            <w:vMerge w:val="restart"/>
            <w:tcBorders>
              <w:top w:val="single" w:sz="2" w:space="0" w:color="auto"/>
              <w:left w:val="single" w:sz="2" w:space="0" w:color="auto"/>
              <w:bottom w:val="nil"/>
              <w:right w:val="single" w:sz="2" w:space="0" w:color="auto"/>
            </w:tcBorders>
            <w:vAlign w:val="center"/>
          </w:tcPr>
          <w:p w14:paraId="121D69CA" w14:textId="77777777" w:rsidR="00A26D52" w:rsidRDefault="00A26D52">
            <w:pPr>
              <w:widowControl w:val="0"/>
              <w:spacing w:after="0"/>
              <w:ind w:firstLine="0"/>
              <w:jc w:val="left"/>
              <w:rPr>
                <w:b/>
                <w:bCs/>
                <w:sz w:val="16"/>
                <w:szCs w:val="16"/>
              </w:rPr>
            </w:pPr>
            <w:r>
              <w:rPr>
                <w:b/>
                <w:bCs/>
                <w:sz w:val="16"/>
                <w:szCs w:val="16"/>
              </w:rPr>
              <w:t>1. Vegyes, kevert nyersanyagok</w:t>
            </w:r>
          </w:p>
        </w:tc>
        <w:tc>
          <w:tcPr>
            <w:tcW w:w="3119" w:type="dxa"/>
            <w:vMerge w:val="restart"/>
            <w:tcBorders>
              <w:top w:val="single" w:sz="2" w:space="0" w:color="auto"/>
              <w:left w:val="single" w:sz="2" w:space="0" w:color="auto"/>
              <w:bottom w:val="single" w:sz="2" w:space="0" w:color="auto"/>
              <w:right w:val="single" w:sz="2" w:space="0" w:color="auto"/>
            </w:tcBorders>
            <w:vAlign w:val="center"/>
          </w:tcPr>
          <w:p w14:paraId="0D7032EB" w14:textId="77777777" w:rsidR="00A26D52" w:rsidRDefault="00A26D52">
            <w:pPr>
              <w:widowControl w:val="0"/>
              <w:spacing w:after="0"/>
              <w:ind w:firstLine="0"/>
              <w:jc w:val="left"/>
              <w:rPr>
                <w:sz w:val="16"/>
                <w:szCs w:val="16"/>
              </w:rPr>
            </w:pPr>
            <w:r>
              <w:rPr>
                <w:sz w:val="16"/>
                <w:szCs w:val="16"/>
              </w:rPr>
              <w:t>Azon ásványi (nyers</w:t>
            </w:r>
            <w:proofErr w:type="gramStart"/>
            <w:r>
              <w:rPr>
                <w:sz w:val="16"/>
                <w:szCs w:val="16"/>
              </w:rPr>
              <w:t>)anyagok</w:t>
            </w:r>
            <w:proofErr w:type="gramEnd"/>
            <w:r>
              <w:rPr>
                <w:sz w:val="16"/>
                <w:szCs w:val="16"/>
              </w:rPr>
              <w:t>, melyek vegyes, kevert összetételük révén az 1–101. sorszám egyikébe sem sorolhatók be.</w:t>
            </w:r>
          </w:p>
        </w:tc>
        <w:tc>
          <w:tcPr>
            <w:tcW w:w="1417" w:type="dxa"/>
            <w:tcBorders>
              <w:top w:val="single" w:sz="2" w:space="0" w:color="auto"/>
              <w:left w:val="single" w:sz="2" w:space="0" w:color="auto"/>
              <w:bottom w:val="single" w:sz="2" w:space="0" w:color="auto"/>
              <w:right w:val="single" w:sz="2" w:space="0" w:color="auto"/>
            </w:tcBorders>
            <w:vAlign w:val="center"/>
          </w:tcPr>
          <w:p w14:paraId="245E0E41" w14:textId="77777777" w:rsidR="00A26D52" w:rsidRDefault="00A26D52">
            <w:pPr>
              <w:widowControl w:val="0"/>
              <w:spacing w:after="0"/>
              <w:ind w:firstLine="0"/>
              <w:jc w:val="left"/>
              <w:rPr>
                <w:b/>
                <w:bCs/>
                <w:sz w:val="16"/>
                <w:szCs w:val="16"/>
              </w:rPr>
            </w:pPr>
            <w:r>
              <w:rPr>
                <w:b/>
                <w:bCs/>
                <w:sz w:val="16"/>
                <w:szCs w:val="16"/>
              </w:rPr>
              <w:t>1. Kevert ásványi nyersanyag I.</w:t>
            </w:r>
          </w:p>
        </w:tc>
        <w:tc>
          <w:tcPr>
            <w:tcW w:w="2268" w:type="dxa"/>
            <w:tcBorders>
              <w:top w:val="single" w:sz="2" w:space="0" w:color="auto"/>
              <w:left w:val="single" w:sz="2" w:space="0" w:color="auto"/>
              <w:bottom w:val="single" w:sz="2" w:space="0" w:color="auto"/>
              <w:right w:val="single" w:sz="2" w:space="0" w:color="auto"/>
            </w:tcBorders>
            <w:vAlign w:val="center"/>
          </w:tcPr>
          <w:p w14:paraId="4755A5E2" w14:textId="77777777" w:rsidR="00A26D52" w:rsidRDefault="00A26D52">
            <w:pPr>
              <w:widowControl w:val="0"/>
              <w:spacing w:before="40"/>
              <w:ind w:firstLine="0"/>
              <w:jc w:val="left"/>
              <w:rPr>
                <w:sz w:val="16"/>
                <w:szCs w:val="16"/>
              </w:rPr>
            </w:pPr>
            <w:r>
              <w:rPr>
                <w:sz w:val="16"/>
                <w:szCs w:val="16"/>
              </w:rPr>
              <w:t>Azon ásványi nyersanyag, amely földtani szakértő szakvéleménye alapján a melléklet 34</w:t>
            </w:r>
            <w:proofErr w:type="gramStart"/>
            <w:r>
              <w:rPr>
                <w:sz w:val="16"/>
                <w:szCs w:val="16"/>
              </w:rPr>
              <w:t>.,</w:t>
            </w:r>
            <w:proofErr w:type="gramEnd"/>
            <w:r>
              <w:rPr>
                <w:sz w:val="16"/>
                <w:szCs w:val="16"/>
              </w:rPr>
              <w:t xml:space="preserve"> 36., 41–45. és 63. sorában szereplő nyersanyagot 60%-nál nagyobb mennyiségben tartalmazza.</w:t>
            </w:r>
          </w:p>
        </w:tc>
        <w:tc>
          <w:tcPr>
            <w:tcW w:w="709" w:type="dxa"/>
            <w:tcBorders>
              <w:top w:val="single" w:sz="2" w:space="0" w:color="auto"/>
              <w:left w:val="single" w:sz="2" w:space="0" w:color="auto"/>
              <w:bottom w:val="single" w:sz="2" w:space="0" w:color="auto"/>
              <w:right w:val="single" w:sz="2" w:space="0" w:color="auto"/>
            </w:tcBorders>
            <w:vAlign w:val="center"/>
          </w:tcPr>
          <w:p w14:paraId="3BC9B9E0" w14:textId="77777777" w:rsidR="00A26D52" w:rsidRDefault="00A26D52">
            <w:pPr>
              <w:widowControl w:val="0"/>
              <w:spacing w:after="0"/>
              <w:ind w:firstLine="0"/>
              <w:jc w:val="center"/>
              <w:rPr>
                <w:sz w:val="16"/>
                <w:szCs w:val="16"/>
              </w:rPr>
            </w:pPr>
            <w:r>
              <w:rPr>
                <w:sz w:val="16"/>
                <w:szCs w:val="16"/>
              </w:rPr>
              <w:t>2311</w:t>
            </w:r>
          </w:p>
        </w:tc>
        <w:tc>
          <w:tcPr>
            <w:tcW w:w="1701" w:type="dxa"/>
            <w:tcBorders>
              <w:top w:val="single" w:sz="2" w:space="0" w:color="auto"/>
              <w:left w:val="single" w:sz="2" w:space="0" w:color="auto"/>
              <w:bottom w:val="single" w:sz="2" w:space="0" w:color="auto"/>
              <w:right w:val="single" w:sz="2" w:space="0" w:color="auto"/>
            </w:tcBorders>
            <w:vAlign w:val="center"/>
          </w:tcPr>
          <w:p w14:paraId="44EC99FF" w14:textId="77777777" w:rsidR="00A26D52" w:rsidRDefault="00A26D52">
            <w:pPr>
              <w:widowControl w:val="0"/>
              <w:spacing w:after="0"/>
              <w:ind w:firstLine="0"/>
              <w:jc w:val="center"/>
              <w:rPr>
                <w:sz w:val="16"/>
                <w:szCs w:val="16"/>
              </w:rPr>
            </w:pPr>
            <w:r>
              <w:rPr>
                <w:sz w:val="16"/>
                <w:szCs w:val="16"/>
              </w:rPr>
              <w:t>Az adott nyersanyagnál megjelölt fajlagos érték</w:t>
            </w:r>
          </w:p>
        </w:tc>
        <w:tc>
          <w:tcPr>
            <w:tcW w:w="850" w:type="dxa"/>
            <w:tcBorders>
              <w:top w:val="single" w:sz="2" w:space="0" w:color="auto"/>
              <w:left w:val="single" w:sz="2" w:space="0" w:color="auto"/>
              <w:bottom w:val="single" w:sz="2" w:space="0" w:color="auto"/>
              <w:right w:val="single" w:sz="2" w:space="0" w:color="auto"/>
            </w:tcBorders>
            <w:vAlign w:val="center"/>
          </w:tcPr>
          <w:p w14:paraId="43DC9A63" w14:textId="77777777" w:rsidR="00A26D52" w:rsidRDefault="00A26D52">
            <w:pPr>
              <w:widowControl w:val="0"/>
              <w:spacing w:after="0" w:line="260" w:lineRule="atLeast"/>
              <w:ind w:firstLine="0"/>
              <w:jc w:val="center"/>
            </w:pPr>
            <w:r>
              <w:t>Ft/m</w:t>
            </w:r>
            <w:r>
              <w:rPr>
                <w:vertAlign w:val="superscript"/>
              </w:rPr>
              <w:t>3</w:t>
            </w:r>
          </w:p>
          <w:p w14:paraId="011B9E23" w14:textId="77777777" w:rsidR="00A26D52" w:rsidRDefault="00A26D52">
            <w:pPr>
              <w:widowControl w:val="0"/>
              <w:spacing w:after="0" w:line="260" w:lineRule="atLeast"/>
              <w:ind w:firstLine="0"/>
              <w:jc w:val="center"/>
            </w:pPr>
          </w:p>
        </w:tc>
        <w:tc>
          <w:tcPr>
            <w:tcW w:w="1418" w:type="dxa"/>
            <w:tcBorders>
              <w:top w:val="single" w:sz="2" w:space="0" w:color="auto"/>
              <w:left w:val="single" w:sz="2" w:space="0" w:color="auto"/>
              <w:bottom w:val="single" w:sz="2" w:space="0" w:color="auto"/>
              <w:right w:val="single" w:sz="2" w:space="0" w:color="auto"/>
            </w:tcBorders>
            <w:vAlign w:val="center"/>
          </w:tcPr>
          <w:p w14:paraId="1B8E53D9" w14:textId="77777777" w:rsidR="00A26D52" w:rsidRDefault="00A26D52">
            <w:pPr>
              <w:widowControl w:val="0"/>
              <w:spacing w:after="0"/>
              <w:ind w:firstLine="0"/>
              <w:jc w:val="left"/>
            </w:pPr>
          </w:p>
        </w:tc>
      </w:tr>
      <w:tr w:rsidR="00A26D52" w14:paraId="74D18560" w14:textId="77777777">
        <w:tblPrEx>
          <w:tblCellMar>
            <w:left w:w="71" w:type="dxa"/>
            <w:right w:w="71" w:type="dxa"/>
          </w:tblCellMar>
        </w:tblPrEx>
        <w:trPr>
          <w:cantSplit/>
          <w:trHeight w:val="60"/>
        </w:trPr>
        <w:tc>
          <w:tcPr>
            <w:tcW w:w="638" w:type="dxa"/>
            <w:tcBorders>
              <w:top w:val="single" w:sz="2" w:space="0" w:color="auto"/>
              <w:left w:val="single" w:sz="2" w:space="0" w:color="auto"/>
              <w:bottom w:val="single" w:sz="2" w:space="0" w:color="auto"/>
              <w:right w:val="single" w:sz="2" w:space="0" w:color="auto"/>
            </w:tcBorders>
            <w:vAlign w:val="center"/>
          </w:tcPr>
          <w:p w14:paraId="554F0630" w14:textId="77777777" w:rsidR="00A26D52" w:rsidRDefault="00A26D52">
            <w:pPr>
              <w:widowControl w:val="0"/>
              <w:spacing w:before="40" w:line="260" w:lineRule="atLeast"/>
              <w:ind w:firstLine="0"/>
              <w:jc w:val="center"/>
              <w:rPr>
                <w:sz w:val="16"/>
                <w:szCs w:val="16"/>
              </w:rPr>
            </w:pPr>
            <w:r>
              <w:rPr>
                <w:sz w:val="16"/>
                <w:szCs w:val="16"/>
              </w:rPr>
              <w:t>110</w:t>
            </w:r>
          </w:p>
        </w:tc>
        <w:tc>
          <w:tcPr>
            <w:tcW w:w="1701" w:type="dxa"/>
            <w:vMerge/>
            <w:tcBorders>
              <w:top w:val="nil"/>
              <w:left w:val="single" w:sz="2" w:space="0" w:color="auto"/>
              <w:bottom w:val="nil"/>
              <w:right w:val="single" w:sz="2" w:space="0" w:color="auto"/>
            </w:tcBorders>
          </w:tcPr>
          <w:p w14:paraId="53AD4CFB" w14:textId="77777777" w:rsidR="00A26D52" w:rsidRDefault="00A26D52">
            <w:pPr>
              <w:widowControl w:val="0"/>
              <w:spacing w:before="40"/>
              <w:ind w:firstLine="0"/>
              <w:jc w:val="left"/>
              <w:rPr>
                <w:sz w:val="16"/>
                <w:szCs w:val="16"/>
              </w:rPr>
            </w:pPr>
          </w:p>
        </w:tc>
        <w:tc>
          <w:tcPr>
            <w:tcW w:w="1276" w:type="dxa"/>
            <w:vMerge/>
            <w:tcBorders>
              <w:top w:val="nil"/>
              <w:left w:val="single" w:sz="2" w:space="0" w:color="auto"/>
              <w:bottom w:val="nil"/>
              <w:right w:val="single" w:sz="2" w:space="0" w:color="auto"/>
            </w:tcBorders>
          </w:tcPr>
          <w:p w14:paraId="3A6F2874" w14:textId="77777777" w:rsidR="00A26D52" w:rsidRDefault="00A26D52">
            <w:pPr>
              <w:widowControl w:val="0"/>
              <w:spacing w:before="40"/>
              <w:ind w:firstLine="0"/>
              <w:jc w:val="left"/>
              <w:rPr>
                <w:sz w:val="16"/>
                <w:szCs w:val="16"/>
              </w:rPr>
            </w:pPr>
          </w:p>
        </w:tc>
        <w:tc>
          <w:tcPr>
            <w:tcW w:w="3119" w:type="dxa"/>
            <w:vMerge/>
            <w:tcBorders>
              <w:top w:val="single" w:sz="2" w:space="0" w:color="auto"/>
              <w:left w:val="single" w:sz="2" w:space="0" w:color="auto"/>
              <w:bottom w:val="single" w:sz="2" w:space="0" w:color="auto"/>
              <w:right w:val="single" w:sz="2" w:space="0" w:color="auto"/>
            </w:tcBorders>
          </w:tcPr>
          <w:p w14:paraId="556FB9DD" w14:textId="77777777" w:rsidR="00A26D52" w:rsidRDefault="00A26D52">
            <w:pPr>
              <w:widowControl w:val="0"/>
              <w:spacing w:before="40"/>
              <w:ind w:firstLine="0"/>
              <w:jc w:val="left"/>
              <w:rPr>
                <w:sz w:val="16"/>
                <w:szCs w:val="16"/>
              </w:rPr>
            </w:pPr>
          </w:p>
        </w:tc>
        <w:tc>
          <w:tcPr>
            <w:tcW w:w="1417" w:type="dxa"/>
            <w:tcBorders>
              <w:top w:val="single" w:sz="2" w:space="0" w:color="auto"/>
              <w:left w:val="single" w:sz="2" w:space="0" w:color="auto"/>
              <w:bottom w:val="single" w:sz="2" w:space="0" w:color="auto"/>
              <w:right w:val="single" w:sz="2" w:space="0" w:color="auto"/>
            </w:tcBorders>
            <w:vAlign w:val="center"/>
          </w:tcPr>
          <w:p w14:paraId="3A3A3751" w14:textId="77777777" w:rsidR="00A26D52" w:rsidRDefault="00A26D52">
            <w:pPr>
              <w:widowControl w:val="0"/>
              <w:spacing w:after="0"/>
              <w:ind w:firstLine="0"/>
              <w:jc w:val="left"/>
              <w:rPr>
                <w:b/>
                <w:bCs/>
                <w:sz w:val="16"/>
                <w:szCs w:val="16"/>
              </w:rPr>
            </w:pPr>
            <w:r>
              <w:rPr>
                <w:b/>
                <w:bCs/>
                <w:sz w:val="16"/>
                <w:szCs w:val="16"/>
              </w:rPr>
              <w:t>2. Kevert ásványi nyersanyag II.</w:t>
            </w:r>
          </w:p>
        </w:tc>
        <w:tc>
          <w:tcPr>
            <w:tcW w:w="2268" w:type="dxa"/>
            <w:tcBorders>
              <w:top w:val="single" w:sz="2" w:space="0" w:color="auto"/>
              <w:left w:val="single" w:sz="2" w:space="0" w:color="auto"/>
              <w:bottom w:val="single" w:sz="2" w:space="0" w:color="auto"/>
              <w:right w:val="single" w:sz="2" w:space="0" w:color="auto"/>
            </w:tcBorders>
            <w:vAlign w:val="center"/>
          </w:tcPr>
          <w:p w14:paraId="6668E4B5" w14:textId="77777777" w:rsidR="00A26D52" w:rsidRDefault="00A26D52">
            <w:pPr>
              <w:widowControl w:val="0"/>
              <w:spacing w:before="40"/>
              <w:ind w:firstLine="0"/>
              <w:jc w:val="left"/>
              <w:rPr>
                <w:sz w:val="16"/>
                <w:szCs w:val="16"/>
              </w:rPr>
            </w:pPr>
            <w:r>
              <w:rPr>
                <w:sz w:val="16"/>
                <w:szCs w:val="16"/>
              </w:rPr>
              <w:t>Azon ásványi nyersanyag, amely földtani szakértő szakvéleménye alapján a melléklet 34</w:t>
            </w:r>
            <w:proofErr w:type="gramStart"/>
            <w:r>
              <w:rPr>
                <w:sz w:val="16"/>
                <w:szCs w:val="16"/>
              </w:rPr>
              <w:t>.,</w:t>
            </w:r>
            <w:proofErr w:type="gramEnd"/>
            <w:r>
              <w:rPr>
                <w:sz w:val="16"/>
                <w:szCs w:val="16"/>
              </w:rPr>
              <w:t xml:space="preserve"> 36., 41–45. és 63. sorában szereplő nyersanyagot 60%-nál kisebb mennyiségben tartalmazza.</w:t>
            </w:r>
          </w:p>
        </w:tc>
        <w:tc>
          <w:tcPr>
            <w:tcW w:w="709" w:type="dxa"/>
            <w:tcBorders>
              <w:top w:val="single" w:sz="2" w:space="0" w:color="auto"/>
              <w:left w:val="single" w:sz="2" w:space="0" w:color="auto"/>
              <w:bottom w:val="single" w:sz="2" w:space="0" w:color="auto"/>
              <w:right w:val="single" w:sz="2" w:space="0" w:color="auto"/>
            </w:tcBorders>
            <w:vAlign w:val="center"/>
          </w:tcPr>
          <w:p w14:paraId="611ADC21" w14:textId="77777777" w:rsidR="00A26D52" w:rsidRDefault="00A26D52">
            <w:pPr>
              <w:widowControl w:val="0"/>
              <w:spacing w:after="0"/>
              <w:ind w:firstLine="0"/>
              <w:jc w:val="center"/>
              <w:rPr>
                <w:sz w:val="16"/>
                <w:szCs w:val="16"/>
              </w:rPr>
            </w:pPr>
            <w:r>
              <w:rPr>
                <w:sz w:val="16"/>
                <w:szCs w:val="16"/>
              </w:rPr>
              <w:t>2312</w:t>
            </w:r>
          </w:p>
        </w:tc>
        <w:tc>
          <w:tcPr>
            <w:tcW w:w="1701" w:type="dxa"/>
            <w:tcBorders>
              <w:top w:val="single" w:sz="2" w:space="0" w:color="auto"/>
              <w:left w:val="single" w:sz="2" w:space="0" w:color="auto"/>
              <w:bottom w:val="single" w:sz="2" w:space="0" w:color="auto"/>
              <w:right w:val="single" w:sz="2" w:space="0" w:color="auto"/>
            </w:tcBorders>
            <w:vAlign w:val="center"/>
          </w:tcPr>
          <w:p w14:paraId="5E7BB8CD" w14:textId="77777777" w:rsidR="00A26D52" w:rsidRDefault="00A26D52">
            <w:pPr>
              <w:widowControl w:val="0"/>
              <w:spacing w:after="0"/>
              <w:ind w:firstLine="0"/>
              <w:jc w:val="center"/>
              <w:rPr>
                <w:sz w:val="16"/>
                <w:szCs w:val="16"/>
              </w:rPr>
            </w:pPr>
            <w:r>
              <w:rPr>
                <w:sz w:val="16"/>
                <w:szCs w:val="16"/>
              </w:rPr>
              <w:t>660</w:t>
            </w:r>
          </w:p>
        </w:tc>
        <w:tc>
          <w:tcPr>
            <w:tcW w:w="850" w:type="dxa"/>
            <w:tcBorders>
              <w:top w:val="single" w:sz="2" w:space="0" w:color="auto"/>
              <w:left w:val="single" w:sz="2" w:space="0" w:color="auto"/>
              <w:bottom w:val="single" w:sz="2" w:space="0" w:color="auto"/>
              <w:right w:val="single" w:sz="2" w:space="0" w:color="auto"/>
            </w:tcBorders>
            <w:vAlign w:val="center"/>
          </w:tcPr>
          <w:p w14:paraId="4B6D7001" w14:textId="77777777" w:rsidR="00A26D52" w:rsidRDefault="00A26D52">
            <w:pPr>
              <w:widowControl w:val="0"/>
              <w:spacing w:after="0" w:line="260" w:lineRule="atLeast"/>
              <w:ind w:firstLine="0"/>
              <w:jc w:val="center"/>
              <w:rPr>
                <w:sz w:val="16"/>
                <w:szCs w:val="16"/>
              </w:rPr>
            </w:pPr>
            <w:r>
              <w:t>Ft/m</w:t>
            </w:r>
            <w:r>
              <w:rPr>
                <w:vertAlign w:val="superscript"/>
              </w:rPr>
              <w:t>3</w:t>
            </w:r>
          </w:p>
        </w:tc>
        <w:tc>
          <w:tcPr>
            <w:tcW w:w="1418" w:type="dxa"/>
            <w:tcBorders>
              <w:top w:val="single" w:sz="2" w:space="0" w:color="auto"/>
              <w:left w:val="single" w:sz="2" w:space="0" w:color="auto"/>
              <w:bottom w:val="single" w:sz="2" w:space="0" w:color="auto"/>
              <w:right w:val="single" w:sz="2" w:space="0" w:color="auto"/>
            </w:tcBorders>
            <w:vAlign w:val="center"/>
          </w:tcPr>
          <w:p w14:paraId="406EC6E8" w14:textId="77777777" w:rsidR="00A26D52" w:rsidRDefault="00A26D52">
            <w:pPr>
              <w:widowControl w:val="0"/>
              <w:spacing w:after="0"/>
              <w:ind w:firstLine="0"/>
              <w:jc w:val="left"/>
              <w:rPr>
                <w:sz w:val="16"/>
                <w:szCs w:val="16"/>
              </w:rPr>
            </w:pPr>
            <w:r>
              <w:rPr>
                <w:sz w:val="16"/>
                <w:szCs w:val="16"/>
              </w:rPr>
              <w:t>0000 Vegyes, kevert és meddő-hányóból nyert nyersanyagok</w:t>
            </w:r>
          </w:p>
        </w:tc>
      </w:tr>
      <w:tr w:rsidR="00A26D52" w14:paraId="78115A46" w14:textId="77777777">
        <w:tblPrEx>
          <w:tblCellMar>
            <w:left w:w="71" w:type="dxa"/>
            <w:right w:w="71" w:type="dxa"/>
          </w:tblCellMar>
        </w:tblPrEx>
        <w:trPr>
          <w:cantSplit/>
          <w:trHeight w:val="60"/>
        </w:trPr>
        <w:tc>
          <w:tcPr>
            <w:tcW w:w="638" w:type="dxa"/>
            <w:tcBorders>
              <w:top w:val="single" w:sz="2" w:space="0" w:color="auto"/>
              <w:left w:val="single" w:sz="2" w:space="0" w:color="auto"/>
              <w:bottom w:val="single" w:sz="2" w:space="0" w:color="auto"/>
              <w:right w:val="single" w:sz="2" w:space="0" w:color="auto"/>
            </w:tcBorders>
            <w:vAlign w:val="center"/>
          </w:tcPr>
          <w:p w14:paraId="24F69E93" w14:textId="77777777" w:rsidR="00A26D52" w:rsidRDefault="00A26D52">
            <w:pPr>
              <w:widowControl w:val="0"/>
              <w:spacing w:before="40" w:line="260" w:lineRule="atLeast"/>
              <w:ind w:firstLine="0"/>
              <w:jc w:val="center"/>
              <w:rPr>
                <w:sz w:val="16"/>
                <w:szCs w:val="16"/>
              </w:rPr>
            </w:pPr>
            <w:r>
              <w:rPr>
                <w:sz w:val="16"/>
                <w:szCs w:val="16"/>
              </w:rPr>
              <w:t>111</w:t>
            </w:r>
          </w:p>
        </w:tc>
        <w:tc>
          <w:tcPr>
            <w:tcW w:w="1701" w:type="dxa"/>
            <w:vMerge/>
            <w:tcBorders>
              <w:top w:val="nil"/>
              <w:left w:val="single" w:sz="2" w:space="0" w:color="auto"/>
              <w:bottom w:val="nil"/>
              <w:right w:val="single" w:sz="2" w:space="0" w:color="auto"/>
            </w:tcBorders>
          </w:tcPr>
          <w:p w14:paraId="242E3A0E" w14:textId="77777777" w:rsidR="00A26D52" w:rsidRDefault="00A26D52">
            <w:pPr>
              <w:widowControl w:val="0"/>
              <w:spacing w:after="0"/>
              <w:ind w:firstLine="0"/>
              <w:jc w:val="left"/>
            </w:pPr>
          </w:p>
        </w:tc>
        <w:tc>
          <w:tcPr>
            <w:tcW w:w="1276" w:type="dxa"/>
            <w:vMerge/>
            <w:tcBorders>
              <w:top w:val="nil"/>
              <w:left w:val="single" w:sz="2" w:space="0" w:color="auto"/>
              <w:bottom w:val="nil"/>
              <w:right w:val="single" w:sz="2" w:space="0" w:color="auto"/>
            </w:tcBorders>
          </w:tcPr>
          <w:p w14:paraId="1C75FDF6" w14:textId="77777777" w:rsidR="00A26D52" w:rsidRDefault="00A26D52">
            <w:pPr>
              <w:widowControl w:val="0"/>
              <w:spacing w:after="0"/>
              <w:ind w:firstLine="0"/>
              <w:jc w:val="left"/>
            </w:pPr>
          </w:p>
        </w:tc>
        <w:tc>
          <w:tcPr>
            <w:tcW w:w="3119" w:type="dxa"/>
            <w:tcBorders>
              <w:top w:val="single" w:sz="2" w:space="0" w:color="auto"/>
              <w:left w:val="single" w:sz="2" w:space="0" w:color="auto"/>
              <w:bottom w:val="single" w:sz="2" w:space="0" w:color="auto"/>
              <w:right w:val="single" w:sz="2" w:space="0" w:color="auto"/>
            </w:tcBorders>
          </w:tcPr>
          <w:p w14:paraId="759C75CB" w14:textId="77777777" w:rsidR="00A26D52" w:rsidRDefault="00A26D52">
            <w:pPr>
              <w:widowControl w:val="0"/>
              <w:spacing w:after="0"/>
              <w:ind w:firstLine="0"/>
              <w:jc w:val="left"/>
            </w:pPr>
          </w:p>
        </w:tc>
        <w:tc>
          <w:tcPr>
            <w:tcW w:w="1417" w:type="dxa"/>
            <w:tcBorders>
              <w:top w:val="single" w:sz="2" w:space="0" w:color="auto"/>
              <w:left w:val="single" w:sz="2" w:space="0" w:color="auto"/>
              <w:bottom w:val="single" w:sz="2" w:space="0" w:color="auto"/>
              <w:right w:val="single" w:sz="2" w:space="0" w:color="auto"/>
            </w:tcBorders>
            <w:vAlign w:val="center"/>
          </w:tcPr>
          <w:p w14:paraId="0E5FEC21" w14:textId="77777777" w:rsidR="00A26D52" w:rsidRDefault="00A26D52">
            <w:pPr>
              <w:widowControl w:val="0"/>
              <w:spacing w:after="0"/>
              <w:ind w:firstLine="0"/>
              <w:jc w:val="left"/>
              <w:rPr>
                <w:b/>
                <w:bCs/>
                <w:sz w:val="16"/>
                <w:szCs w:val="16"/>
              </w:rPr>
            </w:pPr>
            <w:r>
              <w:rPr>
                <w:b/>
                <w:bCs/>
                <w:sz w:val="16"/>
                <w:szCs w:val="16"/>
              </w:rPr>
              <w:t>3. Kevert ásványi nyersanyag III.</w:t>
            </w:r>
          </w:p>
        </w:tc>
        <w:tc>
          <w:tcPr>
            <w:tcW w:w="2268" w:type="dxa"/>
            <w:tcBorders>
              <w:top w:val="single" w:sz="2" w:space="0" w:color="auto"/>
              <w:left w:val="single" w:sz="2" w:space="0" w:color="auto"/>
              <w:bottom w:val="single" w:sz="2" w:space="0" w:color="auto"/>
              <w:right w:val="single" w:sz="2" w:space="0" w:color="auto"/>
            </w:tcBorders>
            <w:vAlign w:val="center"/>
          </w:tcPr>
          <w:p w14:paraId="10F25960" w14:textId="77777777" w:rsidR="00A26D52" w:rsidRDefault="00A26D52">
            <w:pPr>
              <w:widowControl w:val="0"/>
              <w:spacing w:before="40"/>
              <w:ind w:firstLine="0"/>
              <w:jc w:val="left"/>
              <w:rPr>
                <w:sz w:val="16"/>
                <w:szCs w:val="16"/>
              </w:rPr>
            </w:pPr>
            <w:r>
              <w:rPr>
                <w:sz w:val="16"/>
                <w:szCs w:val="16"/>
              </w:rPr>
              <w:t>Azon ásványi nyersanyag, amely földtani szakértő szakvéleménye alapján a melléklet 3–33</w:t>
            </w:r>
            <w:proofErr w:type="gramStart"/>
            <w:r>
              <w:rPr>
                <w:sz w:val="16"/>
                <w:szCs w:val="16"/>
              </w:rPr>
              <w:t>.,</w:t>
            </w:r>
            <w:proofErr w:type="gramEnd"/>
            <w:r>
              <w:rPr>
                <w:sz w:val="16"/>
                <w:szCs w:val="16"/>
              </w:rPr>
              <w:t xml:space="preserve"> 35., 37–40., 46–62., 64–76. és 92–97. sorában szereplő nyersanyagot 60%-nál nagyobb mennyiségben tartalmazza.</w:t>
            </w:r>
          </w:p>
        </w:tc>
        <w:tc>
          <w:tcPr>
            <w:tcW w:w="709" w:type="dxa"/>
            <w:tcBorders>
              <w:top w:val="single" w:sz="2" w:space="0" w:color="auto"/>
              <w:left w:val="single" w:sz="2" w:space="0" w:color="auto"/>
              <w:bottom w:val="single" w:sz="2" w:space="0" w:color="auto"/>
              <w:right w:val="single" w:sz="2" w:space="0" w:color="auto"/>
            </w:tcBorders>
            <w:vAlign w:val="center"/>
          </w:tcPr>
          <w:p w14:paraId="3C5B71DF" w14:textId="77777777" w:rsidR="00A26D52" w:rsidRDefault="00A26D52">
            <w:pPr>
              <w:widowControl w:val="0"/>
              <w:spacing w:after="0"/>
              <w:ind w:firstLine="0"/>
              <w:jc w:val="center"/>
              <w:rPr>
                <w:sz w:val="16"/>
                <w:szCs w:val="16"/>
              </w:rPr>
            </w:pPr>
            <w:r>
              <w:rPr>
                <w:sz w:val="16"/>
                <w:szCs w:val="16"/>
              </w:rPr>
              <w:t>2313.</w:t>
            </w:r>
          </w:p>
        </w:tc>
        <w:tc>
          <w:tcPr>
            <w:tcW w:w="1701" w:type="dxa"/>
            <w:tcBorders>
              <w:top w:val="single" w:sz="2" w:space="0" w:color="auto"/>
              <w:left w:val="single" w:sz="2" w:space="0" w:color="auto"/>
              <w:bottom w:val="single" w:sz="2" w:space="0" w:color="auto"/>
              <w:right w:val="single" w:sz="2" w:space="0" w:color="auto"/>
            </w:tcBorders>
            <w:vAlign w:val="center"/>
          </w:tcPr>
          <w:p w14:paraId="1B2C421E" w14:textId="77777777" w:rsidR="00A26D52" w:rsidRDefault="00A26D52">
            <w:pPr>
              <w:widowControl w:val="0"/>
              <w:spacing w:after="0"/>
              <w:ind w:firstLine="0"/>
              <w:jc w:val="center"/>
              <w:rPr>
                <w:sz w:val="16"/>
                <w:szCs w:val="16"/>
              </w:rPr>
            </w:pPr>
            <w:r>
              <w:rPr>
                <w:sz w:val="16"/>
                <w:szCs w:val="16"/>
              </w:rPr>
              <w:t>Az adott nyersanyagnál megjelölt fajlagos érték</w:t>
            </w:r>
          </w:p>
        </w:tc>
        <w:tc>
          <w:tcPr>
            <w:tcW w:w="850" w:type="dxa"/>
            <w:tcBorders>
              <w:top w:val="single" w:sz="2" w:space="0" w:color="auto"/>
              <w:left w:val="single" w:sz="2" w:space="0" w:color="auto"/>
              <w:bottom w:val="single" w:sz="2" w:space="0" w:color="auto"/>
              <w:right w:val="single" w:sz="2" w:space="0" w:color="auto"/>
            </w:tcBorders>
            <w:vAlign w:val="center"/>
          </w:tcPr>
          <w:p w14:paraId="0BF14507" w14:textId="77777777" w:rsidR="00A26D52" w:rsidRDefault="00A26D52">
            <w:pPr>
              <w:widowControl w:val="0"/>
              <w:spacing w:after="0" w:line="260" w:lineRule="atLeast"/>
              <w:ind w:firstLine="0"/>
              <w:jc w:val="center"/>
            </w:pPr>
            <w:r>
              <w:t>Ft/m</w:t>
            </w:r>
            <w:r>
              <w:rPr>
                <w:vertAlign w:val="superscript"/>
              </w:rPr>
              <w:t>3</w:t>
            </w:r>
          </w:p>
        </w:tc>
        <w:tc>
          <w:tcPr>
            <w:tcW w:w="1418" w:type="dxa"/>
            <w:tcBorders>
              <w:top w:val="single" w:sz="2" w:space="0" w:color="auto"/>
              <w:left w:val="single" w:sz="2" w:space="0" w:color="auto"/>
              <w:bottom w:val="single" w:sz="2" w:space="0" w:color="auto"/>
              <w:right w:val="single" w:sz="2" w:space="0" w:color="auto"/>
            </w:tcBorders>
            <w:vAlign w:val="center"/>
          </w:tcPr>
          <w:p w14:paraId="41F1E600" w14:textId="77777777" w:rsidR="00A26D52" w:rsidRDefault="00A26D52">
            <w:pPr>
              <w:widowControl w:val="0"/>
              <w:spacing w:after="0"/>
              <w:ind w:firstLine="0"/>
              <w:jc w:val="left"/>
            </w:pPr>
          </w:p>
        </w:tc>
      </w:tr>
      <w:tr w:rsidR="00A26D52" w14:paraId="77B4EE49" w14:textId="77777777" w:rsidTr="00A26D52">
        <w:tblPrEx>
          <w:tblCellMar>
            <w:left w:w="71" w:type="dxa"/>
            <w:right w:w="71" w:type="dxa"/>
          </w:tblCellMar>
        </w:tblPrEx>
        <w:trPr>
          <w:cantSplit/>
          <w:trHeight w:val="60"/>
        </w:trPr>
        <w:tc>
          <w:tcPr>
            <w:tcW w:w="638" w:type="dxa"/>
            <w:tcBorders>
              <w:top w:val="single" w:sz="2" w:space="0" w:color="auto"/>
              <w:left w:val="single" w:sz="2" w:space="0" w:color="auto"/>
              <w:bottom w:val="single" w:sz="4" w:space="0" w:color="auto"/>
              <w:right w:val="single" w:sz="2" w:space="0" w:color="auto"/>
            </w:tcBorders>
            <w:vAlign w:val="center"/>
          </w:tcPr>
          <w:p w14:paraId="4CC12C2F" w14:textId="77777777" w:rsidR="00A26D52" w:rsidRDefault="00A26D52">
            <w:pPr>
              <w:widowControl w:val="0"/>
              <w:spacing w:before="40" w:line="260" w:lineRule="atLeast"/>
              <w:ind w:firstLine="0"/>
              <w:jc w:val="center"/>
              <w:rPr>
                <w:sz w:val="16"/>
                <w:szCs w:val="16"/>
              </w:rPr>
            </w:pPr>
            <w:r>
              <w:rPr>
                <w:sz w:val="16"/>
                <w:szCs w:val="16"/>
              </w:rPr>
              <w:t>112</w:t>
            </w:r>
          </w:p>
        </w:tc>
        <w:tc>
          <w:tcPr>
            <w:tcW w:w="1701" w:type="dxa"/>
            <w:vMerge/>
            <w:tcBorders>
              <w:top w:val="nil"/>
              <w:left w:val="single" w:sz="2" w:space="0" w:color="auto"/>
              <w:bottom w:val="single" w:sz="4" w:space="0" w:color="auto"/>
              <w:right w:val="single" w:sz="2" w:space="0" w:color="auto"/>
            </w:tcBorders>
          </w:tcPr>
          <w:p w14:paraId="29C8F18D" w14:textId="77777777" w:rsidR="00A26D52" w:rsidRDefault="00A26D52">
            <w:pPr>
              <w:widowControl w:val="0"/>
              <w:spacing w:after="0"/>
              <w:ind w:firstLine="0"/>
              <w:jc w:val="left"/>
            </w:pPr>
          </w:p>
        </w:tc>
        <w:tc>
          <w:tcPr>
            <w:tcW w:w="1276" w:type="dxa"/>
            <w:vMerge/>
            <w:tcBorders>
              <w:top w:val="nil"/>
              <w:left w:val="single" w:sz="2" w:space="0" w:color="auto"/>
              <w:bottom w:val="single" w:sz="4" w:space="0" w:color="auto"/>
              <w:right w:val="single" w:sz="2" w:space="0" w:color="auto"/>
            </w:tcBorders>
          </w:tcPr>
          <w:p w14:paraId="1CE765F9" w14:textId="77777777" w:rsidR="00A26D52" w:rsidRDefault="00A26D52">
            <w:pPr>
              <w:widowControl w:val="0"/>
              <w:spacing w:after="0"/>
              <w:ind w:firstLine="0"/>
              <w:jc w:val="left"/>
            </w:pPr>
          </w:p>
        </w:tc>
        <w:tc>
          <w:tcPr>
            <w:tcW w:w="3119" w:type="dxa"/>
            <w:tcBorders>
              <w:top w:val="single" w:sz="2" w:space="0" w:color="auto"/>
              <w:left w:val="single" w:sz="2" w:space="0" w:color="auto"/>
              <w:bottom w:val="single" w:sz="4" w:space="0" w:color="auto"/>
              <w:right w:val="single" w:sz="2" w:space="0" w:color="auto"/>
            </w:tcBorders>
          </w:tcPr>
          <w:p w14:paraId="743FBA53" w14:textId="77777777" w:rsidR="00A26D52" w:rsidRDefault="00A26D52">
            <w:pPr>
              <w:widowControl w:val="0"/>
              <w:spacing w:after="0"/>
              <w:ind w:firstLine="0"/>
              <w:jc w:val="left"/>
            </w:pPr>
          </w:p>
        </w:tc>
        <w:tc>
          <w:tcPr>
            <w:tcW w:w="1417" w:type="dxa"/>
            <w:tcBorders>
              <w:top w:val="single" w:sz="2" w:space="0" w:color="auto"/>
              <w:left w:val="single" w:sz="2" w:space="0" w:color="auto"/>
              <w:bottom w:val="single" w:sz="4" w:space="0" w:color="auto"/>
              <w:right w:val="single" w:sz="2" w:space="0" w:color="auto"/>
            </w:tcBorders>
            <w:vAlign w:val="center"/>
          </w:tcPr>
          <w:p w14:paraId="4BDBFD2F" w14:textId="77777777" w:rsidR="00A26D52" w:rsidRDefault="00A26D52">
            <w:pPr>
              <w:widowControl w:val="0"/>
              <w:spacing w:after="0"/>
              <w:ind w:firstLine="0"/>
              <w:jc w:val="left"/>
              <w:rPr>
                <w:b/>
                <w:bCs/>
                <w:sz w:val="16"/>
                <w:szCs w:val="16"/>
              </w:rPr>
            </w:pPr>
            <w:r>
              <w:rPr>
                <w:b/>
                <w:bCs/>
                <w:sz w:val="16"/>
                <w:szCs w:val="16"/>
              </w:rPr>
              <w:t>4. Kevert ásványi nyersanyag IV.</w:t>
            </w:r>
          </w:p>
        </w:tc>
        <w:tc>
          <w:tcPr>
            <w:tcW w:w="2268" w:type="dxa"/>
            <w:tcBorders>
              <w:top w:val="single" w:sz="2" w:space="0" w:color="auto"/>
              <w:left w:val="single" w:sz="2" w:space="0" w:color="auto"/>
              <w:bottom w:val="single" w:sz="4" w:space="0" w:color="auto"/>
              <w:right w:val="single" w:sz="2" w:space="0" w:color="auto"/>
            </w:tcBorders>
            <w:vAlign w:val="center"/>
          </w:tcPr>
          <w:p w14:paraId="518CD7CE" w14:textId="77777777" w:rsidR="00A26D52" w:rsidRDefault="00A26D52">
            <w:pPr>
              <w:widowControl w:val="0"/>
              <w:spacing w:before="40"/>
              <w:ind w:firstLine="0"/>
              <w:jc w:val="left"/>
              <w:rPr>
                <w:sz w:val="16"/>
                <w:szCs w:val="16"/>
              </w:rPr>
            </w:pPr>
            <w:r>
              <w:rPr>
                <w:sz w:val="16"/>
                <w:szCs w:val="16"/>
              </w:rPr>
              <w:t>Azon ásványi nyersanyag, amely földtani szakértő szakvéleménye alapján a melléklet 3–33., 35</w:t>
            </w:r>
            <w:proofErr w:type="gramStart"/>
            <w:r>
              <w:rPr>
                <w:sz w:val="16"/>
                <w:szCs w:val="16"/>
              </w:rPr>
              <w:t>.,</w:t>
            </w:r>
            <w:proofErr w:type="gramEnd"/>
            <w:r>
              <w:rPr>
                <w:sz w:val="16"/>
                <w:szCs w:val="16"/>
              </w:rPr>
              <w:t xml:space="preserve"> 37–40., 46–62., 64–76. és 92–97. sorában szereplő nyersanyagot 60%-nál kisebb mennyiségben tartalmazza.</w:t>
            </w:r>
          </w:p>
        </w:tc>
        <w:tc>
          <w:tcPr>
            <w:tcW w:w="709" w:type="dxa"/>
            <w:tcBorders>
              <w:top w:val="single" w:sz="2" w:space="0" w:color="auto"/>
              <w:left w:val="single" w:sz="2" w:space="0" w:color="auto"/>
              <w:bottom w:val="single" w:sz="4" w:space="0" w:color="auto"/>
              <w:right w:val="single" w:sz="2" w:space="0" w:color="auto"/>
            </w:tcBorders>
            <w:vAlign w:val="center"/>
          </w:tcPr>
          <w:p w14:paraId="233FCA9C" w14:textId="77777777" w:rsidR="00A26D52" w:rsidRDefault="00A26D52">
            <w:pPr>
              <w:widowControl w:val="0"/>
              <w:spacing w:after="0"/>
              <w:ind w:firstLine="0"/>
              <w:jc w:val="center"/>
              <w:rPr>
                <w:sz w:val="16"/>
                <w:szCs w:val="16"/>
              </w:rPr>
            </w:pPr>
            <w:r>
              <w:rPr>
                <w:sz w:val="16"/>
                <w:szCs w:val="16"/>
              </w:rPr>
              <w:t>2314.</w:t>
            </w:r>
          </w:p>
        </w:tc>
        <w:tc>
          <w:tcPr>
            <w:tcW w:w="1701" w:type="dxa"/>
            <w:tcBorders>
              <w:top w:val="single" w:sz="2" w:space="0" w:color="auto"/>
              <w:left w:val="single" w:sz="2" w:space="0" w:color="auto"/>
              <w:bottom w:val="single" w:sz="4" w:space="0" w:color="auto"/>
              <w:right w:val="single" w:sz="2" w:space="0" w:color="auto"/>
            </w:tcBorders>
            <w:vAlign w:val="center"/>
          </w:tcPr>
          <w:p w14:paraId="614C952B" w14:textId="77777777" w:rsidR="00A26D52" w:rsidRDefault="00A26D52">
            <w:pPr>
              <w:widowControl w:val="0"/>
              <w:spacing w:after="0"/>
              <w:ind w:firstLine="0"/>
              <w:jc w:val="center"/>
              <w:rPr>
                <w:sz w:val="16"/>
                <w:szCs w:val="16"/>
              </w:rPr>
            </w:pPr>
            <w:r>
              <w:rPr>
                <w:sz w:val="16"/>
                <w:szCs w:val="16"/>
              </w:rPr>
              <w:t>660</w:t>
            </w:r>
          </w:p>
        </w:tc>
        <w:tc>
          <w:tcPr>
            <w:tcW w:w="850" w:type="dxa"/>
            <w:tcBorders>
              <w:top w:val="single" w:sz="2" w:space="0" w:color="auto"/>
              <w:left w:val="single" w:sz="2" w:space="0" w:color="auto"/>
              <w:bottom w:val="single" w:sz="4" w:space="0" w:color="auto"/>
              <w:right w:val="single" w:sz="2" w:space="0" w:color="auto"/>
            </w:tcBorders>
            <w:vAlign w:val="center"/>
          </w:tcPr>
          <w:p w14:paraId="52036BEF" w14:textId="77777777" w:rsidR="00A26D52" w:rsidRDefault="00A26D52">
            <w:pPr>
              <w:widowControl w:val="0"/>
              <w:spacing w:after="0" w:line="260" w:lineRule="atLeast"/>
              <w:ind w:firstLine="0"/>
              <w:jc w:val="center"/>
            </w:pPr>
            <w:r>
              <w:t>Ft/m</w:t>
            </w:r>
            <w:r>
              <w:rPr>
                <w:vertAlign w:val="superscript"/>
              </w:rPr>
              <w:t>3</w:t>
            </w:r>
          </w:p>
        </w:tc>
        <w:tc>
          <w:tcPr>
            <w:tcW w:w="1418" w:type="dxa"/>
            <w:tcBorders>
              <w:top w:val="single" w:sz="2" w:space="0" w:color="auto"/>
              <w:left w:val="single" w:sz="2" w:space="0" w:color="auto"/>
              <w:bottom w:val="single" w:sz="4" w:space="0" w:color="auto"/>
              <w:right w:val="single" w:sz="2" w:space="0" w:color="auto"/>
            </w:tcBorders>
            <w:vAlign w:val="center"/>
          </w:tcPr>
          <w:p w14:paraId="68509D71" w14:textId="77777777" w:rsidR="00A26D52" w:rsidRDefault="00A26D52">
            <w:pPr>
              <w:widowControl w:val="0"/>
              <w:spacing w:after="0"/>
              <w:ind w:firstLine="0"/>
              <w:jc w:val="left"/>
              <w:rPr>
                <w:sz w:val="16"/>
                <w:szCs w:val="16"/>
              </w:rPr>
            </w:pPr>
            <w:r>
              <w:rPr>
                <w:sz w:val="16"/>
                <w:szCs w:val="16"/>
              </w:rPr>
              <w:t>0000 Vegyes, kevert és meddő-hányóból nyert nyersanyagok</w:t>
            </w:r>
          </w:p>
        </w:tc>
      </w:tr>
      <w:tr w:rsidR="00A26D52" w14:paraId="233DA874" w14:textId="77777777" w:rsidTr="00A26D52">
        <w:tblPrEx>
          <w:tblCellMar>
            <w:left w:w="71" w:type="dxa"/>
            <w:right w:w="71" w:type="dxa"/>
          </w:tblCellMar>
        </w:tblPrEx>
        <w:trPr>
          <w:cantSplit/>
          <w:trHeight w:val="60"/>
        </w:trPr>
        <w:tc>
          <w:tcPr>
            <w:tcW w:w="638" w:type="dxa"/>
            <w:tcBorders>
              <w:top w:val="single" w:sz="4" w:space="0" w:color="auto"/>
              <w:left w:val="single" w:sz="2" w:space="0" w:color="auto"/>
              <w:bottom w:val="single" w:sz="2" w:space="0" w:color="auto"/>
              <w:right w:val="single" w:sz="2" w:space="0" w:color="auto"/>
            </w:tcBorders>
            <w:vAlign w:val="center"/>
          </w:tcPr>
          <w:p w14:paraId="7326587C" w14:textId="77777777" w:rsidR="00A26D52" w:rsidRPr="00A26D52" w:rsidRDefault="00A26D52" w:rsidP="00717B05">
            <w:pPr>
              <w:suppressAutoHyphens/>
              <w:spacing w:after="0"/>
              <w:textAlignment w:val="center"/>
              <w:rPr>
                <w:sz w:val="16"/>
                <w:szCs w:val="16"/>
              </w:rPr>
            </w:pPr>
            <w:r w:rsidRPr="00A26D52">
              <w:rPr>
                <w:sz w:val="16"/>
                <w:szCs w:val="16"/>
              </w:rPr>
              <w:t>113.</w:t>
            </w:r>
          </w:p>
        </w:tc>
        <w:tc>
          <w:tcPr>
            <w:tcW w:w="1701" w:type="dxa"/>
            <w:tcBorders>
              <w:top w:val="single" w:sz="4" w:space="0" w:color="auto"/>
              <w:left w:val="single" w:sz="2" w:space="0" w:color="auto"/>
              <w:bottom w:val="single" w:sz="2" w:space="0" w:color="auto"/>
              <w:right w:val="single" w:sz="2" w:space="0" w:color="auto"/>
            </w:tcBorders>
            <w:vAlign w:val="center"/>
          </w:tcPr>
          <w:p w14:paraId="211D7187" w14:textId="77777777" w:rsidR="00A26D52" w:rsidRPr="00A26D52" w:rsidRDefault="00A26D52" w:rsidP="00A26D52">
            <w:pPr>
              <w:suppressAutoHyphens/>
              <w:spacing w:after="0"/>
              <w:ind w:firstLine="0"/>
              <w:jc w:val="left"/>
              <w:textAlignment w:val="center"/>
              <w:rPr>
                <w:b/>
                <w:bCs/>
                <w:sz w:val="16"/>
                <w:szCs w:val="16"/>
              </w:rPr>
            </w:pPr>
            <w:r w:rsidRPr="00A26D52">
              <w:rPr>
                <w:b/>
                <w:bCs/>
                <w:sz w:val="16"/>
                <w:szCs w:val="16"/>
              </w:rPr>
              <w:t>15. Felszín alatti vizekben természetes módon oldott állapotban előforduló nyersanyagok</w:t>
            </w:r>
          </w:p>
          <w:p w14:paraId="019911DA" w14:textId="77777777" w:rsidR="00A26D52" w:rsidRPr="00A26D52" w:rsidRDefault="00A26D52" w:rsidP="00A26D52">
            <w:pPr>
              <w:suppressAutoHyphens/>
              <w:spacing w:after="0"/>
              <w:ind w:firstLine="0"/>
              <w:jc w:val="left"/>
              <w:textAlignment w:val="center"/>
              <w:rPr>
                <w:sz w:val="16"/>
                <w:szCs w:val="16"/>
              </w:rPr>
            </w:pPr>
            <w:r w:rsidRPr="00A26D52">
              <w:rPr>
                <w:sz w:val="16"/>
                <w:szCs w:val="16"/>
              </w:rPr>
              <w:t>Olyan kémiai elemek vagy vegyületek, melyek az elsődlegesen szilárd állapotban előforduló kőzetek és ásványok természetes oldódása révén kerülnek a felszín alatti vizekbe.</w:t>
            </w:r>
          </w:p>
        </w:tc>
        <w:tc>
          <w:tcPr>
            <w:tcW w:w="1276" w:type="dxa"/>
            <w:tcBorders>
              <w:top w:val="single" w:sz="4" w:space="0" w:color="auto"/>
              <w:left w:val="single" w:sz="2" w:space="0" w:color="auto"/>
              <w:bottom w:val="single" w:sz="2" w:space="0" w:color="auto"/>
              <w:right w:val="single" w:sz="2" w:space="0" w:color="auto"/>
            </w:tcBorders>
            <w:vAlign w:val="center"/>
          </w:tcPr>
          <w:p w14:paraId="684E8872" w14:textId="77777777" w:rsidR="00A26D52" w:rsidRPr="00A26D52" w:rsidRDefault="00A26D52" w:rsidP="00A26D52">
            <w:pPr>
              <w:suppressAutoHyphens/>
              <w:spacing w:after="0"/>
              <w:ind w:firstLine="0"/>
              <w:jc w:val="left"/>
              <w:textAlignment w:val="center"/>
              <w:rPr>
                <w:sz w:val="16"/>
                <w:szCs w:val="16"/>
              </w:rPr>
            </w:pPr>
            <w:r w:rsidRPr="00A26D52">
              <w:rPr>
                <w:b/>
                <w:bCs/>
                <w:sz w:val="16"/>
                <w:szCs w:val="16"/>
              </w:rPr>
              <w:t>1. Fémek</w:t>
            </w:r>
          </w:p>
        </w:tc>
        <w:tc>
          <w:tcPr>
            <w:tcW w:w="3119" w:type="dxa"/>
            <w:tcBorders>
              <w:top w:val="single" w:sz="4" w:space="0" w:color="auto"/>
              <w:left w:val="single" w:sz="2" w:space="0" w:color="auto"/>
              <w:bottom w:val="single" w:sz="2" w:space="0" w:color="auto"/>
              <w:right w:val="single" w:sz="2" w:space="0" w:color="auto"/>
            </w:tcBorders>
            <w:vAlign w:val="center"/>
          </w:tcPr>
          <w:p w14:paraId="27D57CB8" w14:textId="77777777" w:rsidR="00A26D52" w:rsidRPr="00A26D52" w:rsidRDefault="00A26D52" w:rsidP="00A26D52">
            <w:pPr>
              <w:widowControl w:val="0"/>
              <w:spacing w:after="0"/>
              <w:ind w:firstLine="0"/>
              <w:jc w:val="left"/>
              <w:rPr>
                <w:sz w:val="16"/>
                <w:szCs w:val="16"/>
              </w:rPr>
            </w:pPr>
            <w:r w:rsidRPr="00A26D52">
              <w:rPr>
                <w:sz w:val="16"/>
                <w:szCs w:val="16"/>
              </w:rPr>
              <w:t>Felszín alatti vizekben oldott állapotban megtalálható fémes elemek. A fémek bármilyen forráskőzetből származhatnak, nem csak ércekből.</w:t>
            </w:r>
          </w:p>
        </w:tc>
        <w:tc>
          <w:tcPr>
            <w:tcW w:w="1417" w:type="dxa"/>
            <w:tcBorders>
              <w:top w:val="single" w:sz="4" w:space="0" w:color="auto"/>
              <w:left w:val="single" w:sz="2" w:space="0" w:color="auto"/>
              <w:bottom w:val="single" w:sz="2" w:space="0" w:color="auto"/>
              <w:right w:val="single" w:sz="2" w:space="0" w:color="auto"/>
            </w:tcBorders>
            <w:vAlign w:val="center"/>
          </w:tcPr>
          <w:p w14:paraId="441E7516" w14:textId="77777777" w:rsidR="00A26D52" w:rsidRPr="00A26D52" w:rsidRDefault="00A26D52" w:rsidP="00717B05">
            <w:pPr>
              <w:spacing w:after="0"/>
              <w:rPr>
                <w:sz w:val="16"/>
                <w:szCs w:val="16"/>
              </w:rPr>
            </w:pPr>
          </w:p>
        </w:tc>
        <w:tc>
          <w:tcPr>
            <w:tcW w:w="2268" w:type="dxa"/>
            <w:tcBorders>
              <w:top w:val="single" w:sz="4" w:space="0" w:color="auto"/>
              <w:left w:val="single" w:sz="2" w:space="0" w:color="auto"/>
              <w:bottom w:val="single" w:sz="2" w:space="0" w:color="auto"/>
              <w:right w:val="single" w:sz="2" w:space="0" w:color="auto"/>
            </w:tcBorders>
            <w:vAlign w:val="center"/>
          </w:tcPr>
          <w:p w14:paraId="5F7EA974" w14:textId="77777777" w:rsidR="00A26D52" w:rsidRPr="00A26D52" w:rsidRDefault="00A26D52" w:rsidP="00717B05">
            <w:pPr>
              <w:spacing w:after="0"/>
              <w:rPr>
                <w:sz w:val="16"/>
                <w:szCs w:val="16"/>
              </w:rPr>
            </w:pPr>
          </w:p>
        </w:tc>
        <w:tc>
          <w:tcPr>
            <w:tcW w:w="709" w:type="dxa"/>
            <w:tcBorders>
              <w:top w:val="single" w:sz="4" w:space="0" w:color="auto"/>
              <w:left w:val="single" w:sz="2" w:space="0" w:color="auto"/>
              <w:bottom w:val="single" w:sz="2" w:space="0" w:color="auto"/>
              <w:right w:val="single" w:sz="2" w:space="0" w:color="auto"/>
            </w:tcBorders>
            <w:vAlign w:val="center"/>
          </w:tcPr>
          <w:p w14:paraId="1937A687" w14:textId="77777777" w:rsidR="00A26D52" w:rsidRPr="00A26D52" w:rsidRDefault="00A26D52" w:rsidP="00717B05">
            <w:pPr>
              <w:suppressAutoHyphens/>
              <w:spacing w:after="0"/>
              <w:jc w:val="center"/>
              <w:textAlignment w:val="center"/>
              <w:rPr>
                <w:sz w:val="16"/>
                <w:szCs w:val="16"/>
              </w:rPr>
            </w:pPr>
            <w:r w:rsidRPr="00A26D52">
              <w:rPr>
                <w:sz w:val="16"/>
                <w:szCs w:val="16"/>
              </w:rPr>
              <w:t>3010</w:t>
            </w:r>
          </w:p>
        </w:tc>
        <w:tc>
          <w:tcPr>
            <w:tcW w:w="1701" w:type="dxa"/>
            <w:tcBorders>
              <w:top w:val="single" w:sz="4" w:space="0" w:color="auto"/>
              <w:left w:val="single" w:sz="2" w:space="0" w:color="auto"/>
              <w:bottom w:val="single" w:sz="2" w:space="0" w:color="auto"/>
              <w:right w:val="single" w:sz="2" w:space="0" w:color="auto"/>
            </w:tcBorders>
            <w:vAlign w:val="center"/>
          </w:tcPr>
          <w:p w14:paraId="06FC454A" w14:textId="77777777" w:rsidR="00A26D52" w:rsidRPr="00A26D52" w:rsidRDefault="00A26D52" w:rsidP="00717B05">
            <w:pPr>
              <w:suppressAutoHyphens/>
              <w:spacing w:after="0"/>
              <w:jc w:val="center"/>
              <w:textAlignment w:val="center"/>
              <w:rPr>
                <w:sz w:val="16"/>
                <w:szCs w:val="16"/>
              </w:rPr>
            </w:pPr>
            <w:proofErr w:type="spellStart"/>
            <w:r w:rsidRPr="00A26D52">
              <w:rPr>
                <w:sz w:val="16"/>
                <w:szCs w:val="16"/>
              </w:rPr>
              <w:t>Li</w:t>
            </w:r>
            <w:proofErr w:type="spellEnd"/>
            <w:r w:rsidRPr="00A26D52">
              <w:rPr>
                <w:sz w:val="16"/>
                <w:szCs w:val="16"/>
              </w:rPr>
              <w:t xml:space="preserve"> = 45 570 Ft/kg</w:t>
            </w:r>
          </w:p>
          <w:p w14:paraId="16FADCDC" w14:textId="77777777" w:rsidR="00A26D52" w:rsidRPr="00A26D52" w:rsidRDefault="00A26D52" w:rsidP="00717B05">
            <w:pPr>
              <w:suppressAutoHyphens/>
              <w:spacing w:after="0"/>
              <w:jc w:val="center"/>
              <w:textAlignment w:val="center"/>
              <w:rPr>
                <w:sz w:val="16"/>
                <w:szCs w:val="16"/>
              </w:rPr>
            </w:pPr>
            <w:r w:rsidRPr="00A26D52">
              <w:rPr>
                <w:sz w:val="16"/>
                <w:szCs w:val="16"/>
              </w:rPr>
              <w:t>U = 29 700 Ft/kg</w:t>
            </w:r>
          </w:p>
        </w:tc>
        <w:tc>
          <w:tcPr>
            <w:tcW w:w="850" w:type="dxa"/>
            <w:tcBorders>
              <w:top w:val="single" w:sz="4" w:space="0" w:color="auto"/>
              <w:left w:val="single" w:sz="2" w:space="0" w:color="auto"/>
              <w:bottom w:val="single" w:sz="2" w:space="0" w:color="auto"/>
              <w:right w:val="single" w:sz="2" w:space="0" w:color="auto"/>
            </w:tcBorders>
            <w:vAlign w:val="center"/>
          </w:tcPr>
          <w:p w14:paraId="30F7A782" w14:textId="77777777" w:rsidR="00A26D52" w:rsidRPr="00A26D52" w:rsidRDefault="00A26D52" w:rsidP="00717B05">
            <w:pPr>
              <w:suppressAutoHyphens/>
              <w:spacing w:after="0"/>
              <w:jc w:val="center"/>
              <w:textAlignment w:val="center"/>
              <w:rPr>
                <w:sz w:val="16"/>
                <w:szCs w:val="16"/>
              </w:rPr>
            </w:pPr>
            <w:r w:rsidRPr="00A26D52">
              <w:rPr>
                <w:sz w:val="16"/>
                <w:szCs w:val="16"/>
              </w:rPr>
              <w:t>Ft/kg</w:t>
            </w:r>
          </w:p>
        </w:tc>
        <w:tc>
          <w:tcPr>
            <w:tcW w:w="1418" w:type="dxa"/>
            <w:tcBorders>
              <w:top w:val="single" w:sz="4" w:space="0" w:color="auto"/>
              <w:left w:val="single" w:sz="2" w:space="0" w:color="auto"/>
              <w:bottom w:val="single" w:sz="2" w:space="0" w:color="auto"/>
              <w:right w:val="single" w:sz="2" w:space="0" w:color="auto"/>
            </w:tcBorders>
            <w:vAlign w:val="center"/>
          </w:tcPr>
          <w:p w14:paraId="27E1F9EC" w14:textId="77777777" w:rsidR="00A26D52" w:rsidRPr="00A26D52" w:rsidRDefault="00A26D52" w:rsidP="00717B05">
            <w:pPr>
              <w:spacing w:after="0"/>
              <w:rPr>
                <w:sz w:val="16"/>
                <w:szCs w:val="16"/>
              </w:rPr>
            </w:pPr>
          </w:p>
        </w:tc>
      </w:tr>
    </w:tbl>
    <w:p w14:paraId="0F743C31" w14:textId="77777777" w:rsidR="00604D51" w:rsidRDefault="00604D51"/>
    <w:sectPr w:rsidR="00604D51">
      <w:pgSz w:w="16840" w:h="11907" w:orient="landscape"/>
      <w:pgMar w:top="851" w:right="851" w:bottom="851"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52"/>
    <w:rsid w:val="00153F2F"/>
    <w:rsid w:val="001552A5"/>
    <w:rsid w:val="0018208F"/>
    <w:rsid w:val="002366A7"/>
    <w:rsid w:val="004E1A58"/>
    <w:rsid w:val="00604D51"/>
    <w:rsid w:val="006E29CA"/>
    <w:rsid w:val="009B1E4A"/>
    <w:rsid w:val="00A26D52"/>
    <w:rsid w:val="00AA1A7D"/>
    <w:rsid w:val="00CC07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0740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autoSpaceDE w:val="0"/>
      <w:autoSpaceDN w:val="0"/>
      <w:adjustRightInd w:val="0"/>
      <w:spacing w:after="20" w:line="240" w:lineRule="auto"/>
      <w:ind w:firstLine="142"/>
      <w:jc w:val="both"/>
    </w:pPr>
    <w:rPr>
      <w:rFonts w:ascii="Times New Roman"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1">
    <w:name w:val="C1"/>
    <w:uiPriority w:val="99"/>
    <w:pPr>
      <w:autoSpaceDE w:val="0"/>
      <w:autoSpaceDN w:val="0"/>
      <w:adjustRightInd w:val="0"/>
      <w:spacing w:before="120" w:after="60" w:line="240" w:lineRule="auto"/>
      <w:jc w:val="center"/>
    </w:pPr>
    <w:rPr>
      <w:rFonts w:ascii="Times New Roman" w:hAnsi="Times New Roman" w:cs="Times New Roman"/>
      <w:b/>
      <w:bCs/>
      <w:sz w:val="20"/>
      <w:szCs w:val="20"/>
    </w:rPr>
  </w:style>
  <w:style w:type="paragraph" w:customStyle="1" w:styleId="C2">
    <w:name w:val="C2"/>
    <w:uiPriority w:val="99"/>
    <w:pPr>
      <w:autoSpaceDE w:val="0"/>
      <w:autoSpaceDN w:val="0"/>
      <w:adjustRightInd w:val="0"/>
      <w:spacing w:after="240" w:line="240" w:lineRule="auto"/>
      <w:jc w:val="center"/>
    </w:pPr>
    <w:rPr>
      <w:rFonts w:ascii="Times New Roman" w:hAnsi="Times New Roman" w:cs="Times New Roman"/>
      <w:b/>
      <w:bCs/>
      <w:sz w:val="20"/>
      <w:szCs w:val="20"/>
    </w:rPr>
  </w:style>
  <w:style w:type="paragraph" w:customStyle="1" w:styleId="C3">
    <w:name w:val="C3"/>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4">
    <w:name w:val="C4"/>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5">
    <w:name w:val="C5"/>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6">
    <w:name w:val="C6"/>
    <w:uiPriority w:val="99"/>
    <w:pPr>
      <w:autoSpaceDE w:val="0"/>
      <w:autoSpaceDN w:val="0"/>
      <w:adjustRightInd w:val="0"/>
      <w:spacing w:before="120" w:after="120" w:line="240" w:lineRule="auto"/>
      <w:jc w:val="center"/>
    </w:pPr>
    <w:rPr>
      <w:rFonts w:ascii="Times New Roman" w:hAnsi="Times New Roman" w:cs="Times New Roman"/>
      <w:b/>
      <w:bCs/>
      <w:sz w:val="20"/>
      <w:szCs w:val="20"/>
    </w:rPr>
  </w:style>
  <w:style w:type="paragraph" w:customStyle="1" w:styleId="C7">
    <w:name w:val="C7"/>
    <w:uiPriority w:val="99"/>
    <w:pPr>
      <w:autoSpaceDE w:val="0"/>
      <w:autoSpaceDN w:val="0"/>
      <w:adjustRightInd w:val="0"/>
      <w:spacing w:before="120" w:after="240" w:line="240" w:lineRule="auto"/>
      <w:jc w:val="center"/>
    </w:pPr>
    <w:rPr>
      <w:rFonts w:ascii="Times New Roman" w:hAnsi="Times New Roman" w:cs="Times New Roman"/>
      <w:i/>
      <w:iCs/>
      <w:sz w:val="20"/>
      <w:szCs w:val="20"/>
    </w:rPr>
  </w:style>
  <w:style w:type="paragraph" w:customStyle="1" w:styleId="M">
    <w:name w:val="M"/>
    <w:uiPriority w:val="99"/>
    <w:pPr>
      <w:autoSpaceDE w:val="0"/>
      <w:autoSpaceDN w:val="0"/>
      <w:adjustRightInd w:val="0"/>
      <w:spacing w:before="120" w:after="120" w:line="240" w:lineRule="auto"/>
      <w:jc w:val="both"/>
    </w:pPr>
    <w:rPr>
      <w:rFonts w:ascii="Times New Roman" w:hAnsi="Times New Roman" w:cs="Times New Roman"/>
      <w:i/>
      <w:iCs/>
      <w:sz w:val="20"/>
      <w:szCs w:val="20"/>
      <w:u w:val="single"/>
    </w:rPr>
  </w:style>
  <w:style w:type="paragraph" w:customStyle="1" w:styleId="LN">
    <w:name w:val="LN"/>
    <w:uiPriority w:val="99"/>
    <w:pPr>
      <w:autoSpaceDE w:val="0"/>
      <w:autoSpaceDN w:val="0"/>
      <w:adjustRightInd w:val="0"/>
      <w:spacing w:before="80" w:after="0" w:line="240" w:lineRule="auto"/>
      <w:jc w:val="both"/>
    </w:pPr>
    <w:rPr>
      <w:rFonts w:ascii="Times New Roman" w:hAnsi="Times New Roman" w:cs="Times New Roman"/>
      <w:sz w:val="20"/>
      <w:szCs w:val="20"/>
    </w:rPr>
  </w:style>
  <w:style w:type="paragraph" w:customStyle="1" w:styleId="C7B">
    <w:name w:val="C7B"/>
    <w:uiPriority w:val="99"/>
    <w:pPr>
      <w:autoSpaceDE w:val="0"/>
      <w:autoSpaceDN w:val="0"/>
      <w:adjustRightInd w:val="0"/>
      <w:spacing w:line="240" w:lineRule="auto"/>
      <w:jc w:val="center"/>
    </w:pPr>
    <w:rPr>
      <w:rFonts w:ascii="Times New Roman" w:hAnsi="Times New Roman" w:cs="Times New Roman"/>
      <w:b/>
      <w:bCs/>
      <w:sz w:val="20"/>
      <w:szCs w:val="20"/>
    </w:rPr>
  </w:style>
  <w:style w:type="paragraph" w:customStyle="1" w:styleId="DOLT">
    <w:name w:val="DOLT"/>
    <w:uiPriority w:val="99"/>
    <w:pPr>
      <w:autoSpaceDE w:val="0"/>
      <w:autoSpaceDN w:val="0"/>
      <w:adjustRightInd w:val="0"/>
      <w:spacing w:after="0" w:line="240" w:lineRule="auto"/>
      <w:ind w:firstLine="180"/>
      <w:jc w:val="both"/>
    </w:pPr>
    <w:rPr>
      <w:rFonts w:ascii="Times New Roman" w:hAnsi="Times New Roman" w:cs="Times New Roman"/>
      <w:i/>
      <w:iCs/>
      <w:sz w:val="20"/>
      <w:szCs w:val="20"/>
    </w:rPr>
  </w:style>
  <w:style w:type="paragraph" w:customStyle="1" w:styleId="BOLD">
    <w:name w:val="BOLD"/>
    <w:uiPriority w:val="99"/>
    <w:pPr>
      <w:autoSpaceDE w:val="0"/>
      <w:autoSpaceDN w:val="0"/>
      <w:adjustRightInd w:val="0"/>
      <w:spacing w:after="0" w:line="240" w:lineRule="auto"/>
      <w:ind w:firstLine="180"/>
      <w:jc w:val="both"/>
    </w:pPr>
    <w:rPr>
      <w:rFonts w:ascii="Times New Roman" w:hAnsi="Times New Roman" w:cs="Times New Roman"/>
      <w:b/>
      <w:bCs/>
      <w:sz w:val="20"/>
      <w:szCs w:val="20"/>
    </w:rPr>
  </w:style>
  <w:style w:type="paragraph" w:customStyle="1" w:styleId="KOZEP">
    <w:name w:val="KOZEP"/>
    <w:uiPriority w:val="99"/>
    <w:pPr>
      <w:autoSpaceDE w:val="0"/>
      <w:autoSpaceDN w:val="0"/>
      <w:adjustRightInd w:val="0"/>
      <w:spacing w:line="240" w:lineRule="auto"/>
      <w:jc w:val="center"/>
    </w:pPr>
    <w:rPr>
      <w:rFonts w:ascii="Times New Roman" w:hAnsi="Times New Roman" w:cs="Times New Roman"/>
      <w:sz w:val="20"/>
      <w:szCs w:val="20"/>
    </w:rPr>
  </w:style>
  <w:style w:type="paragraph" w:customStyle="1" w:styleId="BE">
    <w:name w:val="BE"/>
    <w:uiPriority w:val="99"/>
    <w:pPr>
      <w:autoSpaceDE w:val="0"/>
      <w:autoSpaceDN w:val="0"/>
      <w:adjustRightInd w:val="0"/>
      <w:spacing w:after="0" w:line="240" w:lineRule="auto"/>
    </w:pPr>
    <w:rPr>
      <w:rFonts w:ascii="Times New Roman" w:hAnsi="Times New Roman" w:cs="Times New Roman"/>
      <w:sz w:val="20"/>
      <w:szCs w:val="20"/>
    </w:rPr>
  </w:style>
  <w:style w:type="paragraph" w:customStyle="1" w:styleId="ZJ">
    <w:name w:val="ZJ"/>
    <w:uiPriority w:val="99"/>
    <w:pPr>
      <w:autoSpaceDE w:val="0"/>
      <w:autoSpaceDN w:val="0"/>
      <w:adjustRightInd w:val="0"/>
      <w:spacing w:after="0" w:line="240" w:lineRule="auto"/>
      <w:jc w:val="right"/>
    </w:pPr>
    <w:rPr>
      <w:rFonts w:ascii="Times New Roman" w:hAnsi="Times New Roman" w:cs="Times New Roman"/>
      <w:sz w:val="20"/>
      <w:szCs w:val="20"/>
    </w:rPr>
  </w:style>
  <w:style w:type="paragraph" w:customStyle="1" w:styleId="KI">
    <w:name w:val="KI"/>
    <w:uiPriority w:val="99"/>
    <w:pPr>
      <w:autoSpaceDE w:val="0"/>
      <w:autoSpaceDN w:val="0"/>
      <w:adjustRightInd w:val="0"/>
      <w:spacing w:after="0" w:line="240" w:lineRule="auto"/>
      <w:ind w:hanging="300"/>
    </w:pPr>
    <w:rPr>
      <w:rFonts w:ascii="Times New Roman" w:hAnsi="Times New Roman" w:cs="Times New Roman"/>
      <w:sz w:val="20"/>
      <w:szCs w:val="20"/>
    </w:rPr>
  </w:style>
  <w:style w:type="paragraph" w:customStyle="1" w:styleId="N1">
    <w:name w:val="N1"/>
    <w:uiPriority w:val="99"/>
    <w:pPr>
      <w:autoSpaceDE w:val="0"/>
      <w:autoSpaceDN w:val="0"/>
      <w:adjustRightInd w:val="0"/>
      <w:spacing w:before="120" w:after="60" w:line="240" w:lineRule="auto"/>
    </w:pPr>
    <w:rPr>
      <w:rFonts w:ascii="Times New Roman" w:hAnsi="Times New Roman" w:cs="Times New Roman"/>
      <w:b/>
      <w:bCs/>
      <w:sz w:val="20"/>
      <w:szCs w:val="20"/>
    </w:rPr>
  </w:style>
  <w:style w:type="paragraph" w:customStyle="1" w:styleId="N2">
    <w:name w:val="N2"/>
    <w:uiPriority w:val="99"/>
    <w:pPr>
      <w:autoSpaceDE w:val="0"/>
      <w:autoSpaceDN w:val="0"/>
      <w:adjustRightInd w:val="0"/>
      <w:spacing w:after="240" w:line="240" w:lineRule="auto"/>
    </w:pPr>
    <w:rPr>
      <w:rFonts w:ascii="Times New Roman" w:hAnsi="Times New Roman" w:cs="Times New Roman"/>
      <w:b/>
      <w:bCs/>
      <w:sz w:val="20"/>
      <w:szCs w:val="20"/>
    </w:rPr>
  </w:style>
  <w:style w:type="paragraph" w:customStyle="1" w:styleId="N3">
    <w:name w:val="N3"/>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4">
    <w:name w:val="N4"/>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5">
    <w:name w:val="N5"/>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6">
    <w:name w:val="N6"/>
    <w:uiPriority w:val="99"/>
    <w:pPr>
      <w:autoSpaceDE w:val="0"/>
      <w:autoSpaceDN w:val="0"/>
      <w:adjustRightInd w:val="0"/>
      <w:spacing w:before="120" w:after="120" w:line="240" w:lineRule="auto"/>
    </w:pPr>
    <w:rPr>
      <w:rFonts w:ascii="Times New Roman" w:hAnsi="Times New Roman" w:cs="Times New Roman"/>
      <w:b/>
      <w:bCs/>
      <w:sz w:val="20"/>
      <w:szCs w:val="20"/>
    </w:rPr>
  </w:style>
  <w:style w:type="paragraph" w:customStyle="1" w:styleId="N7">
    <w:name w:val="N7"/>
    <w:uiPriority w:val="99"/>
    <w:pPr>
      <w:autoSpaceDE w:val="0"/>
      <w:autoSpaceDN w:val="0"/>
      <w:adjustRightInd w:val="0"/>
      <w:spacing w:before="120" w:after="240" w:line="240" w:lineRule="auto"/>
    </w:pPr>
    <w:rPr>
      <w:rFonts w:ascii="Times New Roman" w:hAnsi="Times New Roman" w:cs="Times New Roman"/>
      <w:i/>
      <w:iCs/>
      <w:sz w:val="20"/>
      <w:szCs w:val="20"/>
    </w:rPr>
  </w:style>
  <w:style w:type="paragraph" w:customStyle="1" w:styleId="U">
    <w:name w:val="U"/>
    <w:uiPriority w:val="99"/>
    <w:pPr>
      <w:autoSpaceDE w:val="0"/>
      <w:autoSpaceDN w:val="0"/>
      <w:adjustRightInd w:val="0"/>
      <w:spacing w:before="120" w:after="120" w:line="240" w:lineRule="auto"/>
    </w:pPr>
    <w:rPr>
      <w:rFonts w:ascii="Times New Roman" w:hAnsi="Times New Roman" w:cs="Times New Roman"/>
      <w:i/>
      <w:iCs/>
      <w:sz w:val="20"/>
      <w:szCs w:val="20"/>
    </w:rPr>
  </w:style>
  <w:style w:type="paragraph" w:customStyle="1" w:styleId="N7B">
    <w:name w:val="N7B"/>
    <w:uiPriority w:val="99"/>
    <w:pPr>
      <w:autoSpaceDE w:val="0"/>
      <w:autoSpaceDN w:val="0"/>
      <w:adjustRightInd w:val="0"/>
      <w:spacing w:line="240" w:lineRule="auto"/>
    </w:pPr>
    <w:rPr>
      <w:rFonts w:ascii="Times New Roman" w:hAnsi="Times New Roman" w:cs="Times New Roman"/>
      <w:b/>
      <w:bCs/>
      <w:sz w:val="20"/>
      <w:szCs w:val="20"/>
    </w:rPr>
  </w:style>
  <w:style w:type="paragraph" w:customStyle="1" w:styleId="ALA00">
    <w:name w:val="ALA00"/>
    <w:uiPriority w:val="99"/>
    <w:pPr>
      <w:autoSpaceDE w:val="0"/>
      <w:autoSpaceDN w:val="0"/>
      <w:adjustRightInd w:val="0"/>
      <w:spacing w:line="240" w:lineRule="auto"/>
      <w:jc w:val="center"/>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autoSpaceDE w:val="0"/>
      <w:autoSpaceDN w:val="0"/>
      <w:adjustRightInd w:val="0"/>
      <w:spacing w:after="20" w:line="240" w:lineRule="auto"/>
      <w:ind w:firstLine="142"/>
      <w:jc w:val="both"/>
    </w:pPr>
    <w:rPr>
      <w:rFonts w:ascii="Times New Roman"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1">
    <w:name w:val="C1"/>
    <w:uiPriority w:val="99"/>
    <w:pPr>
      <w:autoSpaceDE w:val="0"/>
      <w:autoSpaceDN w:val="0"/>
      <w:adjustRightInd w:val="0"/>
      <w:spacing w:before="120" w:after="60" w:line="240" w:lineRule="auto"/>
      <w:jc w:val="center"/>
    </w:pPr>
    <w:rPr>
      <w:rFonts w:ascii="Times New Roman" w:hAnsi="Times New Roman" w:cs="Times New Roman"/>
      <w:b/>
      <w:bCs/>
      <w:sz w:val="20"/>
      <w:szCs w:val="20"/>
    </w:rPr>
  </w:style>
  <w:style w:type="paragraph" w:customStyle="1" w:styleId="C2">
    <w:name w:val="C2"/>
    <w:uiPriority w:val="99"/>
    <w:pPr>
      <w:autoSpaceDE w:val="0"/>
      <w:autoSpaceDN w:val="0"/>
      <w:adjustRightInd w:val="0"/>
      <w:spacing w:after="240" w:line="240" w:lineRule="auto"/>
      <w:jc w:val="center"/>
    </w:pPr>
    <w:rPr>
      <w:rFonts w:ascii="Times New Roman" w:hAnsi="Times New Roman" w:cs="Times New Roman"/>
      <w:b/>
      <w:bCs/>
      <w:sz w:val="20"/>
      <w:szCs w:val="20"/>
    </w:rPr>
  </w:style>
  <w:style w:type="paragraph" w:customStyle="1" w:styleId="C3">
    <w:name w:val="C3"/>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4">
    <w:name w:val="C4"/>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5">
    <w:name w:val="C5"/>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6">
    <w:name w:val="C6"/>
    <w:uiPriority w:val="99"/>
    <w:pPr>
      <w:autoSpaceDE w:val="0"/>
      <w:autoSpaceDN w:val="0"/>
      <w:adjustRightInd w:val="0"/>
      <w:spacing w:before="120" w:after="120" w:line="240" w:lineRule="auto"/>
      <w:jc w:val="center"/>
    </w:pPr>
    <w:rPr>
      <w:rFonts w:ascii="Times New Roman" w:hAnsi="Times New Roman" w:cs="Times New Roman"/>
      <w:b/>
      <w:bCs/>
      <w:sz w:val="20"/>
      <w:szCs w:val="20"/>
    </w:rPr>
  </w:style>
  <w:style w:type="paragraph" w:customStyle="1" w:styleId="C7">
    <w:name w:val="C7"/>
    <w:uiPriority w:val="99"/>
    <w:pPr>
      <w:autoSpaceDE w:val="0"/>
      <w:autoSpaceDN w:val="0"/>
      <w:adjustRightInd w:val="0"/>
      <w:spacing w:before="120" w:after="240" w:line="240" w:lineRule="auto"/>
      <w:jc w:val="center"/>
    </w:pPr>
    <w:rPr>
      <w:rFonts w:ascii="Times New Roman" w:hAnsi="Times New Roman" w:cs="Times New Roman"/>
      <w:i/>
      <w:iCs/>
      <w:sz w:val="20"/>
      <w:szCs w:val="20"/>
    </w:rPr>
  </w:style>
  <w:style w:type="paragraph" w:customStyle="1" w:styleId="M">
    <w:name w:val="M"/>
    <w:uiPriority w:val="99"/>
    <w:pPr>
      <w:autoSpaceDE w:val="0"/>
      <w:autoSpaceDN w:val="0"/>
      <w:adjustRightInd w:val="0"/>
      <w:spacing w:before="120" w:after="120" w:line="240" w:lineRule="auto"/>
      <w:jc w:val="both"/>
    </w:pPr>
    <w:rPr>
      <w:rFonts w:ascii="Times New Roman" w:hAnsi="Times New Roman" w:cs="Times New Roman"/>
      <w:i/>
      <w:iCs/>
      <w:sz w:val="20"/>
      <w:szCs w:val="20"/>
      <w:u w:val="single"/>
    </w:rPr>
  </w:style>
  <w:style w:type="paragraph" w:customStyle="1" w:styleId="LN">
    <w:name w:val="LN"/>
    <w:uiPriority w:val="99"/>
    <w:pPr>
      <w:autoSpaceDE w:val="0"/>
      <w:autoSpaceDN w:val="0"/>
      <w:adjustRightInd w:val="0"/>
      <w:spacing w:before="80" w:after="0" w:line="240" w:lineRule="auto"/>
      <w:jc w:val="both"/>
    </w:pPr>
    <w:rPr>
      <w:rFonts w:ascii="Times New Roman" w:hAnsi="Times New Roman" w:cs="Times New Roman"/>
      <w:sz w:val="20"/>
      <w:szCs w:val="20"/>
    </w:rPr>
  </w:style>
  <w:style w:type="paragraph" w:customStyle="1" w:styleId="C7B">
    <w:name w:val="C7B"/>
    <w:uiPriority w:val="99"/>
    <w:pPr>
      <w:autoSpaceDE w:val="0"/>
      <w:autoSpaceDN w:val="0"/>
      <w:adjustRightInd w:val="0"/>
      <w:spacing w:line="240" w:lineRule="auto"/>
      <w:jc w:val="center"/>
    </w:pPr>
    <w:rPr>
      <w:rFonts w:ascii="Times New Roman" w:hAnsi="Times New Roman" w:cs="Times New Roman"/>
      <w:b/>
      <w:bCs/>
      <w:sz w:val="20"/>
      <w:szCs w:val="20"/>
    </w:rPr>
  </w:style>
  <w:style w:type="paragraph" w:customStyle="1" w:styleId="DOLT">
    <w:name w:val="DOLT"/>
    <w:uiPriority w:val="99"/>
    <w:pPr>
      <w:autoSpaceDE w:val="0"/>
      <w:autoSpaceDN w:val="0"/>
      <w:adjustRightInd w:val="0"/>
      <w:spacing w:after="0" w:line="240" w:lineRule="auto"/>
      <w:ind w:firstLine="180"/>
      <w:jc w:val="both"/>
    </w:pPr>
    <w:rPr>
      <w:rFonts w:ascii="Times New Roman" w:hAnsi="Times New Roman" w:cs="Times New Roman"/>
      <w:i/>
      <w:iCs/>
      <w:sz w:val="20"/>
      <w:szCs w:val="20"/>
    </w:rPr>
  </w:style>
  <w:style w:type="paragraph" w:customStyle="1" w:styleId="BOLD">
    <w:name w:val="BOLD"/>
    <w:uiPriority w:val="99"/>
    <w:pPr>
      <w:autoSpaceDE w:val="0"/>
      <w:autoSpaceDN w:val="0"/>
      <w:adjustRightInd w:val="0"/>
      <w:spacing w:after="0" w:line="240" w:lineRule="auto"/>
      <w:ind w:firstLine="180"/>
      <w:jc w:val="both"/>
    </w:pPr>
    <w:rPr>
      <w:rFonts w:ascii="Times New Roman" w:hAnsi="Times New Roman" w:cs="Times New Roman"/>
      <w:b/>
      <w:bCs/>
      <w:sz w:val="20"/>
      <w:szCs w:val="20"/>
    </w:rPr>
  </w:style>
  <w:style w:type="paragraph" w:customStyle="1" w:styleId="KOZEP">
    <w:name w:val="KOZEP"/>
    <w:uiPriority w:val="99"/>
    <w:pPr>
      <w:autoSpaceDE w:val="0"/>
      <w:autoSpaceDN w:val="0"/>
      <w:adjustRightInd w:val="0"/>
      <w:spacing w:line="240" w:lineRule="auto"/>
      <w:jc w:val="center"/>
    </w:pPr>
    <w:rPr>
      <w:rFonts w:ascii="Times New Roman" w:hAnsi="Times New Roman" w:cs="Times New Roman"/>
      <w:sz w:val="20"/>
      <w:szCs w:val="20"/>
    </w:rPr>
  </w:style>
  <w:style w:type="paragraph" w:customStyle="1" w:styleId="BE">
    <w:name w:val="BE"/>
    <w:uiPriority w:val="99"/>
    <w:pPr>
      <w:autoSpaceDE w:val="0"/>
      <w:autoSpaceDN w:val="0"/>
      <w:adjustRightInd w:val="0"/>
      <w:spacing w:after="0" w:line="240" w:lineRule="auto"/>
    </w:pPr>
    <w:rPr>
      <w:rFonts w:ascii="Times New Roman" w:hAnsi="Times New Roman" w:cs="Times New Roman"/>
      <w:sz w:val="20"/>
      <w:szCs w:val="20"/>
    </w:rPr>
  </w:style>
  <w:style w:type="paragraph" w:customStyle="1" w:styleId="ZJ">
    <w:name w:val="ZJ"/>
    <w:uiPriority w:val="99"/>
    <w:pPr>
      <w:autoSpaceDE w:val="0"/>
      <w:autoSpaceDN w:val="0"/>
      <w:adjustRightInd w:val="0"/>
      <w:spacing w:after="0" w:line="240" w:lineRule="auto"/>
      <w:jc w:val="right"/>
    </w:pPr>
    <w:rPr>
      <w:rFonts w:ascii="Times New Roman" w:hAnsi="Times New Roman" w:cs="Times New Roman"/>
      <w:sz w:val="20"/>
      <w:szCs w:val="20"/>
    </w:rPr>
  </w:style>
  <w:style w:type="paragraph" w:customStyle="1" w:styleId="KI">
    <w:name w:val="KI"/>
    <w:uiPriority w:val="99"/>
    <w:pPr>
      <w:autoSpaceDE w:val="0"/>
      <w:autoSpaceDN w:val="0"/>
      <w:adjustRightInd w:val="0"/>
      <w:spacing w:after="0" w:line="240" w:lineRule="auto"/>
      <w:ind w:hanging="300"/>
    </w:pPr>
    <w:rPr>
      <w:rFonts w:ascii="Times New Roman" w:hAnsi="Times New Roman" w:cs="Times New Roman"/>
      <w:sz w:val="20"/>
      <w:szCs w:val="20"/>
    </w:rPr>
  </w:style>
  <w:style w:type="paragraph" w:customStyle="1" w:styleId="N1">
    <w:name w:val="N1"/>
    <w:uiPriority w:val="99"/>
    <w:pPr>
      <w:autoSpaceDE w:val="0"/>
      <w:autoSpaceDN w:val="0"/>
      <w:adjustRightInd w:val="0"/>
      <w:spacing w:before="120" w:after="60" w:line="240" w:lineRule="auto"/>
    </w:pPr>
    <w:rPr>
      <w:rFonts w:ascii="Times New Roman" w:hAnsi="Times New Roman" w:cs="Times New Roman"/>
      <w:b/>
      <w:bCs/>
      <w:sz w:val="20"/>
      <w:szCs w:val="20"/>
    </w:rPr>
  </w:style>
  <w:style w:type="paragraph" w:customStyle="1" w:styleId="N2">
    <w:name w:val="N2"/>
    <w:uiPriority w:val="99"/>
    <w:pPr>
      <w:autoSpaceDE w:val="0"/>
      <w:autoSpaceDN w:val="0"/>
      <w:adjustRightInd w:val="0"/>
      <w:spacing w:after="240" w:line="240" w:lineRule="auto"/>
    </w:pPr>
    <w:rPr>
      <w:rFonts w:ascii="Times New Roman" w:hAnsi="Times New Roman" w:cs="Times New Roman"/>
      <w:b/>
      <w:bCs/>
      <w:sz w:val="20"/>
      <w:szCs w:val="20"/>
    </w:rPr>
  </w:style>
  <w:style w:type="paragraph" w:customStyle="1" w:styleId="N3">
    <w:name w:val="N3"/>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4">
    <w:name w:val="N4"/>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5">
    <w:name w:val="N5"/>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6">
    <w:name w:val="N6"/>
    <w:uiPriority w:val="99"/>
    <w:pPr>
      <w:autoSpaceDE w:val="0"/>
      <w:autoSpaceDN w:val="0"/>
      <w:adjustRightInd w:val="0"/>
      <w:spacing w:before="120" w:after="120" w:line="240" w:lineRule="auto"/>
    </w:pPr>
    <w:rPr>
      <w:rFonts w:ascii="Times New Roman" w:hAnsi="Times New Roman" w:cs="Times New Roman"/>
      <w:b/>
      <w:bCs/>
      <w:sz w:val="20"/>
      <w:szCs w:val="20"/>
    </w:rPr>
  </w:style>
  <w:style w:type="paragraph" w:customStyle="1" w:styleId="N7">
    <w:name w:val="N7"/>
    <w:uiPriority w:val="99"/>
    <w:pPr>
      <w:autoSpaceDE w:val="0"/>
      <w:autoSpaceDN w:val="0"/>
      <w:adjustRightInd w:val="0"/>
      <w:spacing w:before="120" w:after="240" w:line="240" w:lineRule="auto"/>
    </w:pPr>
    <w:rPr>
      <w:rFonts w:ascii="Times New Roman" w:hAnsi="Times New Roman" w:cs="Times New Roman"/>
      <w:i/>
      <w:iCs/>
      <w:sz w:val="20"/>
      <w:szCs w:val="20"/>
    </w:rPr>
  </w:style>
  <w:style w:type="paragraph" w:customStyle="1" w:styleId="U">
    <w:name w:val="U"/>
    <w:uiPriority w:val="99"/>
    <w:pPr>
      <w:autoSpaceDE w:val="0"/>
      <w:autoSpaceDN w:val="0"/>
      <w:adjustRightInd w:val="0"/>
      <w:spacing w:before="120" w:after="120" w:line="240" w:lineRule="auto"/>
    </w:pPr>
    <w:rPr>
      <w:rFonts w:ascii="Times New Roman" w:hAnsi="Times New Roman" w:cs="Times New Roman"/>
      <w:i/>
      <w:iCs/>
      <w:sz w:val="20"/>
      <w:szCs w:val="20"/>
    </w:rPr>
  </w:style>
  <w:style w:type="paragraph" w:customStyle="1" w:styleId="N7B">
    <w:name w:val="N7B"/>
    <w:uiPriority w:val="99"/>
    <w:pPr>
      <w:autoSpaceDE w:val="0"/>
      <w:autoSpaceDN w:val="0"/>
      <w:adjustRightInd w:val="0"/>
      <w:spacing w:line="240" w:lineRule="auto"/>
    </w:pPr>
    <w:rPr>
      <w:rFonts w:ascii="Times New Roman" w:hAnsi="Times New Roman" w:cs="Times New Roman"/>
      <w:b/>
      <w:bCs/>
      <w:sz w:val="20"/>
      <w:szCs w:val="20"/>
    </w:rPr>
  </w:style>
  <w:style w:type="paragraph" w:customStyle="1" w:styleId="ALA00">
    <w:name w:val="ALA00"/>
    <w:uiPriority w:val="99"/>
    <w:pPr>
      <w:autoSpaceDE w:val="0"/>
      <w:autoSpaceDN w:val="0"/>
      <w:adjustRightInd w:val="0"/>
      <w:spacing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4657</Words>
  <Characters>32137</Characters>
  <Application>Microsoft Office Word</Application>
  <DocSecurity>0</DocSecurity>
  <Lines>267</Lines>
  <Paragraphs>73</Paragraphs>
  <ScaleCrop>false</ScaleCrop>
  <Company>MHK</Company>
  <LinksUpToDate>false</LinksUpToDate>
  <CharactersWithSpaces>36721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janto.peter</dc:creator>
  <cp:lastModifiedBy>janto.peter</cp:lastModifiedBy>
  <cp:revision>3</cp:revision>
  <dcterms:created xsi:type="dcterms:W3CDTF">2025-01-03T09:48:00Z</dcterms:created>
  <dcterms:modified xsi:type="dcterms:W3CDTF">2025-01-03T09:51:00Z</dcterms:modified>
</cp:coreProperties>
</file>