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79" w:rsidRDefault="00BE5500" w:rsidP="003D3734">
      <w:pPr>
        <w:spacing w:after="120" w:line="280" w:lineRule="atLeast"/>
        <w:ind w:left="142"/>
        <w:jc w:val="both"/>
        <w:rPr>
          <w:b/>
        </w:rPr>
      </w:pPr>
      <w:r w:rsidRPr="00EF4A6C">
        <w:t xml:space="preserve">            </w:t>
      </w:r>
      <w:r w:rsidR="008E1B43" w:rsidRPr="00EF4A6C">
        <w:t xml:space="preserve">  </w:t>
      </w:r>
      <w:r w:rsidRPr="003D3734">
        <w:rPr>
          <w:b/>
        </w:rPr>
        <w:t>Általános indok</w:t>
      </w:r>
      <w:r w:rsidR="007738DA" w:rsidRPr="003D3734">
        <w:rPr>
          <w:b/>
        </w:rPr>
        <w:t>o</w:t>
      </w:r>
      <w:r w:rsidRPr="003D3734">
        <w:rPr>
          <w:b/>
        </w:rPr>
        <w:t>lás</w:t>
      </w:r>
    </w:p>
    <w:p w:rsidR="0019741E" w:rsidRDefault="00AB3E74" w:rsidP="003D3734">
      <w:pPr>
        <w:spacing w:after="120" w:line="280" w:lineRule="atLeast"/>
        <w:ind w:left="142"/>
        <w:jc w:val="both"/>
      </w:pPr>
      <w:r w:rsidRPr="003D3734">
        <w:t xml:space="preserve">A </w:t>
      </w:r>
      <w:r w:rsidR="001F4910" w:rsidRPr="003D3734">
        <w:t xml:space="preserve">települési támogatás megállapításának, kifizetésének, folyósításának, valamint felhasználása ellenőrzésének szabályairól szóló 5/2015. (II. 5.) önkormányzati rendelet </w:t>
      </w:r>
      <w:r w:rsidRPr="003D3734">
        <w:t>módosítását</w:t>
      </w:r>
      <w:r w:rsidR="00462DB8" w:rsidRPr="003D3734">
        <w:t xml:space="preserve"> </w:t>
      </w:r>
      <w:r w:rsidR="0030306B">
        <w:t xml:space="preserve">a </w:t>
      </w:r>
      <w:r w:rsidR="005B7FC6">
        <w:t xml:space="preserve">jövedelemhatárok és támogatások emelése, a </w:t>
      </w:r>
      <w:r w:rsidR="0030306B">
        <w:t xml:space="preserve">veszélyhelyzetből eredő feladatok, valamint </w:t>
      </w:r>
      <w:r w:rsidR="00462DB8" w:rsidRPr="003D3734">
        <w:t>néhány technikai jellegű változtatás teszi indokolttá.</w:t>
      </w:r>
    </w:p>
    <w:p w:rsidR="005B7FC6" w:rsidRDefault="005B7FC6" w:rsidP="003D3734">
      <w:pPr>
        <w:spacing w:after="120" w:line="280" w:lineRule="atLeast"/>
        <w:ind w:left="142"/>
        <w:jc w:val="both"/>
      </w:pPr>
    </w:p>
    <w:p w:rsidR="005B7FC6" w:rsidRDefault="005B7FC6" w:rsidP="005B7FC6">
      <w:pPr>
        <w:spacing w:line="340" w:lineRule="exact"/>
        <w:jc w:val="both"/>
      </w:pPr>
      <w:r w:rsidRPr="00926028">
        <w:t>A települési támogatás megállapításának, kifizetésének, folyósításának, valamint felhasználása ellenőrzésének szabály</w:t>
      </w:r>
      <w:r>
        <w:t>a</w:t>
      </w:r>
      <w:r w:rsidRPr="00926028">
        <w:t>iról</w:t>
      </w:r>
      <w:r>
        <w:t xml:space="preserve"> szóló 5/2015. (II. 5.) önkormányzati rendelet (a továbbiakban: Rendelet) módosítását egyrészt a Palota </w:t>
      </w:r>
      <w:r>
        <w:t>veszélyhelyzeti</w:t>
      </w:r>
      <w:r>
        <w:t xml:space="preserve"> támogatás, mint új települési támogatási forma bevezetése teszi indokolttá, másrészt egyes települési támogatások jogosulti körének bővítése, </w:t>
      </w:r>
      <w:r>
        <w:t>jövedelemhatárok és támogatási összegek emelése</w:t>
      </w:r>
      <w:r>
        <w:t xml:space="preserve">. Emellett sor kerül néhány további módosításra, melyek a Rendelet alkalmazása során felmerült élethelyzetek, problémák megoldását szolgálják.  </w:t>
      </w:r>
    </w:p>
    <w:p w:rsidR="005B7FC6" w:rsidRDefault="005B7FC6" w:rsidP="005B7FC6">
      <w:pPr>
        <w:spacing w:line="340" w:lineRule="exact"/>
        <w:jc w:val="both"/>
      </w:pPr>
    </w:p>
    <w:p w:rsidR="005B7FC6" w:rsidRPr="003D3734" w:rsidRDefault="005B7FC6" w:rsidP="003D3734">
      <w:pPr>
        <w:spacing w:after="120" w:line="280" w:lineRule="atLeast"/>
        <w:ind w:left="142"/>
        <w:jc w:val="both"/>
      </w:pPr>
    </w:p>
    <w:p w:rsidR="00706BBB" w:rsidRDefault="00706BBB" w:rsidP="003D3734">
      <w:pPr>
        <w:spacing w:after="120" w:line="280" w:lineRule="atLeast"/>
        <w:ind w:left="142"/>
        <w:jc w:val="center"/>
        <w:rPr>
          <w:b/>
        </w:rPr>
      </w:pPr>
    </w:p>
    <w:p w:rsidR="008E1B43" w:rsidRPr="003D3734" w:rsidRDefault="008E1B43" w:rsidP="003D3734">
      <w:pPr>
        <w:spacing w:after="120" w:line="280" w:lineRule="atLeast"/>
        <w:ind w:left="142"/>
        <w:jc w:val="center"/>
        <w:rPr>
          <w:b/>
        </w:rPr>
      </w:pPr>
      <w:r w:rsidRPr="003D3734">
        <w:rPr>
          <w:b/>
        </w:rPr>
        <w:t>Részletes indok</w:t>
      </w:r>
      <w:r w:rsidR="007738DA" w:rsidRPr="003D3734">
        <w:rPr>
          <w:b/>
        </w:rPr>
        <w:t>o</w:t>
      </w:r>
      <w:r w:rsidRPr="003D3734">
        <w:rPr>
          <w:b/>
        </w:rPr>
        <w:t>lás</w:t>
      </w:r>
    </w:p>
    <w:p w:rsidR="005B7FC6" w:rsidRPr="005B7FC6" w:rsidRDefault="005B7FC6" w:rsidP="005B7FC6">
      <w:pPr>
        <w:pStyle w:val="Listaszerbekezds"/>
        <w:spacing w:line="340" w:lineRule="exact"/>
        <w:ind w:left="502"/>
        <w:jc w:val="center"/>
        <w:rPr>
          <w:b/>
        </w:rPr>
      </w:pPr>
      <w:r w:rsidRPr="005B7FC6">
        <w:rPr>
          <w:b/>
        </w:rPr>
        <w:t>1-2. §-hoz</w:t>
      </w:r>
    </w:p>
    <w:p w:rsidR="005B7FC6" w:rsidRDefault="005B7FC6" w:rsidP="005B7FC6">
      <w:pPr>
        <w:spacing w:line="340" w:lineRule="exact"/>
        <w:jc w:val="both"/>
      </w:pPr>
      <w:r>
        <w:t xml:space="preserve">A Palota </w:t>
      </w:r>
      <w:r>
        <w:t>veszélyhelyzeti</w:t>
      </w:r>
      <w:r>
        <w:t xml:space="preserve"> támogatással bővül a települési támogatások köre, ezért a 3. (2) és (4) bekezdésben szereplő felsorolást ki kell egészíteni. </w:t>
      </w:r>
    </w:p>
    <w:p w:rsidR="005B7FC6" w:rsidRDefault="005B7FC6" w:rsidP="005B7FC6">
      <w:pPr>
        <w:spacing w:line="340" w:lineRule="exact"/>
        <w:jc w:val="both"/>
      </w:pPr>
    </w:p>
    <w:p w:rsidR="00882A97" w:rsidRPr="00882A97" w:rsidRDefault="00882A97" w:rsidP="005B7FC6">
      <w:pPr>
        <w:pStyle w:val="Listaszerbekezds"/>
        <w:numPr>
          <w:ilvl w:val="0"/>
          <w:numId w:val="18"/>
        </w:numPr>
        <w:spacing w:after="120" w:line="280" w:lineRule="atLeast"/>
        <w:jc w:val="center"/>
        <w:rPr>
          <w:b/>
        </w:rPr>
      </w:pPr>
      <w:r w:rsidRPr="00882A97">
        <w:rPr>
          <w:b/>
        </w:rPr>
        <w:t>§-hoz</w:t>
      </w:r>
    </w:p>
    <w:p w:rsidR="00882A97" w:rsidRDefault="00BC24F4" w:rsidP="00BC24F4">
      <w:pPr>
        <w:spacing w:after="120" w:line="280" w:lineRule="atLeast"/>
        <w:jc w:val="both"/>
      </w:pPr>
      <w:r>
        <w:t xml:space="preserve">A </w:t>
      </w:r>
      <w:r w:rsidR="005B7FC6">
        <w:t>Szoc.tv. szellemében kerül meghatározásra a rendszeres ellátások havonta adható összege</w:t>
      </w:r>
      <w:r>
        <w:t>.</w:t>
      </w:r>
    </w:p>
    <w:p w:rsidR="005B7FC6" w:rsidRPr="00BC24F4" w:rsidRDefault="005B7FC6" w:rsidP="00BC24F4">
      <w:pPr>
        <w:spacing w:after="120" w:line="280" w:lineRule="atLeast"/>
        <w:jc w:val="both"/>
      </w:pPr>
    </w:p>
    <w:p w:rsidR="00882A97" w:rsidRPr="005B7FC6" w:rsidRDefault="00882A97" w:rsidP="005B7FC6">
      <w:pPr>
        <w:pStyle w:val="Listaszerbekezds"/>
        <w:numPr>
          <w:ilvl w:val="0"/>
          <w:numId w:val="18"/>
        </w:numPr>
        <w:spacing w:after="120" w:line="280" w:lineRule="atLeast"/>
        <w:jc w:val="center"/>
        <w:rPr>
          <w:b/>
        </w:rPr>
      </w:pPr>
      <w:r w:rsidRPr="005B7FC6">
        <w:rPr>
          <w:b/>
        </w:rPr>
        <w:t>§-hoz</w:t>
      </w:r>
    </w:p>
    <w:p w:rsidR="00BC24F4" w:rsidRDefault="00E443D9" w:rsidP="00BC24F4">
      <w:pPr>
        <w:spacing w:after="120" w:line="280" w:lineRule="atLeast"/>
        <w:jc w:val="both"/>
      </w:pPr>
      <w:r w:rsidRPr="00371A9E">
        <w:t>A jogosult kör bővítését szolgá</w:t>
      </w:r>
      <w:r>
        <w:t>lja a jövedelemhatár megemelése</w:t>
      </w:r>
      <w:r w:rsidR="00BC24F4">
        <w:t>.</w:t>
      </w:r>
    </w:p>
    <w:p w:rsidR="00E443D9" w:rsidRDefault="00E443D9" w:rsidP="00BC24F4">
      <w:pPr>
        <w:spacing w:after="120" w:line="280" w:lineRule="atLeast"/>
        <w:jc w:val="both"/>
      </w:pPr>
    </w:p>
    <w:p w:rsidR="00882A97" w:rsidRPr="003D3734" w:rsidRDefault="00E443D9" w:rsidP="00882A97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5</w:t>
      </w:r>
      <w:r w:rsidR="00B42FB0">
        <w:rPr>
          <w:b/>
        </w:rPr>
        <w:t>-6</w:t>
      </w:r>
      <w:r w:rsidR="00882A97" w:rsidRPr="003D3734">
        <w:rPr>
          <w:b/>
        </w:rPr>
        <w:t>. §-hoz</w:t>
      </w:r>
    </w:p>
    <w:p w:rsidR="00B42FB0" w:rsidRPr="003D3734" w:rsidRDefault="00B42FB0" w:rsidP="00B42FB0">
      <w:pPr>
        <w:spacing w:after="120" w:line="280" w:lineRule="atLeast"/>
        <w:ind w:left="142"/>
        <w:jc w:val="both"/>
      </w:pPr>
      <w:r>
        <w:rPr>
          <w:sz w:val="22"/>
          <w:szCs w:val="22"/>
        </w:rPr>
        <w:t>Palota lakhatási</w:t>
      </w:r>
      <w:r>
        <w:rPr>
          <w:sz w:val="22"/>
          <w:szCs w:val="22"/>
        </w:rPr>
        <w:t xml:space="preserve"> és gyógyszer</w:t>
      </w:r>
      <w:r>
        <w:rPr>
          <w:sz w:val="22"/>
          <w:szCs w:val="22"/>
        </w:rPr>
        <w:t>támogatás</w:t>
      </w:r>
      <w:r>
        <w:rPr>
          <w:sz w:val="22"/>
          <w:szCs w:val="22"/>
        </w:rPr>
        <w:t xml:space="preserve"> esetén</w:t>
      </w:r>
      <w:r>
        <w:rPr>
          <w:sz w:val="22"/>
          <w:szCs w:val="22"/>
        </w:rPr>
        <w:t xml:space="preserve"> </w:t>
      </w:r>
      <w:r w:rsidRPr="00442C97">
        <w:rPr>
          <w:sz w:val="22"/>
          <w:szCs w:val="22"/>
        </w:rPr>
        <w:t>automatikusan megho</w:t>
      </w:r>
      <w:r>
        <w:rPr>
          <w:sz w:val="22"/>
          <w:szCs w:val="22"/>
        </w:rPr>
        <w:t xml:space="preserve">sszabbításra </w:t>
      </w:r>
      <w:r>
        <w:rPr>
          <w:sz w:val="22"/>
          <w:szCs w:val="22"/>
        </w:rPr>
        <w:t xml:space="preserve">kerül </w:t>
      </w:r>
      <w:r>
        <w:rPr>
          <w:sz w:val="22"/>
          <w:szCs w:val="22"/>
        </w:rPr>
        <w:t>a jogosultság időt</w:t>
      </w:r>
      <w:r w:rsidRPr="00442C97">
        <w:rPr>
          <w:sz w:val="22"/>
          <w:szCs w:val="22"/>
        </w:rPr>
        <w:t>a</w:t>
      </w:r>
      <w:r>
        <w:rPr>
          <w:sz w:val="22"/>
          <w:szCs w:val="22"/>
        </w:rPr>
        <w:t>r</w:t>
      </w:r>
      <w:r w:rsidRPr="00442C97">
        <w:rPr>
          <w:sz w:val="22"/>
          <w:szCs w:val="22"/>
        </w:rPr>
        <w:t>tama</w:t>
      </w:r>
      <w:r>
        <w:rPr>
          <w:sz w:val="22"/>
          <w:szCs w:val="22"/>
        </w:rPr>
        <w:t xml:space="preserve">, amennyiben </w:t>
      </w:r>
      <w:r>
        <w:rPr>
          <w:sz w:val="22"/>
          <w:szCs w:val="22"/>
        </w:rPr>
        <w:t xml:space="preserve">az </w:t>
      </w:r>
      <w:r>
        <w:rPr>
          <w:sz w:val="22"/>
          <w:szCs w:val="22"/>
        </w:rPr>
        <w:t>a veszélyhelyzet időszakában jár le</w:t>
      </w:r>
      <w:r w:rsidRPr="00442C97">
        <w:rPr>
          <w:sz w:val="22"/>
          <w:szCs w:val="22"/>
        </w:rPr>
        <w:t>.</w:t>
      </w:r>
      <w:r w:rsidRPr="003D3734">
        <w:t xml:space="preserve"> </w:t>
      </w:r>
    </w:p>
    <w:p w:rsidR="00BC24F4" w:rsidRPr="00BC24F4" w:rsidRDefault="00BC24F4" w:rsidP="00BC24F4">
      <w:pPr>
        <w:spacing w:after="120" w:line="280" w:lineRule="atLeast"/>
        <w:ind w:left="142"/>
        <w:jc w:val="both"/>
      </w:pPr>
      <w:r>
        <w:t xml:space="preserve">. </w:t>
      </w:r>
    </w:p>
    <w:p w:rsidR="00706BBB" w:rsidRDefault="00B42FB0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7. §-hoz</w:t>
      </w:r>
    </w:p>
    <w:p w:rsidR="00B42FB0" w:rsidRPr="00B42FB0" w:rsidRDefault="00B42FB0" w:rsidP="00B42FB0">
      <w:pPr>
        <w:spacing w:after="120" w:line="280" w:lineRule="atLeast"/>
        <w:ind w:left="142"/>
        <w:jc w:val="both"/>
      </w:pPr>
      <w:r>
        <w:rPr>
          <w:b/>
        </w:rPr>
        <w:t xml:space="preserve">A </w:t>
      </w:r>
      <w:r>
        <w:t>Palota Gyógyszerkártya bevezetése megtörtént.</w:t>
      </w:r>
    </w:p>
    <w:p w:rsidR="00E443D9" w:rsidRDefault="00E443D9" w:rsidP="003D3734">
      <w:pPr>
        <w:spacing w:after="120" w:line="280" w:lineRule="atLeast"/>
        <w:ind w:left="142"/>
        <w:jc w:val="center"/>
        <w:rPr>
          <w:b/>
        </w:rPr>
      </w:pPr>
    </w:p>
    <w:p w:rsidR="00B42FB0" w:rsidRDefault="00B42FB0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8. §-hoz</w:t>
      </w:r>
    </w:p>
    <w:p w:rsidR="00B42FB0" w:rsidRPr="00B42FB0" w:rsidRDefault="00B42FB0" w:rsidP="00B42FB0">
      <w:pPr>
        <w:spacing w:after="120" w:line="280" w:lineRule="atLeast"/>
        <w:ind w:left="142"/>
        <w:jc w:val="both"/>
      </w:pPr>
      <w:r>
        <w:t xml:space="preserve">A Palota Egészségügyi támogatás esetében a támogatandó termékek és </w:t>
      </w:r>
      <w:r w:rsidRPr="00371A9E">
        <w:t>jogosult</w:t>
      </w:r>
      <w:r>
        <w:t>i</w:t>
      </w:r>
      <w:r w:rsidRPr="00371A9E">
        <w:t xml:space="preserve"> kör bővítését szolgá</w:t>
      </w:r>
      <w:r>
        <w:t>lja</w:t>
      </w:r>
      <w:r>
        <w:t xml:space="preserve"> a módosítás.</w:t>
      </w:r>
    </w:p>
    <w:p w:rsidR="00E443D9" w:rsidRDefault="00B42FB0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9. §-hoz</w:t>
      </w:r>
    </w:p>
    <w:p w:rsidR="00B42FB0" w:rsidRDefault="00B42FB0" w:rsidP="00B42FB0">
      <w:pPr>
        <w:spacing w:after="120" w:line="280" w:lineRule="atLeast"/>
        <w:jc w:val="both"/>
      </w:pPr>
      <w:r w:rsidRPr="00371A9E">
        <w:t>A jogosult kör bővítését szolgá</w:t>
      </w:r>
      <w:r>
        <w:t>lja a jövedelemhatár megemelése.</w:t>
      </w:r>
    </w:p>
    <w:p w:rsidR="00B42FB0" w:rsidRDefault="00B42FB0" w:rsidP="003D3734">
      <w:pPr>
        <w:spacing w:after="120" w:line="280" w:lineRule="atLeast"/>
        <w:ind w:left="142"/>
        <w:jc w:val="center"/>
        <w:rPr>
          <w:b/>
        </w:rPr>
      </w:pPr>
    </w:p>
    <w:p w:rsidR="00B42FB0" w:rsidRDefault="00B42FB0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10. §-hoz</w:t>
      </w:r>
    </w:p>
    <w:p w:rsidR="00E443D9" w:rsidRPr="00B42FB0" w:rsidRDefault="00B42FB0" w:rsidP="00B42FB0">
      <w:pPr>
        <w:spacing w:after="120" w:line="280" w:lineRule="atLeast"/>
        <w:ind w:left="142"/>
        <w:jc w:val="both"/>
      </w:pPr>
      <w:r w:rsidRPr="00B42FB0">
        <w:t xml:space="preserve">A támogatás </w:t>
      </w:r>
      <w:r>
        <w:t>összegének emeléséről rendelekezik.</w:t>
      </w:r>
    </w:p>
    <w:p w:rsidR="00B42FB0" w:rsidRDefault="00B42FB0" w:rsidP="003D3734">
      <w:pPr>
        <w:spacing w:after="120" w:line="280" w:lineRule="atLeast"/>
        <w:ind w:left="142"/>
        <w:jc w:val="center"/>
        <w:rPr>
          <w:b/>
        </w:rPr>
      </w:pPr>
    </w:p>
    <w:p w:rsidR="00E443D9" w:rsidRDefault="00B42FB0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11-15. §-hoz</w:t>
      </w:r>
    </w:p>
    <w:p w:rsidR="00B42FB0" w:rsidRPr="00B42FB0" w:rsidRDefault="00B42FB0" w:rsidP="00B42FB0">
      <w:pPr>
        <w:spacing w:after="120" w:line="280" w:lineRule="atLeast"/>
        <w:ind w:left="142"/>
        <w:jc w:val="both"/>
      </w:pPr>
      <w:r>
        <w:t>A jogosultak körének bővítéséről rendelkezik.</w:t>
      </w:r>
    </w:p>
    <w:p w:rsidR="00B42FB0" w:rsidRDefault="00B42FB0" w:rsidP="003D3734">
      <w:pPr>
        <w:spacing w:after="120" w:line="280" w:lineRule="atLeast"/>
        <w:ind w:left="142"/>
        <w:jc w:val="center"/>
        <w:rPr>
          <w:b/>
        </w:rPr>
      </w:pPr>
    </w:p>
    <w:p w:rsidR="00B42FB0" w:rsidRDefault="00B42FB0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16-17. §-hoz</w:t>
      </w:r>
    </w:p>
    <w:p w:rsidR="00B42FB0" w:rsidRDefault="00B42FB0" w:rsidP="00B42FB0">
      <w:pPr>
        <w:spacing w:after="120" w:line="280" w:lineRule="atLeast"/>
        <w:ind w:left="142"/>
        <w:jc w:val="both"/>
      </w:pPr>
      <w:r>
        <w:t>A támogatásra jogosultak között differenciál jövedelem alapján.</w:t>
      </w:r>
    </w:p>
    <w:p w:rsidR="00B42FB0" w:rsidRPr="00B42FB0" w:rsidRDefault="00B42FB0" w:rsidP="00B42FB0">
      <w:pPr>
        <w:spacing w:after="120" w:line="280" w:lineRule="atLeast"/>
        <w:ind w:left="142"/>
        <w:jc w:val="both"/>
      </w:pPr>
    </w:p>
    <w:p w:rsidR="00B42FB0" w:rsidRDefault="00DB4C78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18. §-hoz</w:t>
      </w:r>
    </w:p>
    <w:p w:rsidR="002F7F33" w:rsidRDefault="002F7F33" w:rsidP="002F7F33">
      <w:pPr>
        <w:spacing w:after="120" w:line="280" w:lineRule="atLeast"/>
        <w:ind w:left="142"/>
        <w:jc w:val="both"/>
      </w:pPr>
      <w:r>
        <w:t>Eljárási rendelkezés, a részletfizetés engedélyezésére biztosít lehetőséget.</w:t>
      </w:r>
    </w:p>
    <w:p w:rsidR="002F7F33" w:rsidRPr="002F7F33" w:rsidRDefault="002F7F33" w:rsidP="002F7F33">
      <w:pPr>
        <w:spacing w:after="120" w:line="280" w:lineRule="atLeast"/>
        <w:ind w:left="142"/>
        <w:jc w:val="both"/>
      </w:pPr>
    </w:p>
    <w:p w:rsidR="002F7F33" w:rsidRDefault="002F7F33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lastRenderedPageBreak/>
        <w:t>19. §-hoz</w:t>
      </w:r>
    </w:p>
    <w:p w:rsidR="00DB4C78" w:rsidRPr="00DB4C78" w:rsidRDefault="002F7F33" w:rsidP="00DB4C78">
      <w:pPr>
        <w:spacing w:after="120" w:line="280" w:lineRule="atLeast"/>
        <w:ind w:left="142"/>
        <w:jc w:val="both"/>
      </w:pPr>
      <w:r>
        <w:t>Veszélyhelyzet idején alkalmazható ú</w:t>
      </w:r>
      <w:r w:rsidR="00DB4C78">
        <w:t xml:space="preserve">j támogatási forma bevezetéséről </w:t>
      </w:r>
      <w:r>
        <w:t>rendelke</w:t>
      </w:r>
      <w:r w:rsidR="00DB4C78">
        <w:t>zik</w:t>
      </w:r>
      <w:r>
        <w:t>.</w:t>
      </w:r>
    </w:p>
    <w:p w:rsidR="00E049A0" w:rsidRDefault="002F7F33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20</w:t>
      </w:r>
      <w:r w:rsidR="00E049A0" w:rsidRPr="003D3734">
        <w:rPr>
          <w:b/>
        </w:rPr>
        <w:t>. §-hoz</w:t>
      </w:r>
    </w:p>
    <w:p w:rsidR="009978B8" w:rsidRDefault="009978B8" w:rsidP="009978B8">
      <w:pPr>
        <w:spacing w:after="120" w:line="280" w:lineRule="atLeast"/>
        <w:ind w:left="142"/>
        <w:jc w:val="both"/>
      </w:pPr>
      <w:r>
        <w:t xml:space="preserve">A Rendelet mellékletét képezik a kérelem benyújtására kötelezően alkalmazandó formanyomtatványok.  </w:t>
      </w:r>
    </w:p>
    <w:p w:rsidR="005B7FC6" w:rsidRDefault="005B7FC6" w:rsidP="009978B8">
      <w:pPr>
        <w:spacing w:after="120" w:line="280" w:lineRule="atLeast"/>
        <w:ind w:left="142"/>
        <w:jc w:val="both"/>
      </w:pPr>
    </w:p>
    <w:p w:rsidR="00CA1D3A" w:rsidRPr="003D3734" w:rsidRDefault="002F7F33" w:rsidP="003D3734">
      <w:pPr>
        <w:spacing w:after="120" w:line="280" w:lineRule="atLeast"/>
        <w:ind w:left="142"/>
        <w:jc w:val="center"/>
        <w:rPr>
          <w:b/>
        </w:rPr>
      </w:pPr>
      <w:r>
        <w:rPr>
          <w:b/>
        </w:rPr>
        <w:t>21</w:t>
      </w:r>
      <w:bookmarkStart w:id="0" w:name="_GoBack"/>
      <w:bookmarkEnd w:id="0"/>
      <w:r w:rsidR="00CA1D3A">
        <w:rPr>
          <w:b/>
        </w:rPr>
        <w:t>. §-hoz</w:t>
      </w:r>
    </w:p>
    <w:p w:rsidR="00FA0F2B" w:rsidRPr="003D3734" w:rsidRDefault="00462DB8" w:rsidP="003D3734">
      <w:pPr>
        <w:spacing w:after="120" w:line="280" w:lineRule="atLeast"/>
        <w:ind w:left="142"/>
        <w:jc w:val="both"/>
      </w:pPr>
      <w:r w:rsidRPr="003D3734">
        <w:t>A rendelet ha</w:t>
      </w:r>
      <w:r w:rsidR="00BC24F4">
        <w:t>tályba léptetéséről rendelkezik.</w:t>
      </w:r>
    </w:p>
    <w:sectPr w:rsidR="00FA0F2B" w:rsidRPr="003D3734" w:rsidSect="003D3734">
      <w:headerReference w:type="default" r:id="rId8"/>
      <w:pgSz w:w="11906" w:h="16838"/>
      <w:pgMar w:top="1417" w:right="1417" w:bottom="1417" w:left="1418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10" w:rsidRDefault="001F4910" w:rsidP="005430F2">
      <w:r>
        <w:separator/>
      </w:r>
    </w:p>
  </w:endnote>
  <w:endnote w:type="continuationSeparator" w:id="0">
    <w:p w:rsidR="001F4910" w:rsidRDefault="001F4910" w:rsidP="0054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10" w:rsidRDefault="001F4910" w:rsidP="005430F2">
      <w:r>
        <w:separator/>
      </w:r>
    </w:p>
  </w:footnote>
  <w:footnote w:type="continuationSeparator" w:id="0">
    <w:p w:rsidR="001F4910" w:rsidRDefault="001F4910" w:rsidP="0054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10" w:rsidRPr="007C65A5" w:rsidRDefault="005B7FC6" w:rsidP="005144E3">
    <w:pPr>
      <w:pStyle w:val="lfej"/>
      <w:jc w:val="right"/>
    </w:pPr>
    <w:r>
      <w:t>4.</w:t>
    </w:r>
    <w:r w:rsidR="001F4910">
      <w:t xml:space="preserve"> melléklet</w:t>
    </w:r>
    <w:r w:rsidR="00E24DF5">
      <w:t xml:space="preserve"> a …………/20</w:t>
    </w:r>
    <w:r w:rsidR="003D3734">
      <w:t>20</w:t>
    </w:r>
    <w:r w:rsidR="00E24DF5">
      <w:t>. sz.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879"/>
    <w:multiLevelType w:val="hybridMultilevel"/>
    <w:tmpl w:val="6400E268"/>
    <w:lvl w:ilvl="0" w:tplc="C4F20E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23"/>
    <w:multiLevelType w:val="hybridMultilevel"/>
    <w:tmpl w:val="A92C8176"/>
    <w:lvl w:ilvl="0" w:tplc="24C85E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0E4B7331"/>
    <w:multiLevelType w:val="hybridMultilevel"/>
    <w:tmpl w:val="BAA4DF9E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E518F"/>
    <w:multiLevelType w:val="multilevel"/>
    <w:tmpl w:val="3654847E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20970B9C"/>
    <w:multiLevelType w:val="hybridMultilevel"/>
    <w:tmpl w:val="D9007C6E"/>
    <w:lvl w:ilvl="0" w:tplc="0B46D52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4FA9"/>
    <w:multiLevelType w:val="hybridMultilevel"/>
    <w:tmpl w:val="04E04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C772F"/>
    <w:multiLevelType w:val="hybridMultilevel"/>
    <w:tmpl w:val="3654847E"/>
    <w:lvl w:ilvl="0" w:tplc="30F2385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26277135"/>
    <w:multiLevelType w:val="hybridMultilevel"/>
    <w:tmpl w:val="7EA63688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7824"/>
    <w:multiLevelType w:val="hybridMultilevel"/>
    <w:tmpl w:val="BF06D082"/>
    <w:lvl w:ilvl="0" w:tplc="75967144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2CDE089D"/>
    <w:multiLevelType w:val="multilevel"/>
    <w:tmpl w:val="A92C817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38AE30C8"/>
    <w:multiLevelType w:val="hybridMultilevel"/>
    <w:tmpl w:val="D19CFA96"/>
    <w:lvl w:ilvl="0" w:tplc="776A82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71644"/>
    <w:multiLevelType w:val="multilevel"/>
    <w:tmpl w:val="DF6E2FD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472" w:hanging="1800"/>
      </w:pPr>
      <w:rPr>
        <w:rFonts w:hint="default"/>
      </w:rPr>
    </w:lvl>
  </w:abstractNum>
  <w:abstractNum w:abstractNumId="12" w15:restartNumberingAfterBreak="0">
    <w:nsid w:val="61110A91"/>
    <w:multiLevelType w:val="hybridMultilevel"/>
    <w:tmpl w:val="859E6E0E"/>
    <w:lvl w:ilvl="0" w:tplc="A83C907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6BB6041"/>
    <w:multiLevelType w:val="hybridMultilevel"/>
    <w:tmpl w:val="43E290C0"/>
    <w:lvl w:ilvl="0" w:tplc="5CD6E7C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1E2C6C"/>
    <w:multiLevelType w:val="hybridMultilevel"/>
    <w:tmpl w:val="90C44DE4"/>
    <w:lvl w:ilvl="0" w:tplc="1A64F7B6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6B642D12"/>
    <w:multiLevelType w:val="hybridMultilevel"/>
    <w:tmpl w:val="EAB811CA"/>
    <w:lvl w:ilvl="0" w:tplc="3042B0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FA4FDD"/>
    <w:multiLevelType w:val="multilevel"/>
    <w:tmpl w:val="39582E10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E723BF6"/>
    <w:multiLevelType w:val="hybridMultilevel"/>
    <w:tmpl w:val="609CB18A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4"/>
  </w:num>
  <w:num w:numId="7">
    <w:abstractNumId w:val="4"/>
  </w:num>
  <w:num w:numId="8">
    <w:abstractNumId w:val="5"/>
  </w:num>
  <w:num w:numId="9">
    <w:abstractNumId w:val="0"/>
  </w:num>
  <w:num w:numId="10">
    <w:abstractNumId w:val="17"/>
  </w:num>
  <w:num w:numId="11">
    <w:abstractNumId w:val="10"/>
  </w:num>
  <w:num w:numId="12">
    <w:abstractNumId w:val="7"/>
  </w:num>
  <w:num w:numId="13">
    <w:abstractNumId w:val="2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00"/>
    <w:rsid w:val="00024D42"/>
    <w:rsid w:val="00041854"/>
    <w:rsid w:val="00043777"/>
    <w:rsid w:val="00046CCA"/>
    <w:rsid w:val="00051591"/>
    <w:rsid w:val="00057860"/>
    <w:rsid w:val="00067D52"/>
    <w:rsid w:val="0007209E"/>
    <w:rsid w:val="00082983"/>
    <w:rsid w:val="00082E95"/>
    <w:rsid w:val="000876D3"/>
    <w:rsid w:val="000956DA"/>
    <w:rsid w:val="000A3B64"/>
    <w:rsid w:val="000A5193"/>
    <w:rsid w:val="000B2A38"/>
    <w:rsid w:val="000B49B3"/>
    <w:rsid w:val="000B7D66"/>
    <w:rsid w:val="000D3C05"/>
    <w:rsid w:val="000D58CD"/>
    <w:rsid w:val="000D6467"/>
    <w:rsid w:val="000F2BB7"/>
    <w:rsid w:val="0010484A"/>
    <w:rsid w:val="001059C2"/>
    <w:rsid w:val="001074FE"/>
    <w:rsid w:val="0010752E"/>
    <w:rsid w:val="00151631"/>
    <w:rsid w:val="00161EDF"/>
    <w:rsid w:val="001731F4"/>
    <w:rsid w:val="00174B44"/>
    <w:rsid w:val="001759EE"/>
    <w:rsid w:val="0019741E"/>
    <w:rsid w:val="001A27A3"/>
    <w:rsid w:val="001B2350"/>
    <w:rsid w:val="001B41FB"/>
    <w:rsid w:val="001C5579"/>
    <w:rsid w:val="001D52BF"/>
    <w:rsid w:val="001E313F"/>
    <w:rsid w:val="001F0997"/>
    <w:rsid w:val="001F201B"/>
    <w:rsid w:val="001F4910"/>
    <w:rsid w:val="001F5F31"/>
    <w:rsid w:val="00202BF2"/>
    <w:rsid w:val="00206096"/>
    <w:rsid w:val="00211C30"/>
    <w:rsid w:val="002164CD"/>
    <w:rsid w:val="00221DD4"/>
    <w:rsid w:val="00252E71"/>
    <w:rsid w:val="002574EF"/>
    <w:rsid w:val="002810F5"/>
    <w:rsid w:val="002935B7"/>
    <w:rsid w:val="00294038"/>
    <w:rsid w:val="002A7D5E"/>
    <w:rsid w:val="002B66A0"/>
    <w:rsid w:val="002B77FD"/>
    <w:rsid w:val="002D163D"/>
    <w:rsid w:val="002D4EFA"/>
    <w:rsid w:val="002F720E"/>
    <w:rsid w:val="002F7F33"/>
    <w:rsid w:val="00300133"/>
    <w:rsid w:val="0030306B"/>
    <w:rsid w:val="00317FCF"/>
    <w:rsid w:val="00330554"/>
    <w:rsid w:val="003324FF"/>
    <w:rsid w:val="0033535F"/>
    <w:rsid w:val="00345E5F"/>
    <w:rsid w:val="0034740C"/>
    <w:rsid w:val="003709C9"/>
    <w:rsid w:val="003868E3"/>
    <w:rsid w:val="00387530"/>
    <w:rsid w:val="003A7A01"/>
    <w:rsid w:val="003B6479"/>
    <w:rsid w:val="003C052F"/>
    <w:rsid w:val="003D0FC4"/>
    <w:rsid w:val="003D3734"/>
    <w:rsid w:val="003E2539"/>
    <w:rsid w:val="003E4A46"/>
    <w:rsid w:val="003F3227"/>
    <w:rsid w:val="00402A9F"/>
    <w:rsid w:val="00410D4D"/>
    <w:rsid w:val="00416D50"/>
    <w:rsid w:val="0042499B"/>
    <w:rsid w:val="00425C48"/>
    <w:rsid w:val="00425D0F"/>
    <w:rsid w:val="0043080C"/>
    <w:rsid w:val="00432CC5"/>
    <w:rsid w:val="004344F5"/>
    <w:rsid w:val="00446643"/>
    <w:rsid w:val="00452EF2"/>
    <w:rsid w:val="00462DB8"/>
    <w:rsid w:val="004637F8"/>
    <w:rsid w:val="00467EE6"/>
    <w:rsid w:val="004734B9"/>
    <w:rsid w:val="00477CAD"/>
    <w:rsid w:val="00491C5D"/>
    <w:rsid w:val="004B5323"/>
    <w:rsid w:val="004B56EC"/>
    <w:rsid w:val="00512EED"/>
    <w:rsid w:val="005144E3"/>
    <w:rsid w:val="005169E2"/>
    <w:rsid w:val="00526F97"/>
    <w:rsid w:val="005403EF"/>
    <w:rsid w:val="00540675"/>
    <w:rsid w:val="00541B0F"/>
    <w:rsid w:val="005430F2"/>
    <w:rsid w:val="005525D8"/>
    <w:rsid w:val="00577055"/>
    <w:rsid w:val="00580321"/>
    <w:rsid w:val="00584203"/>
    <w:rsid w:val="0058666A"/>
    <w:rsid w:val="0059481D"/>
    <w:rsid w:val="005A62A6"/>
    <w:rsid w:val="005B7FC6"/>
    <w:rsid w:val="005C1EB8"/>
    <w:rsid w:val="005D3F5E"/>
    <w:rsid w:val="00604A73"/>
    <w:rsid w:val="006116B3"/>
    <w:rsid w:val="006120F4"/>
    <w:rsid w:val="00614FFB"/>
    <w:rsid w:val="00626206"/>
    <w:rsid w:val="00627975"/>
    <w:rsid w:val="006638FD"/>
    <w:rsid w:val="006643D5"/>
    <w:rsid w:val="00665558"/>
    <w:rsid w:val="00666F39"/>
    <w:rsid w:val="00682255"/>
    <w:rsid w:val="0069388E"/>
    <w:rsid w:val="006A62F1"/>
    <w:rsid w:val="006A651E"/>
    <w:rsid w:val="006B5F59"/>
    <w:rsid w:val="006D196C"/>
    <w:rsid w:val="006E623B"/>
    <w:rsid w:val="006F0FD2"/>
    <w:rsid w:val="0070458B"/>
    <w:rsid w:val="00706BBB"/>
    <w:rsid w:val="00710786"/>
    <w:rsid w:val="007173C5"/>
    <w:rsid w:val="007179BD"/>
    <w:rsid w:val="00725538"/>
    <w:rsid w:val="00751E61"/>
    <w:rsid w:val="00770707"/>
    <w:rsid w:val="007738DA"/>
    <w:rsid w:val="0077759F"/>
    <w:rsid w:val="007778C5"/>
    <w:rsid w:val="007803AC"/>
    <w:rsid w:val="00781131"/>
    <w:rsid w:val="0078172D"/>
    <w:rsid w:val="007910CE"/>
    <w:rsid w:val="007B3E1F"/>
    <w:rsid w:val="007C65A5"/>
    <w:rsid w:val="007D0157"/>
    <w:rsid w:val="00801530"/>
    <w:rsid w:val="00801F23"/>
    <w:rsid w:val="00803C00"/>
    <w:rsid w:val="00807869"/>
    <w:rsid w:val="008457B6"/>
    <w:rsid w:val="008510D4"/>
    <w:rsid w:val="00880A8D"/>
    <w:rsid w:val="00882A97"/>
    <w:rsid w:val="00894AC6"/>
    <w:rsid w:val="008A459D"/>
    <w:rsid w:val="008A7F74"/>
    <w:rsid w:val="008B554E"/>
    <w:rsid w:val="008E1B43"/>
    <w:rsid w:val="008F22EC"/>
    <w:rsid w:val="00901163"/>
    <w:rsid w:val="0090300E"/>
    <w:rsid w:val="009121EB"/>
    <w:rsid w:val="009210B6"/>
    <w:rsid w:val="0092435A"/>
    <w:rsid w:val="009426B1"/>
    <w:rsid w:val="00944220"/>
    <w:rsid w:val="00944559"/>
    <w:rsid w:val="00962215"/>
    <w:rsid w:val="00974421"/>
    <w:rsid w:val="0098258C"/>
    <w:rsid w:val="00991A29"/>
    <w:rsid w:val="009965C5"/>
    <w:rsid w:val="009978B8"/>
    <w:rsid w:val="009C5091"/>
    <w:rsid w:val="009D38B3"/>
    <w:rsid w:val="009D4657"/>
    <w:rsid w:val="009F06B9"/>
    <w:rsid w:val="00A054DC"/>
    <w:rsid w:val="00A05555"/>
    <w:rsid w:val="00A26075"/>
    <w:rsid w:val="00A35FB9"/>
    <w:rsid w:val="00A364ED"/>
    <w:rsid w:val="00A54236"/>
    <w:rsid w:val="00A546B7"/>
    <w:rsid w:val="00A577ED"/>
    <w:rsid w:val="00A819A5"/>
    <w:rsid w:val="00A85BD5"/>
    <w:rsid w:val="00A97829"/>
    <w:rsid w:val="00AA5DFE"/>
    <w:rsid w:val="00AB3E74"/>
    <w:rsid w:val="00AC1BB3"/>
    <w:rsid w:val="00AC535C"/>
    <w:rsid w:val="00AC5E73"/>
    <w:rsid w:val="00AC6411"/>
    <w:rsid w:val="00AC7332"/>
    <w:rsid w:val="00AC7EE9"/>
    <w:rsid w:val="00AD60C5"/>
    <w:rsid w:val="00AE5622"/>
    <w:rsid w:val="00AE6C3F"/>
    <w:rsid w:val="00AF15AF"/>
    <w:rsid w:val="00B00107"/>
    <w:rsid w:val="00B10D73"/>
    <w:rsid w:val="00B11C4E"/>
    <w:rsid w:val="00B1699F"/>
    <w:rsid w:val="00B179E7"/>
    <w:rsid w:val="00B20B96"/>
    <w:rsid w:val="00B30A8F"/>
    <w:rsid w:val="00B37035"/>
    <w:rsid w:val="00B3716F"/>
    <w:rsid w:val="00B411AA"/>
    <w:rsid w:val="00B41BAF"/>
    <w:rsid w:val="00B42FB0"/>
    <w:rsid w:val="00B54A46"/>
    <w:rsid w:val="00B739E8"/>
    <w:rsid w:val="00B778B2"/>
    <w:rsid w:val="00B97261"/>
    <w:rsid w:val="00BA07CF"/>
    <w:rsid w:val="00BA2322"/>
    <w:rsid w:val="00BB4610"/>
    <w:rsid w:val="00BB47E5"/>
    <w:rsid w:val="00BB5F01"/>
    <w:rsid w:val="00BC24F4"/>
    <w:rsid w:val="00BC48CF"/>
    <w:rsid w:val="00BD4ABF"/>
    <w:rsid w:val="00BE5500"/>
    <w:rsid w:val="00BE76B1"/>
    <w:rsid w:val="00BE79E0"/>
    <w:rsid w:val="00BF1D8E"/>
    <w:rsid w:val="00C16585"/>
    <w:rsid w:val="00C20E97"/>
    <w:rsid w:val="00C300F5"/>
    <w:rsid w:val="00C55B5B"/>
    <w:rsid w:val="00C62406"/>
    <w:rsid w:val="00C66F7F"/>
    <w:rsid w:val="00C837D0"/>
    <w:rsid w:val="00C8693C"/>
    <w:rsid w:val="00C90C57"/>
    <w:rsid w:val="00C9319B"/>
    <w:rsid w:val="00CA1D3A"/>
    <w:rsid w:val="00CA4C1D"/>
    <w:rsid w:val="00CC12C5"/>
    <w:rsid w:val="00CD799D"/>
    <w:rsid w:val="00CE69B6"/>
    <w:rsid w:val="00CF09E9"/>
    <w:rsid w:val="00CF6B86"/>
    <w:rsid w:val="00D12D88"/>
    <w:rsid w:val="00D23CE3"/>
    <w:rsid w:val="00D34B65"/>
    <w:rsid w:val="00D502D0"/>
    <w:rsid w:val="00D830BB"/>
    <w:rsid w:val="00D926C9"/>
    <w:rsid w:val="00D92F02"/>
    <w:rsid w:val="00DA224D"/>
    <w:rsid w:val="00DB4C78"/>
    <w:rsid w:val="00DC3C5E"/>
    <w:rsid w:val="00DC66E3"/>
    <w:rsid w:val="00DD26C6"/>
    <w:rsid w:val="00DD528C"/>
    <w:rsid w:val="00DE1897"/>
    <w:rsid w:val="00DE18FB"/>
    <w:rsid w:val="00DE5415"/>
    <w:rsid w:val="00DF5C13"/>
    <w:rsid w:val="00E049A0"/>
    <w:rsid w:val="00E07817"/>
    <w:rsid w:val="00E17993"/>
    <w:rsid w:val="00E2020F"/>
    <w:rsid w:val="00E24DF5"/>
    <w:rsid w:val="00E26B60"/>
    <w:rsid w:val="00E43FD5"/>
    <w:rsid w:val="00E443D9"/>
    <w:rsid w:val="00E47226"/>
    <w:rsid w:val="00E53122"/>
    <w:rsid w:val="00E54B11"/>
    <w:rsid w:val="00E634E5"/>
    <w:rsid w:val="00E65DB6"/>
    <w:rsid w:val="00E7772B"/>
    <w:rsid w:val="00E8077C"/>
    <w:rsid w:val="00E876BE"/>
    <w:rsid w:val="00E87E7C"/>
    <w:rsid w:val="00EA024B"/>
    <w:rsid w:val="00EB6865"/>
    <w:rsid w:val="00EB729D"/>
    <w:rsid w:val="00EC17BF"/>
    <w:rsid w:val="00EC4AF1"/>
    <w:rsid w:val="00EC73CD"/>
    <w:rsid w:val="00ED1265"/>
    <w:rsid w:val="00EF04F5"/>
    <w:rsid w:val="00EF4A6C"/>
    <w:rsid w:val="00F22A03"/>
    <w:rsid w:val="00F2655A"/>
    <w:rsid w:val="00F27395"/>
    <w:rsid w:val="00F278AF"/>
    <w:rsid w:val="00F40FF4"/>
    <w:rsid w:val="00F43AA8"/>
    <w:rsid w:val="00F46D21"/>
    <w:rsid w:val="00F50741"/>
    <w:rsid w:val="00F671B0"/>
    <w:rsid w:val="00F8049E"/>
    <w:rsid w:val="00F97D59"/>
    <w:rsid w:val="00FA0F2B"/>
    <w:rsid w:val="00FA1E1B"/>
    <w:rsid w:val="00FA52CA"/>
    <w:rsid w:val="00FD69DE"/>
    <w:rsid w:val="00FD6FF5"/>
    <w:rsid w:val="00FE6904"/>
    <w:rsid w:val="00FF6292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69076"/>
  <w15:docId w15:val="{D6D26DD0-B57C-46C7-B4E3-DB13E757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3B6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E1B4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E43FD5"/>
  </w:style>
  <w:style w:type="character" w:styleId="Hiperhivatkozs">
    <w:name w:val="Hyperlink"/>
    <w:rsid w:val="00E43FD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31F4"/>
    <w:pPr>
      <w:spacing w:after="200" w:line="276" w:lineRule="auto"/>
      <w:ind w:left="720"/>
      <w:contextualSpacing/>
    </w:pPr>
    <w:rPr>
      <w:rFonts w:eastAsia="Calibri"/>
      <w:lang w:val="en-US" w:eastAsia="en-US" w:bidi="en-US"/>
    </w:rPr>
  </w:style>
  <w:style w:type="paragraph" w:styleId="Szvegtrzs3">
    <w:name w:val="Body Text 3"/>
    <w:basedOn w:val="Norml"/>
    <w:link w:val="Szvegtrzs3Char"/>
    <w:rsid w:val="00F22A03"/>
    <w:pPr>
      <w:jc w:val="both"/>
    </w:pPr>
    <w:rPr>
      <w:sz w:val="28"/>
      <w:szCs w:val="20"/>
    </w:rPr>
  </w:style>
  <w:style w:type="character" w:customStyle="1" w:styleId="Szvegtrzs3Char">
    <w:name w:val="Szövegtörzs 3 Char"/>
    <w:basedOn w:val="Bekezdsalapbettpusa"/>
    <w:link w:val="Szvegtrzs3"/>
    <w:rsid w:val="00F22A03"/>
    <w:rPr>
      <w:sz w:val="28"/>
    </w:rPr>
  </w:style>
  <w:style w:type="character" w:styleId="Lbjegyzet-hivatkozs">
    <w:name w:val="footnote reference"/>
    <w:rsid w:val="00FD6FF5"/>
    <w:rPr>
      <w:vertAlign w:val="superscript"/>
    </w:rPr>
  </w:style>
  <w:style w:type="paragraph" w:styleId="lfej">
    <w:name w:val="header"/>
    <w:basedOn w:val="Norml"/>
    <w:link w:val="lfejChar"/>
    <w:uiPriority w:val="99"/>
    <w:rsid w:val="001E31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313F"/>
    <w:rPr>
      <w:sz w:val="24"/>
      <w:szCs w:val="24"/>
    </w:rPr>
  </w:style>
  <w:style w:type="paragraph" w:styleId="llb">
    <w:name w:val="footer"/>
    <w:basedOn w:val="Norml"/>
    <w:link w:val="llbChar"/>
    <w:rsid w:val="001E31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E313F"/>
    <w:rPr>
      <w:sz w:val="24"/>
      <w:szCs w:val="24"/>
    </w:rPr>
  </w:style>
  <w:style w:type="paragraph" w:styleId="Lbjegyzetszveg">
    <w:name w:val="footnote text"/>
    <w:basedOn w:val="Norml"/>
    <w:semiHidden/>
    <w:rsid w:val="000B7D66"/>
    <w:rPr>
      <w:sz w:val="20"/>
      <w:szCs w:val="20"/>
    </w:rPr>
  </w:style>
  <w:style w:type="paragraph" w:customStyle="1" w:styleId="WW-Alaprtelmezett">
    <w:name w:val="WW-Alapértelmezett"/>
    <w:rsid w:val="009965C5"/>
    <w:pPr>
      <w:widowControl w:val="0"/>
      <w:suppressAutoHyphens/>
    </w:pPr>
    <w:rPr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8AAAE-4181-4FB8-892F-0938FEB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indoklás</vt:lpstr>
    </vt:vector>
  </TitlesOfParts>
  <Company>XV. kerületi Polgármesteri Hivatal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indoklás</dc:title>
  <dc:creator>XV. kerületi Polgármesteri Hivatal</dc:creator>
  <cp:lastModifiedBy>Varga Sara</cp:lastModifiedBy>
  <cp:revision>6</cp:revision>
  <cp:lastPrinted>2017-05-17T08:21:00Z</cp:lastPrinted>
  <dcterms:created xsi:type="dcterms:W3CDTF">2020-11-18T11:27:00Z</dcterms:created>
  <dcterms:modified xsi:type="dcterms:W3CDTF">2020-11-18T11:50:00Z</dcterms:modified>
</cp:coreProperties>
</file>