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EDF" w:rsidRDefault="00B94EDF" w:rsidP="00B94EDF">
      <w:pPr>
        <w:pStyle w:val="Standard"/>
        <w:jc w:val="right"/>
      </w:pPr>
      <w:r>
        <w:t>1. melléklet a 3/2017. (IV. 10.) önkormányzati rendelethez</w:t>
      </w:r>
    </w:p>
    <w:p w:rsidR="00B94EDF" w:rsidRDefault="00B94EDF" w:rsidP="00B94EDF">
      <w:pPr>
        <w:pStyle w:val="Standard"/>
        <w:tabs>
          <w:tab w:val="center" w:pos="1260"/>
          <w:tab w:val="center" w:pos="6840"/>
        </w:tabs>
        <w:rPr>
          <w:bCs/>
        </w:rPr>
      </w:pPr>
    </w:p>
    <w:p w:rsidR="00B94EDF" w:rsidRDefault="00B94EDF" w:rsidP="00B94EDF">
      <w:pPr>
        <w:pStyle w:val="Standard"/>
        <w:tabs>
          <w:tab w:val="center" w:pos="1260"/>
          <w:tab w:val="center" w:pos="6840"/>
        </w:tabs>
      </w:pPr>
      <w:bookmarkStart w:id="0" w:name="_GoBack"/>
      <w:bookmarkEnd w:id="0"/>
    </w:p>
    <w:p w:rsidR="00B94EDF" w:rsidRDefault="00B94EDF" w:rsidP="00B94EDF">
      <w:pPr>
        <w:pStyle w:val="Standard"/>
        <w:tabs>
          <w:tab w:val="center" w:pos="1260"/>
          <w:tab w:val="center" w:pos="6840"/>
        </w:tabs>
        <w:jc w:val="center"/>
      </w:pPr>
      <w:r>
        <w:t>A Képviselő-testület által átruházott hatáskörök jegyzéke</w:t>
      </w:r>
    </w:p>
    <w:p w:rsidR="00B94EDF" w:rsidRDefault="00B94EDF" w:rsidP="00B94EDF">
      <w:pPr>
        <w:pStyle w:val="Standard"/>
        <w:tabs>
          <w:tab w:val="center" w:pos="1260"/>
          <w:tab w:val="center" w:pos="6840"/>
        </w:tabs>
      </w:pPr>
    </w:p>
    <w:p w:rsidR="00B94EDF" w:rsidRDefault="00B94EDF" w:rsidP="00B94EDF">
      <w:pPr>
        <w:pStyle w:val="Standard"/>
        <w:jc w:val="both"/>
      </w:pPr>
    </w:p>
    <w:p w:rsidR="00B94EDF" w:rsidRDefault="00B94EDF" w:rsidP="00B94EDF">
      <w:pPr>
        <w:pStyle w:val="Textbody"/>
        <w:numPr>
          <w:ilvl w:val="0"/>
          <w:numId w:val="1"/>
        </w:numPr>
        <w:jc w:val="both"/>
      </w:pPr>
      <w:r>
        <w:t xml:space="preserve">A Képviselő-testület az egyes szociális és gyermekvédelmi ellátási formák szabályozásáról szóló </w:t>
      </w:r>
      <w:r>
        <w:rPr>
          <w:bCs/>
        </w:rPr>
        <w:t xml:space="preserve">16/2013. (XII. 31.) </w:t>
      </w:r>
      <w:r>
        <w:t>önkormányzati rendelet 3. § (1) bekezdésében meghatározott pénzbeli és természetben nyújtott szociális ellátások megállapítására vonatkozó hatáskör gyakorlását a polgármesterre átruházza.</w:t>
      </w:r>
    </w:p>
    <w:p w:rsidR="00B94EDF" w:rsidRDefault="00B94EDF" w:rsidP="00B94EDF">
      <w:pPr>
        <w:pStyle w:val="Textbody"/>
        <w:jc w:val="both"/>
        <w:rPr>
          <w:b/>
          <w:bCs/>
        </w:rPr>
      </w:pPr>
    </w:p>
    <w:p w:rsidR="00B94EDF" w:rsidRDefault="00B94EDF" w:rsidP="00B94EDF">
      <w:pPr>
        <w:pStyle w:val="Textbody"/>
        <w:numPr>
          <w:ilvl w:val="0"/>
          <w:numId w:val="1"/>
        </w:numPr>
        <w:jc w:val="both"/>
      </w:pPr>
      <w:r>
        <w:t>A Képviselő-testület a falugondnoki szolgálat keretében ellátandó alapellátási feladatok köréről, egyéb szolgáltatási feladatokról, azok mértékéről és az igénybevétel módjáról szóló 17/2001.(XI.15.) önkormányzati rendelet 3. § (1) bekezdés a) és b) pontjában meghatározott étkeztetés és házi segítségnyújtás ellátás igénybevételének megállapítására vonatkozó hatáskör gyakorlását a polgármesterre átruházza.</w:t>
      </w:r>
    </w:p>
    <w:p w:rsidR="00B94EDF" w:rsidRDefault="00B94EDF" w:rsidP="00B94EDF">
      <w:pPr>
        <w:pStyle w:val="Textbody"/>
        <w:jc w:val="both"/>
        <w:rPr>
          <w:b/>
        </w:rPr>
      </w:pPr>
    </w:p>
    <w:p w:rsidR="00B94EDF" w:rsidRDefault="00B94EDF" w:rsidP="00B94EDF">
      <w:pPr>
        <w:pStyle w:val="Textbody"/>
        <w:numPr>
          <w:ilvl w:val="0"/>
          <w:numId w:val="1"/>
        </w:numPr>
        <w:jc w:val="both"/>
      </w:pPr>
      <w:r>
        <w:rPr>
          <w:bCs/>
        </w:rPr>
        <w:t>A Képviselő-testület a közterületek használatáról szóló 21/2006. (XII.15.) önkormányzati rendelet 24.§ (1) bekezdésében meghatározott közterület rendeltetéstől eltérő használatának engedélyezésére vonatkozó hatáskör gyakorlását a polgármesterre átruházza.</w:t>
      </w:r>
    </w:p>
    <w:p w:rsidR="00B94EDF" w:rsidRDefault="00B94EDF" w:rsidP="00B94EDF">
      <w:pPr>
        <w:pStyle w:val="Standard"/>
        <w:jc w:val="both"/>
      </w:pPr>
    </w:p>
    <w:p w:rsidR="00B94EDF" w:rsidRDefault="00B94EDF" w:rsidP="00B94EDF">
      <w:pPr>
        <w:pStyle w:val="Standard"/>
        <w:numPr>
          <w:ilvl w:val="0"/>
          <w:numId w:val="1"/>
        </w:numPr>
        <w:jc w:val="both"/>
      </w:pPr>
      <w:r>
        <w:t>A közúti közlekedésről szóló 1988. évi I. törvény 46. § (1) bekezdés a) pontja alapján a 3. § (2) bekezdésében, 7. § (3) bekezdésében, 12. § (5) bekezdésében, 14. § (1) bekezdés a) pontjában, 15. § (1) bekezdésében, 29. § (9) bekezdésében, 29/B. § (2) bekezdésének a) pontjában, 33. § (2) bekezdésében, 36. § (1), (3) és (4) bekezdésében, 37. § (2) és (3) bekezdésében, a 39. § (2) bekezdésében, a 41. §-ban, 42. § (3) bekezdésében, 42/A. § (1) és (2) bekezdésében, és a 43. § (1) bekezdésében meghatározott közútkezelői hatáskör.</w:t>
      </w:r>
    </w:p>
    <w:p w:rsidR="00B94EDF" w:rsidRDefault="00B94EDF" w:rsidP="00B94EDF">
      <w:pPr>
        <w:pStyle w:val="Standard"/>
        <w:jc w:val="both"/>
      </w:pPr>
    </w:p>
    <w:p w:rsidR="00B94EDF" w:rsidRDefault="00B94EDF" w:rsidP="00B94EDF">
      <w:pPr>
        <w:pStyle w:val="Standard"/>
        <w:tabs>
          <w:tab w:val="center" w:pos="1260"/>
          <w:tab w:val="center" w:pos="6840"/>
        </w:tabs>
        <w:jc w:val="both"/>
      </w:pPr>
      <w:r>
        <w:t>A polgármesternek az önkormányzati rendeletek alapján hozott döntései ellen jogorvoslatnak van helye. A jogorvoslati kérelmeket, fellebbezést Balatonszepezd Község Önkormányzata Képviselő-testülete bírálja el.</w:t>
      </w:r>
    </w:p>
    <w:p w:rsidR="00B94EDF" w:rsidRDefault="00B94EDF" w:rsidP="00B94EDF">
      <w:pPr>
        <w:pStyle w:val="Standard"/>
        <w:tabs>
          <w:tab w:val="center" w:pos="1260"/>
          <w:tab w:val="center" w:pos="6840"/>
        </w:tabs>
        <w:jc w:val="both"/>
      </w:pPr>
    </w:p>
    <w:p w:rsidR="00B94EDF" w:rsidRDefault="00B94EDF" w:rsidP="00B94EDF">
      <w:pPr>
        <w:pStyle w:val="Standard"/>
        <w:tabs>
          <w:tab w:val="center" w:pos="1260"/>
          <w:tab w:val="center" w:pos="6840"/>
        </w:tabs>
        <w:jc w:val="both"/>
      </w:pPr>
    </w:p>
    <w:p w:rsidR="00076075" w:rsidRDefault="00076075"/>
    <w:sectPr w:rsidR="000760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CB4D98"/>
    <w:multiLevelType w:val="multilevel"/>
    <w:tmpl w:val="250240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EDF"/>
    <w:rsid w:val="00076075"/>
    <w:rsid w:val="009C16D8"/>
    <w:rsid w:val="00B9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229C8-2871-4818-B88A-DF58469D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B94ED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94EDF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2017-07-21T11:56:00Z</dcterms:created>
  <dcterms:modified xsi:type="dcterms:W3CDTF">2017-07-21T11:56:00Z</dcterms:modified>
</cp:coreProperties>
</file>