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Előzetes hatásvizsgálat</w:t>
      </w:r>
    </w:p>
    <w:p w:rsidR="006112FA" w:rsidRPr="00410BEA" w:rsidRDefault="006112FA" w:rsidP="006112FA">
      <w:pPr>
        <w:widowControl w:val="0"/>
        <w:overflowPunct w:val="0"/>
        <w:autoSpaceDE w:val="0"/>
        <w:autoSpaceDN w:val="0"/>
        <w:adjustRightInd w:val="0"/>
        <w:spacing w:after="0" w:line="244" w:lineRule="auto"/>
        <w:ind w:right="440"/>
        <w:jc w:val="center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A hivatali helyiségen kívüli és a hivatali munkaidőn túli házasságkötés létesítésének engedélyezéséről és az ezért járó többletszolgáltatás </w:t>
      </w:r>
      <w:proofErr w:type="gramStart"/>
      <w:r w:rsidRPr="00410BEA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ellentételezéséről </w:t>
      </w: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</w:t>
      </w:r>
      <w:proofErr w:type="gramEnd"/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önkormányzati rendelet-tervezetben foglalt szabályok várható hatásai a jogalkotásról szóló 2010. évi CXXX. törvény (a továbbiakban </w:t>
      </w:r>
      <w:proofErr w:type="spellStart"/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Jat</w:t>
      </w:r>
      <w:proofErr w:type="spellEnd"/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.) 17. §</w:t>
      </w:r>
      <w:proofErr w:type="spellStart"/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-a</w:t>
      </w:r>
      <w:proofErr w:type="spellEnd"/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szerint:</w:t>
      </w:r>
    </w:p>
    <w:p w:rsidR="006112FA" w:rsidRPr="00410BEA" w:rsidRDefault="006112FA" w:rsidP="006112FA">
      <w:pPr>
        <w:spacing w:after="0" w:line="312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1. A jogszabály társadalmi, gazdasági, költségvetési hatásai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rendelettervezet </w:t>
      </w:r>
      <w:r w:rsidRPr="00410BEA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társadalmi hatásai</w:t>
      </w: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között a házasságkötések engedélyezésének pontosabb szabályozottságát, helyi igényekhez, a hivatali munkaszervezéshez való közelítését lehet kiemelni. Az anyakönyvvezetők </w:t>
      </w:r>
      <w:proofErr w:type="gramStart"/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díjazása  túlmunka</w:t>
      </w:r>
      <w:proofErr w:type="gramEnd"/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elismerését biztosítja. 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rendelettervezet – jellegéből adódóan – jelentős </w:t>
      </w:r>
      <w:r w:rsidRPr="00410BEA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gazdasági és költségvetési hatásokat</w:t>
      </w:r>
      <w:r w:rsidRPr="00410BE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nem keletkeztet.   Az ellentételezésként meghatározott összegek kellően differenciáltak, a mellékletben szabályozott díjak miatt kiszámíthatóbbak.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12FA" w:rsidRPr="00410BEA" w:rsidRDefault="006112FA" w:rsidP="006112FA">
      <w:pPr>
        <w:tabs>
          <w:tab w:val="left" w:pos="540"/>
        </w:tabs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2. A jogszabály környezeti és egészségi következményei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rendelet-tervezetnek környezeti és egészségi következményei nincsenek.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12FA" w:rsidRPr="00410BEA" w:rsidRDefault="006112FA" w:rsidP="006112FA">
      <w:pPr>
        <w:tabs>
          <w:tab w:val="left" w:pos="540"/>
        </w:tabs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3. A jogszabály adminisztratív terheket befolyásoló hatásai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rendelet-tervezet nem keletkeztet az eddigieknél jelentősebb adminisztratív terheket. 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A jogszabály megalkotásának szükségessége, a jogalkotás elmaradásának várható következményei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6112FA" w:rsidRPr="00410BEA" w:rsidRDefault="006112FA" w:rsidP="006112FA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jogalkotási törvény szabályai szerint a felhatalmazás alapján a felhatalmazással bíró jogalkotó köteles a helyi rendeletét a központi jogszabálynak megfelelően megalkotni. A tervezet megalkotásának elmaradása a Veszprém Megyei Kormányhivatal Hatósági Főosztály Törvényességi Felügyeleti Osztályának törvényességi eljárását vonja maga után. </w:t>
      </w:r>
    </w:p>
    <w:p w:rsidR="006112FA" w:rsidRPr="00410BEA" w:rsidRDefault="006112FA" w:rsidP="006112FA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12FA" w:rsidRPr="00410BEA" w:rsidRDefault="006112FA" w:rsidP="006112FA">
      <w:pPr>
        <w:spacing w:after="0" w:line="31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A jogszabály alkalmazásához szükséges személyi, szervezeti, tárgyi és pénzügyi feltételek</w:t>
      </w:r>
    </w:p>
    <w:p w:rsidR="006112F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rendelet-tervezet elfogadása többlet személyi és tárgyi feltételt nem igényel. A pénzügyi feltételek körében megjelenő kiadási oldal fedezete a rendeletben kellő differenciáltsággal és mértékben biztosított, így az önkormányzat részéről többlet pénzügyi igény a rendelettervezet elfogadását követően nem merül fel.</w:t>
      </w: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12FA" w:rsidRPr="00410BEA" w:rsidRDefault="006112FA" w:rsidP="006112FA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0BEA">
        <w:rPr>
          <w:rFonts w:ascii="Times New Roman" w:eastAsia="Times New Roman" w:hAnsi="Times New Roman" w:cs="Times New Roman"/>
          <w:sz w:val="24"/>
          <w:szCs w:val="24"/>
          <w:lang w:eastAsia="hu-HU"/>
        </w:rPr>
        <w:t>Monostorapáti, 2017. május 4.</w:t>
      </w:r>
    </w:p>
    <w:p w:rsidR="003A78B1" w:rsidRDefault="006112FA" w:rsidP="006112FA">
      <w:pPr>
        <w:autoSpaceDE w:val="0"/>
        <w:autoSpaceDN w:val="0"/>
        <w:adjustRightInd w:val="0"/>
        <w:spacing w:after="0" w:line="312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Takács Lászlóné</w:t>
      </w:r>
    </w:p>
    <w:p w:rsidR="006112FA" w:rsidRPr="006112FA" w:rsidRDefault="006112FA" w:rsidP="006112FA">
      <w:pPr>
        <w:autoSpaceDE w:val="0"/>
        <w:autoSpaceDN w:val="0"/>
        <w:adjustRightInd w:val="0"/>
        <w:spacing w:after="0" w:line="312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jegyző</w:t>
      </w:r>
    </w:p>
    <w:sectPr w:rsidR="006112FA" w:rsidRPr="006112FA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12FA"/>
    <w:rsid w:val="003A78B1"/>
    <w:rsid w:val="006112FA"/>
    <w:rsid w:val="008E65FF"/>
    <w:rsid w:val="00C0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112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1839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2017-05-29T12:35:00Z</dcterms:created>
  <dcterms:modified xsi:type="dcterms:W3CDTF">2017-05-29T12:36:00Z</dcterms:modified>
</cp:coreProperties>
</file>