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bookmarkStart w:id="0" w:name="_GoBack"/>
      <w:bookmarkEnd w:id="0"/>
      <w:r w:rsidRPr="00DF1557">
        <w:rPr>
          <w:rFonts w:ascii="Tahoma" w:hAnsi="Tahoma" w:cs="Tahoma"/>
          <w:color w:val="000080"/>
          <w:sz w:val="24"/>
          <w:szCs w:val="24"/>
        </w:rPr>
        <w:t>1. melléklet a helyi védett természeti területté nyilvánításáról szóló 7/2011.(II.24.)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Önkormányzati rendelet módosításáról szóló </w:t>
      </w:r>
      <w:r w:rsidR="000E48F4">
        <w:rPr>
          <w:rFonts w:ascii="Tahoma" w:hAnsi="Tahoma" w:cs="Tahoma"/>
          <w:color w:val="000080"/>
          <w:sz w:val="24"/>
          <w:szCs w:val="24"/>
        </w:rPr>
        <w:t>27</w:t>
      </w:r>
      <w:r w:rsidRPr="00DF1557">
        <w:rPr>
          <w:rFonts w:ascii="Tahoma" w:hAnsi="Tahoma" w:cs="Tahoma"/>
          <w:color w:val="000080"/>
          <w:sz w:val="24"/>
          <w:szCs w:val="24"/>
        </w:rPr>
        <w:t>/2019.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</w:t>
      </w:r>
      <w:r>
        <w:rPr>
          <w:rFonts w:ascii="Tahoma" w:hAnsi="Tahoma" w:cs="Tahoma"/>
          <w:color w:val="000080"/>
          <w:sz w:val="24"/>
          <w:szCs w:val="24"/>
        </w:rPr>
        <w:t>XI.21.</w:t>
      </w:r>
      <w:r w:rsidRPr="00DF1557">
        <w:rPr>
          <w:rFonts w:ascii="Tahoma" w:hAnsi="Tahoma" w:cs="Tahoma"/>
          <w:color w:val="000080"/>
          <w:sz w:val="24"/>
          <w:szCs w:val="24"/>
        </w:rPr>
        <w:t>) 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„1. melléklet a 7/2011.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(II.24.) helyi védett természeti területté nyilvánításáról szóló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önkormányzati rendelethez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center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Benedek hegy természetvédelmi kezelési terve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i/>
          <w:color w:val="000080"/>
          <w:sz w:val="24"/>
          <w:szCs w:val="24"/>
        </w:rPr>
        <w:t xml:space="preserve">1.) Gyakorlati természetvédelmi célkitűzések: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Őrizze meg: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1.1./ a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terület táji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tájképi értékeit mind a rálátás, mind pedig a kilátás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(panoráma) vonatkozásában,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1.2./a jellegzetes földtani képződményeket és természetes felszínformákat,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1.3./a természetes és természetszerű élőhelyeket, azok védett növény és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állatfajait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1.4./a régészeti, kultúrtörténeti emlékeket.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i/>
          <w:color w:val="000080"/>
          <w:sz w:val="24"/>
          <w:szCs w:val="24"/>
        </w:rPr>
        <w:t>2.) Természetvédelmi stratégiák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2.1. Földtani, felszínalaktani természeti értékek, barlangok védelme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felszínalaktan védelme érdekében meg kell őrizni a vegetáció szerkezetét, különösen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az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emberi hatásokkal kevéssé érintett északi részen. Kerülni kell a fás növényzet,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különösen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nem őshonos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dendroflora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telepítését,kismértékű beavatkozással annak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előretörését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2.2. Élőhelyek kezelése,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Sík térszín kezelése: a tervezési terület déli részén, a térkövezés két oldalán a kaszálás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mindaddig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megengedett, amíg a bolygatás következtében várhatóan megjelenő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gyomflóra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vissza nem szorul. A tervezési terület északi részén, a kereszt mögött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beavatkozást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mellőzni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Járható, lejtős felszínek kezelése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beavatkozás kerülése. Ha ez nem lehetséges vagy valamely oknál fogva szükséges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beavatkozni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úgy ez a nem őshonos fa es cserjefajok rovására történhet.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lastRenderedPageBreak/>
        <w:t>2.3. Fajok védelme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védett fajok oltalmazását az élőhelyek védelmével, aktív beavatkozás nélkül kell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megoldani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2.4. Látogatás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tervezési területet látogatási szempontból két részre célszerű osztani.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Térburkolattal ellátott déli része – a keresztig – szabadon látogatható (rekreációs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övezet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), északi részének látogatását jelzésszerű korláttal és a balesetveszélyre történő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utalással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korlátozni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2.5. Oktatás és bemutatás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terület déli részén ismeretterjesztő, tájékoztató táblák elhelyezése. A táblákon a hegy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és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kereszt kultúrtörténetét kell előtérbe helyezni.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2.6. Kutatás, vizsgálatok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tervezési területen a természetvédelmi szabályok betartásával szabadon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folytatható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kutatás.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2.7. Terület- és földhasználat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 déli része rekreációs célokat szolgálhat, északi részén ezt szelíd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eszközökkel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korlátozni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2.8. Táj- és kultúrtörténeti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Célszerű a tervezési terület déli részére koncentrált, annak kultúrtörténeti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értékeit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bemutató táblák elhelyezése.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2.9. Természetvédelmi infrastruktúra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balesetvédelmet és az élőhelyek védelmét szolgáló tábla kihelyezése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keresztnél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2.10. Tulajdonosi viszonyok, birtokpolitika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Nemleges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3.)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3.1. Természeti, táji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lastRenderedPageBreak/>
        <w:t>Az élettelen természeti értékek kezelése és megőrzése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Tilos a terület fás növényekkel (fák, cserjék) beültetése (fásítás).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Élőhelyek és élettelen környezete kezelése és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térkövezés két oldalának sík felszínein a kaszálás (fűnyírás) megengedett,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mindaddig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amíg a bolygatott gyep gyomfajai vissza nem szorulnak.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 északi részén, a kereszt mögött tilos a gyep kaszálása.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 északi részén a látogathatóságot a balesetveszélyre utalással korlátozni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3.2. Turizmust érintő kezelési előírások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 (idegenforgalom, üdülés, ökoturizmus,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bemutatás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oktatás, rekreáció)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terület déli fele – a keresztig – szabadon látogatható, míg északi részén azt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balesetveszélyre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utalással célszerű korlátozni. Az ismeretterjesztő tájékoztató táblák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terület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déli felén – a keresztig – kerülnek elhelyezésre.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területen tömegrendezvény nem rendezhető.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3.3. Egyéb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01: Tilos a terület fásítása.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02: Kaszálás csak a térkövezés két oldalán a – a keresztig – megengedett.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03: A kereszt mögötti természetes gyep és sziklapadok látogatását figyelmeztető táblával a lehetőség szerint korlátozni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04: A területen tömegrendezvény nem tartható.”</w:t>
      </w:r>
    </w:p>
    <w:p w:rsidR="00DF1557" w:rsidRDefault="00DF1557">
      <w:pPr>
        <w:rPr>
          <w:rFonts w:ascii="Tahoma" w:hAnsi="Tahoma" w:cs="Tahoma"/>
          <w:color w:val="000080"/>
          <w:sz w:val="24"/>
          <w:szCs w:val="24"/>
        </w:rPr>
      </w:pPr>
      <w:r>
        <w:rPr>
          <w:rFonts w:ascii="Tahoma" w:hAnsi="Tahoma" w:cs="Tahoma"/>
          <w:color w:val="000080"/>
          <w:sz w:val="24"/>
          <w:szCs w:val="24"/>
        </w:rPr>
        <w:br w:type="page"/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2. melléklet a helyi védett természeti területté nyilvánításáról szóló 7/2011.(II.24.)</w:t>
      </w:r>
      <w:r>
        <w:rPr>
          <w:rFonts w:ascii="Tahoma" w:hAnsi="Tahoma" w:cs="Tahoma"/>
          <w:color w:val="000080"/>
          <w:sz w:val="24"/>
          <w:szCs w:val="24"/>
        </w:rPr>
        <w:t xml:space="preserve"> ö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nkormányzati rendelet módosításáról szóló </w:t>
      </w:r>
      <w:r w:rsidR="000E48F4">
        <w:rPr>
          <w:rFonts w:ascii="Tahoma" w:hAnsi="Tahoma" w:cs="Tahoma"/>
          <w:color w:val="000080"/>
          <w:sz w:val="24"/>
          <w:szCs w:val="24"/>
        </w:rPr>
        <w:t>27</w:t>
      </w:r>
      <w:r w:rsidRPr="00DF1557">
        <w:rPr>
          <w:rFonts w:ascii="Tahoma" w:hAnsi="Tahoma" w:cs="Tahoma"/>
          <w:color w:val="000080"/>
          <w:sz w:val="24"/>
          <w:szCs w:val="24"/>
        </w:rPr>
        <w:t>/2019.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</w:t>
      </w:r>
      <w:r>
        <w:rPr>
          <w:rFonts w:ascii="Tahoma" w:hAnsi="Tahoma" w:cs="Tahoma"/>
          <w:color w:val="000080"/>
          <w:sz w:val="24"/>
          <w:szCs w:val="24"/>
        </w:rPr>
        <w:t>XI.21.)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 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„2. melléklet a 7/2011.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(II.24.) helyi védett természeti területté nyilvánításáról szóló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önkormányzati rendelethez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center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Kálvária domb természetvédelmi kezelési terve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 xml:space="preserve">1.) Gyakorlati természetvédelmi célkitűzések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Őrizze meg: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1.1. a terület tájképi értékeit, a jellegzetes földtani képződményeket és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természetes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felszínformákat,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1.2 a természetes és természetszerű élőhelyeket,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1.3 a régészeti, kultúrtörténeti emlékeket.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2.) Természetvédelmi stratégiák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2.1. Földtani, felszínalaktani természeti értékek, barlangok védelme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természetes geomorfológiai formák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2.2. Élőhelyek kezelése,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vegetáció szerkezetének (erdők, gyepek aránya) fenntartása.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parkosított területek károsodott részeinek helyreállítása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2.3. Fajok védelme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védett fajok oltalmazását az élőhelyek védelmével, aktív beavatkozás nélkül kell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megoldani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. A védett fajok oltalmazását elsősorban az élőhelyek védelmével kell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megoldani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. A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Veszprém-Kulturális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Negyed Környezettudatos projekt megvalósulása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esetén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létesítendő kávéház nagy üvegfelületeit az énekesmadarak védelme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érdekében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ragadozó madár árnyképekkel kell ellátni. Az erdős részeken fészekodúkat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kell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kihelyezni, melyeket évente rendszeresen tisztítani kell.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2.4 Látogatás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Szabadon látogatható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2.5. Oktatás és bemutatás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Iránymutató (figyelemfelkeltő) és tájékoztató táblák kihelyezése, a meglévők javítása.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lastRenderedPageBreak/>
        <w:t>2.6. Kutatás, vizsgálatok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tervezési területen a természetvédelmi szabályok betartásával szabadon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folytatható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kutatás.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2.7. Terület- és földhasználat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területen tömegrendezvények tartása tilos.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2.8. Természetvédelmi infrastruktúra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Hatósági és ismeretterjesztő táblák kihelyezése.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2.9. Tulajdonosi viszonyok, birtokpolitika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Nemleges.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3.)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3.1. Természeti, táji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Az élettelen természeti értékek kezelése és megőrzése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Élőhelyek és élettelen környezete kezelése és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gyepes részeket rendszeresen kell kaszálni.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Veszprém-Kulturális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Negyed Környezettudatos Megújítása Projekt védett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növényzetet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nem érint, egészségügyi és építkezési okokból kell eltávolítani 63 növény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egyedet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.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3.2. Turizmust érintő kezelési előírások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 (idegenforgalom, üdülés, ökoturizmus, bemutatás, oktatás, rekreáció)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Irányító (figyelemfelkeltő) és információs táblák kihelyezése, a rom melletti információs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tábla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felújítása.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területen tömegrendezvény nem rendezhető.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3.3. Egyéb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Kód 01: A tervezett kávézó nagy üvegfelületeit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ragadozómadár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árnyképekkel kell ellátni a madár-üveg ütközés elkerülése érdekében.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02: Az erdős részen fészekodúkat kell kihelyezni, ezeket költési időn kívül – évente egyszer – tisztítani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03: A felülvizsgálati területen tömegrendezvény nem tartható.”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3. melléklet a helyi védett természeti területté nyilvánításáról szóló 7/2011.(II.24.)</w:t>
      </w:r>
      <w:r>
        <w:rPr>
          <w:rFonts w:ascii="Tahoma" w:hAnsi="Tahoma" w:cs="Tahoma"/>
          <w:color w:val="000080"/>
          <w:sz w:val="24"/>
          <w:szCs w:val="24"/>
        </w:rPr>
        <w:t xml:space="preserve"> ö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nkormányzati rendelet módosításáról szóló </w:t>
      </w:r>
      <w:r>
        <w:rPr>
          <w:rFonts w:ascii="Tahoma" w:hAnsi="Tahoma" w:cs="Tahoma"/>
          <w:color w:val="000080"/>
          <w:sz w:val="24"/>
          <w:szCs w:val="24"/>
        </w:rPr>
        <w:t>26</w:t>
      </w:r>
      <w:r w:rsidRPr="00DF1557">
        <w:rPr>
          <w:rFonts w:ascii="Tahoma" w:hAnsi="Tahoma" w:cs="Tahoma"/>
          <w:color w:val="000080"/>
          <w:sz w:val="24"/>
          <w:szCs w:val="24"/>
        </w:rPr>
        <w:t>/2019.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</w:t>
      </w:r>
      <w:r>
        <w:rPr>
          <w:rFonts w:ascii="Tahoma" w:hAnsi="Tahoma" w:cs="Tahoma"/>
          <w:color w:val="000080"/>
          <w:sz w:val="24"/>
          <w:szCs w:val="24"/>
        </w:rPr>
        <w:t>XI.21.</w:t>
      </w:r>
      <w:r w:rsidRPr="00DF1557">
        <w:rPr>
          <w:rFonts w:ascii="Tahoma" w:hAnsi="Tahoma" w:cs="Tahoma"/>
          <w:color w:val="000080"/>
          <w:sz w:val="24"/>
          <w:szCs w:val="24"/>
        </w:rPr>
        <w:t>) 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„3. melléklet a 7/2011.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(II.24.) helyi védett természeti területté nyilvánításáról szóló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b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i/>
          <w:color w:val="000080"/>
          <w:sz w:val="24"/>
          <w:szCs w:val="24"/>
        </w:rPr>
        <w:t xml:space="preserve">Ördögszikla, helyrajzi számok és művelési ágak: </w:t>
      </w:r>
    </w:p>
    <w:tbl>
      <w:tblPr>
        <w:tblStyle w:val="Rcsostblzat"/>
        <w:tblW w:w="0" w:type="auto"/>
        <w:jc w:val="center"/>
        <w:tblBorders>
          <w:top w:val="none" w:sz="0" w:space="0" w:color="auto"/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1364"/>
        <w:gridCol w:w="1096"/>
        <w:gridCol w:w="1662"/>
        <w:gridCol w:w="2264"/>
      </w:tblGrid>
      <w:tr w:rsidR="00DF1557" w:rsidRPr="00DF1557" w:rsidTr="00C22D05">
        <w:trPr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  <w:t>Település neve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  <w:t>Hrsz.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  <w:t>Kiterjedés (ha)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  <w:t>Művelési</w:t>
            </w:r>
          </w:p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b/>
                <w:iCs/>
                <w:color w:val="000080"/>
                <w:sz w:val="24"/>
                <w:szCs w:val="24"/>
              </w:rPr>
              <w:t>ág</w:t>
            </w:r>
          </w:p>
        </w:tc>
      </w:tr>
      <w:tr w:rsidR="00DF1557" w:rsidRPr="00DF1557" w:rsidTr="00C22D05">
        <w:trPr>
          <w:trHeight w:val="931"/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Veszprém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079/46a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0,7393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gyep (legelő)</w:t>
            </w:r>
          </w:p>
        </w:tc>
      </w:tr>
      <w:tr w:rsidR="00DF1557" w:rsidRPr="00DF1557" w:rsidTr="00C22D05">
        <w:trPr>
          <w:trHeight w:val="931"/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Veszprém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079/46b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0,7883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erdő</w:t>
            </w:r>
          </w:p>
        </w:tc>
      </w:tr>
      <w:tr w:rsidR="00DF1557" w:rsidRPr="00DF1557" w:rsidTr="00C22D05">
        <w:trPr>
          <w:trHeight w:val="931"/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Veszprém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079/46c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0,6146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gyep (legelő)</w:t>
            </w:r>
          </w:p>
        </w:tc>
      </w:tr>
      <w:tr w:rsidR="00DF1557" w:rsidRPr="00DF1557" w:rsidTr="00C22D05">
        <w:trPr>
          <w:trHeight w:val="931"/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Veszprém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079/75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1,0263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gyep (legelő)</w:t>
            </w:r>
          </w:p>
        </w:tc>
      </w:tr>
      <w:tr w:rsidR="00DF1557" w:rsidRPr="00DF1557" w:rsidTr="00C22D05">
        <w:trPr>
          <w:trHeight w:val="931"/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Veszprém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079/76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0,7474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gyep (legelő)</w:t>
            </w:r>
          </w:p>
        </w:tc>
      </w:tr>
      <w:tr w:rsidR="00DF1557" w:rsidRPr="00DF1557" w:rsidTr="00C22D05">
        <w:trPr>
          <w:trHeight w:val="931"/>
          <w:jc w:val="center"/>
        </w:trPr>
        <w:tc>
          <w:tcPr>
            <w:tcW w:w="13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Veszprém</w:t>
            </w:r>
          </w:p>
        </w:tc>
        <w:tc>
          <w:tcPr>
            <w:tcW w:w="1096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079/77</w:t>
            </w:r>
          </w:p>
        </w:tc>
        <w:tc>
          <w:tcPr>
            <w:tcW w:w="1662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4,2791</w:t>
            </w:r>
          </w:p>
        </w:tc>
        <w:tc>
          <w:tcPr>
            <w:tcW w:w="2264" w:type="dxa"/>
          </w:tcPr>
          <w:p w:rsidR="00DF1557" w:rsidRPr="00DF1557" w:rsidRDefault="00DF1557" w:rsidP="00C22D05">
            <w:pPr>
              <w:spacing w:after="200"/>
              <w:ind w:left="851" w:hanging="851"/>
              <w:jc w:val="both"/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</w:pPr>
            <w:r w:rsidRPr="00DF1557">
              <w:rPr>
                <w:rFonts w:ascii="Tahoma" w:hAnsi="Tahoma" w:cs="Tahoma"/>
                <w:i/>
                <w:iCs/>
                <w:color w:val="000080"/>
                <w:sz w:val="24"/>
                <w:szCs w:val="24"/>
              </w:rPr>
              <w:t>gyep (legelő)</w:t>
            </w:r>
          </w:p>
        </w:tc>
      </w:tr>
    </w:tbl>
    <w:p w:rsid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</w:p>
    <w:p w:rsidR="00DF1557" w:rsidRDefault="00DF1557">
      <w:pPr>
        <w:rPr>
          <w:rFonts w:ascii="Tahoma" w:hAnsi="Tahoma" w:cs="Tahoma"/>
          <w:b/>
          <w:color w:val="000080"/>
          <w:sz w:val="24"/>
          <w:szCs w:val="24"/>
        </w:rPr>
      </w:pPr>
      <w:r>
        <w:rPr>
          <w:rFonts w:ascii="Tahoma" w:hAnsi="Tahoma" w:cs="Tahoma"/>
          <w:b/>
          <w:color w:val="000080"/>
          <w:sz w:val="24"/>
          <w:szCs w:val="24"/>
        </w:rPr>
        <w:br w:type="page"/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lastRenderedPageBreak/>
        <w:t>4. melléklet a helyi védett természeti területté nyilvánításáról szóló 7/2011.(II.24.)</w:t>
      </w:r>
      <w:r>
        <w:rPr>
          <w:rFonts w:ascii="Tahoma" w:hAnsi="Tahoma" w:cs="Tahoma"/>
          <w:color w:val="000080"/>
          <w:sz w:val="24"/>
          <w:szCs w:val="24"/>
        </w:rPr>
        <w:t xml:space="preserve"> ö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nkormányzati rendelet módosításáról szóló </w:t>
      </w:r>
      <w:r w:rsidR="000E48F4">
        <w:rPr>
          <w:rFonts w:ascii="Tahoma" w:hAnsi="Tahoma" w:cs="Tahoma"/>
          <w:color w:val="000080"/>
          <w:sz w:val="24"/>
          <w:szCs w:val="24"/>
        </w:rPr>
        <w:t>27</w:t>
      </w:r>
      <w:r w:rsidRPr="00DF1557">
        <w:rPr>
          <w:rFonts w:ascii="Tahoma" w:hAnsi="Tahoma" w:cs="Tahoma"/>
          <w:color w:val="000080"/>
          <w:sz w:val="24"/>
          <w:szCs w:val="24"/>
        </w:rPr>
        <w:t>/2019.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</w:t>
      </w:r>
      <w:r>
        <w:rPr>
          <w:rFonts w:ascii="Tahoma" w:hAnsi="Tahoma" w:cs="Tahoma"/>
          <w:color w:val="000080"/>
          <w:sz w:val="24"/>
          <w:szCs w:val="24"/>
        </w:rPr>
        <w:t>XI.21.</w:t>
      </w:r>
      <w:r w:rsidRPr="00DF1557">
        <w:rPr>
          <w:rFonts w:ascii="Tahoma" w:hAnsi="Tahoma" w:cs="Tahoma"/>
          <w:color w:val="000080"/>
          <w:sz w:val="24"/>
          <w:szCs w:val="24"/>
        </w:rPr>
        <w:t>) 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„4. melléklet a 7/2011.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(II.24.) helyi védett természeti területté nyilvánításáról szóló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önkormányzati rendelethez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center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Ördögszikla természetvédelmi kezelési terve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 xml:space="preserve">1.) Gyakorlati természetvédelmi célkitűzések: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Őrizze meg: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1.1. a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terület táji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tájképi értékeit,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1.2. a jellegzetes földtani képződményeket és természetes felszínformákat,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1.3. a természetes és természetszerű élőhelyeket, azok védett növény és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állatfajait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1.4. kultúrtörténeti emlékeket.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2.) Természetvédelmi stratégiák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2.1. Földtani, felszínalaktani természeti értékek, barlangok védelme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felszínalaktan védelme érdekében meg kell őrizni a vegetáció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szerkezetét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2.2. Élőhelyek kezelése,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gyepes élőhelyek fenntartása optimális állatlétszámú legeltetéssel, ennek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hiányában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kaszálással oldható meg,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2.3. Fajok védelme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védett fajok oltalmazását az élőhelyek védelmével, aktív beavatkozás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nélkül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kell megoldani.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2.4. Látogatás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 szabadon látogatható.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2.5. Oktatás és bemutatás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 értékeinek bemutatása információs tábla segítségével.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2.6. Kutatás, vizsgálatok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tervezési területen a természetvédelmi szabályok betartásával szabadon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lastRenderedPageBreak/>
        <w:t>folytatható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kutatás.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2.7. Terület- és földhasználat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Művelési ágnak megfelelő területhasználat.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2.8. Táj- és kultúrtörténeti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Sziklaalakzat.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2.9. Természetvédelmi infrastruktúra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Információs és hatósági tábla kihelyezése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2.10. Tulajdonosi viszonyok, birtokpolitika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Nemleges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3.)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3.1. Természeti, táji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Az élettelen természeti értékek kezelése és megőrzése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Tilos a sziklaalakzat megbontása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Élőhelyek és élettelen környezete kezelése és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Művelési ágnak megfelelő területhasználat.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3.2. Turizmust érintő kezelési előírások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 (idegenforgalom, üdülés, ökoturizmus, bemutatás, oktatás, rekreáció)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Információs tábla kihelyezése a terület értékeiről.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3.3. Egyéb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01: Tilos az erdőtelepítés vagy a terület fásítása.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02: A művelési ágnak megfelelő, legeltetéssel történő hasznosítás.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03: Az erdőgazdálkodási szempontból fásításnak számító területen az állományszerkezetet fenn kell tartani.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Kód 04: Tilos a sziklaalakzat (Ördög-szikla) megbontása.”</w:t>
      </w:r>
    </w:p>
    <w:p w:rsidR="00DF1557" w:rsidRDefault="00DF1557">
      <w:pPr>
        <w:rPr>
          <w:rFonts w:ascii="Tahoma" w:hAnsi="Tahoma" w:cs="Tahoma"/>
          <w:color w:val="000080"/>
          <w:sz w:val="24"/>
          <w:szCs w:val="24"/>
        </w:rPr>
      </w:pPr>
      <w:r>
        <w:rPr>
          <w:rFonts w:ascii="Tahoma" w:hAnsi="Tahoma" w:cs="Tahoma"/>
          <w:color w:val="000080"/>
          <w:sz w:val="24"/>
          <w:szCs w:val="24"/>
        </w:rPr>
        <w:br w:type="page"/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5. melléklet a helyi védett természeti területté nyilvánításáról szóló 7/2011.(II.24.)</w:t>
      </w:r>
      <w:r>
        <w:rPr>
          <w:rFonts w:ascii="Tahoma" w:hAnsi="Tahoma" w:cs="Tahoma"/>
          <w:color w:val="000080"/>
          <w:sz w:val="24"/>
          <w:szCs w:val="24"/>
        </w:rPr>
        <w:t xml:space="preserve"> ö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nkormányzati rendelet módosításáról szóló </w:t>
      </w:r>
      <w:r w:rsidR="000E48F4">
        <w:rPr>
          <w:rFonts w:ascii="Tahoma" w:hAnsi="Tahoma" w:cs="Tahoma"/>
          <w:color w:val="000080"/>
          <w:sz w:val="24"/>
          <w:szCs w:val="24"/>
        </w:rPr>
        <w:t>27</w:t>
      </w:r>
      <w:r w:rsidRPr="00DF1557">
        <w:rPr>
          <w:rFonts w:ascii="Tahoma" w:hAnsi="Tahoma" w:cs="Tahoma"/>
          <w:color w:val="000080"/>
          <w:sz w:val="24"/>
          <w:szCs w:val="24"/>
        </w:rPr>
        <w:t>/2019.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</w:t>
      </w:r>
      <w:r>
        <w:rPr>
          <w:rFonts w:ascii="Tahoma" w:hAnsi="Tahoma" w:cs="Tahoma"/>
          <w:color w:val="000080"/>
          <w:sz w:val="24"/>
          <w:szCs w:val="24"/>
        </w:rPr>
        <w:t>XI.21.</w:t>
      </w:r>
      <w:r w:rsidRPr="00DF1557">
        <w:rPr>
          <w:rFonts w:ascii="Tahoma" w:hAnsi="Tahoma" w:cs="Tahoma"/>
          <w:color w:val="000080"/>
          <w:sz w:val="24"/>
          <w:szCs w:val="24"/>
        </w:rPr>
        <w:t>) 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„5. melléklet a 7/2011.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(II.24.) helyi védett természeti területté nyilvánításáról szóló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önkormányzati rendelethez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center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Sintér domb természetvédelmi kezelési terve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 xml:space="preserve">1.) Gyakorlati természetvédelmi célkitűzések: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Őrizze meg: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1.1. a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terület táji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tájképi értékeit mind a rálátás, mind pedig a kilátás (panoráma)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vonatkozásában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1.2. a jellegzetes földtani képződményeket és természetes felszínformákat,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1.3. a természetes és természetszerű élőhelyeket, azok védett növény és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állatfajait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2.) Természetvédelmi stratégiák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2.1. Földtani, felszínalaktani természeti értékek, barlangok védelme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felszínalaktan védelme érdekében meg kell őrizni a vegetáció szerkezetét,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különösen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az emberi hatásokkal kevéssé érintett északi részén. Tiltani kell a fás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növényzet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telepítését.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2.2. Élőhelyek kezelése, fenntartása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gyepek esetében bármilyen beavatkozás kerülendő. A feketefenyő állomány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esetében a természetes pusztulás (kidőlés, várható elszáradás) a terület értékét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természetes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növényzet visszatérése által növelni fogja. A kidőlt, kiszáradt egyedeket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kíméletes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közelítéssel – lehetőség szerint – el kell távolítani.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2.3. Fajok védelme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védett fajok oltalmazását az élőhelyek védelmével kell megoldani. A völgyaljban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újabban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megtelepedett veszélyes özönnövény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Fallopia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x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bohemica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populációit évente </w:t>
      </w:r>
    </w:p>
    <w:p w:rsidR="00DF1557" w:rsidRPr="00DF1557" w:rsidRDefault="00DF1557" w:rsidP="00DF1557">
      <w:pPr>
        <w:spacing w:after="0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négy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alkalommal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késes fűkaszával le kell vágni, hogy elterjedését megakadályozzák.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2.4. Látogatás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Látogatás csak a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völgyelettől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keletre található platón javasolt. A meredek oldalakon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lastRenderedPageBreak/>
        <w:t>mozgást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táblák segítségével korlátozni kell.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2.5. Oktatás és bemutatás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völgyelettől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keletre található sík felszínen hatósági és információs tábla elhelyezése.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2.6. Kutatás, vizsgálatok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tervezési területen a természetvédelmi szabályok betartásával szabadon folytatható 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kutatás.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2.7. Terület- és földhasználat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 gyepjeit a jelenlegi állapotban kell fenntartani.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2.8. Táj- és kultúrtörténeti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platón elhelyezett táblán célszerű a panoráma, a Vár- és a Benedek-hegy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rövid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bemutatása.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2.9. Természetvédelmi infrastruktúra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Információs és hatósági tábla kihelyezése a platón.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2.10. Tulajdonosi viszonyok, birtokpolitika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Nemleges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3.)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3.1. Természeti, táji értékek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Az élettelen természeti értékek kezelése és megőrzése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Tilos a terület fás növényekkel (fák, cserjék) beültetése (fásítás).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Élőhelyek és élettelen környezete kezelése és fenntartása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tervezési területen a kidőlt fák eltávolításán kívül más beavatkozás nem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végezhető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3.2. Turizmust érintő kezelési előírások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 (idegenforgalom, üdülés, ökoturizmus, bemutatás, oktatás, rekreáció)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turizmust a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völgyelettől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keletre található tetőrészre kell korlátozni.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 területen tömegrendezvény nem rendezhető.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3.3. Egyéb kezelési előírások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Cs/>
          <w:color w:val="000080"/>
          <w:sz w:val="24"/>
          <w:szCs w:val="24"/>
        </w:rPr>
      </w:pPr>
      <w:r w:rsidRPr="00DF1557">
        <w:rPr>
          <w:rFonts w:ascii="Tahoma" w:hAnsi="Tahoma" w:cs="Tahoma"/>
          <w:iCs/>
          <w:color w:val="000080"/>
          <w:sz w:val="24"/>
          <w:szCs w:val="24"/>
        </w:rPr>
        <w:lastRenderedPageBreak/>
        <w:t xml:space="preserve">Kód 01: A veszélyes özönnövényként nyilvántartott </w:t>
      </w:r>
      <w:proofErr w:type="spellStart"/>
      <w:r w:rsidRPr="00DF1557">
        <w:rPr>
          <w:rFonts w:ascii="Tahoma" w:hAnsi="Tahoma" w:cs="Tahoma"/>
          <w:iCs/>
          <w:color w:val="000080"/>
          <w:sz w:val="24"/>
          <w:szCs w:val="24"/>
        </w:rPr>
        <w:t>Fallopia</w:t>
      </w:r>
      <w:proofErr w:type="spellEnd"/>
      <w:r w:rsidRPr="00DF1557">
        <w:rPr>
          <w:rFonts w:ascii="Tahoma" w:hAnsi="Tahoma" w:cs="Tahoma"/>
          <w:iCs/>
          <w:color w:val="000080"/>
          <w:sz w:val="24"/>
          <w:szCs w:val="24"/>
        </w:rPr>
        <w:t xml:space="preserve"> x </w:t>
      </w:r>
      <w:proofErr w:type="spellStart"/>
      <w:r w:rsidRPr="00DF1557">
        <w:rPr>
          <w:rFonts w:ascii="Tahoma" w:hAnsi="Tahoma" w:cs="Tahoma"/>
          <w:iCs/>
          <w:color w:val="000080"/>
          <w:sz w:val="24"/>
          <w:szCs w:val="24"/>
        </w:rPr>
        <w:t>bohemica</w:t>
      </w:r>
      <w:proofErr w:type="spellEnd"/>
      <w:r w:rsidRPr="00DF1557">
        <w:rPr>
          <w:rFonts w:ascii="Tahoma" w:hAnsi="Tahoma" w:cs="Tahoma"/>
          <w:iCs/>
          <w:color w:val="000080"/>
          <w:sz w:val="24"/>
          <w:szCs w:val="24"/>
        </w:rPr>
        <w:t xml:space="preserve"> populációit évente négyszer le kell vágni, hogy további vegetatív terjedését megakadályozzuk.</w:t>
      </w:r>
    </w:p>
    <w:p w:rsidR="00DF1557" w:rsidRPr="00DF1557" w:rsidRDefault="00DF1557" w:rsidP="00DF1557">
      <w:pPr>
        <w:spacing w:line="240" w:lineRule="auto"/>
        <w:ind w:left="851" w:hanging="851"/>
        <w:jc w:val="both"/>
        <w:rPr>
          <w:rFonts w:ascii="Tahoma" w:hAnsi="Tahoma" w:cs="Tahoma"/>
          <w:iCs/>
          <w:color w:val="000080"/>
          <w:sz w:val="24"/>
          <w:szCs w:val="24"/>
        </w:rPr>
      </w:pPr>
      <w:r w:rsidRPr="00DF1557">
        <w:rPr>
          <w:rFonts w:ascii="Tahoma" w:hAnsi="Tahoma" w:cs="Tahoma"/>
          <w:iCs/>
          <w:color w:val="000080"/>
          <w:sz w:val="24"/>
          <w:szCs w:val="24"/>
        </w:rPr>
        <w:t xml:space="preserve">Kód 02: A kidőlt, elszáradt </w:t>
      </w:r>
      <w:proofErr w:type="spellStart"/>
      <w:r w:rsidRPr="00DF1557">
        <w:rPr>
          <w:rFonts w:ascii="Tahoma" w:hAnsi="Tahoma" w:cs="Tahoma"/>
          <w:iCs/>
          <w:color w:val="000080"/>
          <w:sz w:val="24"/>
          <w:szCs w:val="24"/>
        </w:rPr>
        <w:t>Pinus</w:t>
      </w:r>
      <w:proofErr w:type="spellEnd"/>
      <w:r w:rsidRPr="00DF1557">
        <w:rPr>
          <w:rFonts w:ascii="Tahoma" w:hAnsi="Tahoma" w:cs="Tahoma"/>
          <w:iCs/>
          <w:color w:val="000080"/>
          <w:sz w:val="24"/>
          <w:szCs w:val="24"/>
        </w:rPr>
        <w:t xml:space="preserve"> </w:t>
      </w:r>
      <w:proofErr w:type="spellStart"/>
      <w:r w:rsidRPr="00DF1557">
        <w:rPr>
          <w:rFonts w:ascii="Tahoma" w:hAnsi="Tahoma" w:cs="Tahoma"/>
          <w:iCs/>
          <w:color w:val="000080"/>
          <w:sz w:val="24"/>
          <w:szCs w:val="24"/>
        </w:rPr>
        <w:t>nigra</w:t>
      </w:r>
      <w:proofErr w:type="spellEnd"/>
      <w:r w:rsidRPr="00DF1557">
        <w:rPr>
          <w:rFonts w:ascii="Tahoma" w:hAnsi="Tahoma" w:cs="Tahoma"/>
          <w:iCs/>
          <w:color w:val="000080"/>
          <w:sz w:val="24"/>
          <w:szCs w:val="24"/>
        </w:rPr>
        <w:t xml:space="preserve"> egyedeket fel kell darabolni és el kell szállítani. Pótlásuk – figyelemmel nem őshonos származásukra – tilos.”</w:t>
      </w:r>
    </w:p>
    <w:p w:rsidR="00DF1557" w:rsidRDefault="00DF1557">
      <w:pPr>
        <w:rPr>
          <w:rFonts w:ascii="Tahoma" w:hAnsi="Tahoma" w:cs="Tahoma"/>
          <w:color w:val="000080"/>
          <w:sz w:val="24"/>
          <w:szCs w:val="24"/>
        </w:rPr>
      </w:pPr>
      <w:r>
        <w:rPr>
          <w:rFonts w:ascii="Tahoma" w:hAnsi="Tahoma" w:cs="Tahoma"/>
          <w:color w:val="000080"/>
          <w:sz w:val="24"/>
          <w:szCs w:val="24"/>
        </w:rPr>
        <w:br w:type="page"/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lastRenderedPageBreak/>
        <w:t>6. melléklet a helyi védett természeti területté nyilvánításáról szóló 7/2011.(II.24.)</w:t>
      </w:r>
      <w:r>
        <w:rPr>
          <w:rFonts w:ascii="Tahoma" w:hAnsi="Tahoma" w:cs="Tahoma"/>
          <w:color w:val="000080"/>
          <w:sz w:val="24"/>
          <w:szCs w:val="24"/>
        </w:rPr>
        <w:t xml:space="preserve"> ö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nkormányzati rendelet módosításáról szóló </w:t>
      </w:r>
      <w:r w:rsidR="000E48F4">
        <w:rPr>
          <w:rFonts w:ascii="Tahoma" w:hAnsi="Tahoma" w:cs="Tahoma"/>
          <w:color w:val="000080"/>
          <w:sz w:val="24"/>
          <w:szCs w:val="24"/>
        </w:rPr>
        <w:t>27</w:t>
      </w:r>
      <w:r w:rsidRPr="00DF1557">
        <w:rPr>
          <w:rFonts w:ascii="Tahoma" w:hAnsi="Tahoma" w:cs="Tahoma"/>
          <w:color w:val="000080"/>
          <w:sz w:val="24"/>
          <w:szCs w:val="24"/>
        </w:rPr>
        <w:t>/2019.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(</w:t>
      </w:r>
      <w:r>
        <w:rPr>
          <w:rFonts w:ascii="Tahoma" w:hAnsi="Tahoma" w:cs="Tahoma"/>
          <w:color w:val="000080"/>
          <w:sz w:val="24"/>
          <w:szCs w:val="24"/>
        </w:rPr>
        <w:t>XI.21.</w:t>
      </w:r>
      <w:r w:rsidRPr="00DF1557">
        <w:rPr>
          <w:rFonts w:ascii="Tahoma" w:hAnsi="Tahoma" w:cs="Tahoma"/>
          <w:color w:val="000080"/>
          <w:sz w:val="24"/>
          <w:szCs w:val="24"/>
        </w:rPr>
        <w:t>) 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„6. melléklet a 7/2011.(II.24.) helyi védett természeti területté nyilvánításáról szóló</w:t>
      </w:r>
      <w:r>
        <w:rPr>
          <w:rFonts w:ascii="Tahoma" w:hAnsi="Tahoma" w:cs="Tahoma"/>
          <w:color w:val="000080"/>
          <w:sz w:val="24"/>
          <w:szCs w:val="24"/>
        </w:rPr>
        <w:t xml:space="preserve"> </w:t>
      </w:r>
      <w:r w:rsidRPr="00DF1557">
        <w:rPr>
          <w:rFonts w:ascii="Tahoma" w:hAnsi="Tahoma" w:cs="Tahoma"/>
          <w:color w:val="000080"/>
          <w:sz w:val="24"/>
          <w:szCs w:val="24"/>
        </w:rPr>
        <w:t>önkormányzati rendelethez</w:t>
      </w:r>
    </w:p>
    <w:p w:rsidR="00DF1557" w:rsidRPr="00DF1557" w:rsidRDefault="00DF1557" w:rsidP="00DF1557">
      <w:pPr>
        <w:spacing w:after="0" w:line="240" w:lineRule="auto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Default="00DF1557" w:rsidP="00DF1557">
      <w:pPr>
        <w:spacing w:after="0" w:line="240" w:lineRule="auto"/>
        <w:ind w:left="851" w:hanging="851"/>
        <w:jc w:val="center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Jutaspuszta, szikla alakzat természetvédelmi kezelési terve</w:t>
      </w:r>
    </w:p>
    <w:p w:rsidR="00DF1557" w:rsidRPr="00DF1557" w:rsidRDefault="00DF1557" w:rsidP="00DF1557">
      <w:pPr>
        <w:spacing w:after="0" w:line="240" w:lineRule="auto"/>
        <w:ind w:left="851" w:hanging="851"/>
        <w:jc w:val="center"/>
        <w:rPr>
          <w:rFonts w:ascii="Tahoma" w:hAnsi="Tahoma" w:cs="Tahoma"/>
          <w:b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 xml:space="preserve">1.) Gyakorlati természetvédelmi célkitűzések: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Őrizze meg: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1.1. a tervezési terület tájképi értékét,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1.2. a jellegzetes geomorfológiai formát,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1.3. a geomorfológiai formához kapcsolódó névanyagot,</w:t>
      </w:r>
    </w:p>
    <w:p w:rsid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1.4. a szárazgyepek és sziklafelszínek növényeit és állatvilágát.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2.) Természetvédelmi stratégiák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2.1. Földtani, felszínalaktani természeti értékek, barlangok védelme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felszínalaktan, a növény- és állatvilág védelme érdekében meg kell őrizni, és javítani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kell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a vegetáció szerkezetét. Ennek érdekében a nem őshonos fás növényzetet el kell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távolítani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2.2. Élőhelyek kezelése, fenntartása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gyomos gyepeket (OC) rendszeres kaszálással célszerű kezelni. A tervezési területről 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el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kell távolítani az idegenhonos fafajok egyedeit (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Cercis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  <w:proofErr w:type="spellStart"/>
      <w:r w:rsidRPr="00DF1557">
        <w:rPr>
          <w:rFonts w:ascii="Tahoma" w:hAnsi="Tahoma" w:cs="Tahoma"/>
          <w:color w:val="000080"/>
          <w:sz w:val="24"/>
          <w:szCs w:val="24"/>
        </w:rPr>
        <w:t>siliquastrum</w:t>
      </w:r>
      <w:proofErr w:type="spellEnd"/>
      <w:r w:rsidRPr="00DF1557">
        <w:rPr>
          <w:rFonts w:ascii="Tahoma" w:hAnsi="Tahoma" w:cs="Tahoma"/>
          <w:color w:val="000080"/>
          <w:sz w:val="24"/>
          <w:szCs w:val="24"/>
        </w:rPr>
        <w:t>).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2.3. Fajok védelme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védett fajok oltalmazását az élőhelyek védelmével, aktív beavatkozás nélkül kell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megoldani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2.4. Látogatás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Korlátozása nem indokolt.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2.5. Oktatás és bemutatás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terület természeti és kultúrtörténeti értékeit bemutató tájékoztató tábla kihelyezése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javasolt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a széles körű nyilvánosság megengedett.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2.6. Kutatás, vizsgálatok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tervezési területen a természetvédelmi szabályok betartásával szabadon folytatható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kutatás.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2.7. Terület- és földhasználat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gyepgazdálkodás (kaszálás) megengedett, sőt javasolt. A terület, az alapkőzet és </w:t>
      </w: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talaj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bolygatása tilos.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2.8. Táj- és kultúrtörténeti értékek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Megőrzését aktív beavatkozással (idegenhonos fák eltávolítása), tájékoztató tábla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kihelyezésével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kell megoldani.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2.9. Természetvédelmi infrastruktúra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Tájékoztató (ismeretterjesztő) tábla kihelyezése, hatósági tábla kihelyezése a helyi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védettségről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javasolt.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2.10. Tulajdonosi viszonyok, birtokpolitika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Figyelemmel arra, hogy a tervezési terület magántulajdon, a tulajdonosok </w:t>
      </w:r>
    </w:p>
    <w:p w:rsid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lastRenderedPageBreak/>
        <w:t>hozzájárulása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esetén célszerű annak megvásárlása.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b/>
          <w:color w:val="000080"/>
          <w:sz w:val="24"/>
          <w:szCs w:val="24"/>
        </w:rPr>
      </w:pPr>
      <w:r w:rsidRPr="00DF1557">
        <w:rPr>
          <w:rFonts w:ascii="Tahoma" w:hAnsi="Tahoma" w:cs="Tahoma"/>
          <w:b/>
          <w:color w:val="000080"/>
          <w:sz w:val="24"/>
          <w:szCs w:val="24"/>
        </w:rPr>
        <w:t>3.) Kezelési előírások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3.1. Természeti, táji értékek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Az élettelen természeti értékek kezelése és megőrzése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Tilos a terület fás növényekkel (fák, cserjék) beültetése (fásítás).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Tilos a terület bolygatása (talaj, alapkőzet).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Élőhelyek és élettelen környezete kezelése és fenntartása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>Az alsó részek kézi vagy kisgépi kaszálása javasolt.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3.2. Turizmust érintő kezelési előírások</w:t>
      </w:r>
      <w:r w:rsidRPr="00DF1557">
        <w:rPr>
          <w:rFonts w:ascii="Tahoma" w:hAnsi="Tahoma" w:cs="Tahoma"/>
          <w:color w:val="000080"/>
          <w:sz w:val="24"/>
          <w:szCs w:val="24"/>
        </w:rPr>
        <w:t xml:space="preserve"> (idegenforgalom, üdülés, ökoturizmus,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bemutatás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>, oktatás, rekreáció)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r w:rsidRPr="00DF1557">
        <w:rPr>
          <w:rFonts w:ascii="Tahoma" w:hAnsi="Tahoma" w:cs="Tahoma"/>
          <w:color w:val="000080"/>
          <w:sz w:val="24"/>
          <w:szCs w:val="24"/>
        </w:rPr>
        <w:t xml:space="preserve">A turizmus korlátozását nem javasoljuk, a tervezési terület természeti és kultúrtörténeti 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color w:val="000080"/>
          <w:sz w:val="24"/>
          <w:szCs w:val="24"/>
        </w:rPr>
      </w:pPr>
      <w:proofErr w:type="gramStart"/>
      <w:r w:rsidRPr="00DF1557">
        <w:rPr>
          <w:rFonts w:ascii="Tahoma" w:hAnsi="Tahoma" w:cs="Tahoma"/>
          <w:color w:val="000080"/>
          <w:sz w:val="24"/>
          <w:szCs w:val="24"/>
        </w:rPr>
        <w:t>értékeit</w:t>
      </w:r>
      <w:proofErr w:type="gramEnd"/>
      <w:r w:rsidRPr="00DF1557">
        <w:rPr>
          <w:rFonts w:ascii="Tahoma" w:hAnsi="Tahoma" w:cs="Tahoma"/>
          <w:color w:val="000080"/>
          <w:sz w:val="24"/>
          <w:szCs w:val="24"/>
        </w:rPr>
        <w:t xml:space="preserve"> tájékoztató táblával tanácsoljuk megoldani.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/>
          <w:color w:val="000080"/>
          <w:sz w:val="24"/>
          <w:szCs w:val="24"/>
        </w:rPr>
      </w:pPr>
      <w:r w:rsidRPr="00DF1557">
        <w:rPr>
          <w:rFonts w:ascii="Tahoma" w:hAnsi="Tahoma" w:cs="Tahoma"/>
          <w:i/>
          <w:color w:val="000080"/>
          <w:sz w:val="24"/>
          <w:szCs w:val="24"/>
        </w:rPr>
        <w:t>3.3. Egyéb kezelési előírások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Cs/>
          <w:color w:val="000080"/>
          <w:sz w:val="24"/>
          <w:szCs w:val="24"/>
        </w:rPr>
      </w:pPr>
      <w:r w:rsidRPr="00DF1557">
        <w:rPr>
          <w:rFonts w:ascii="Tahoma" w:hAnsi="Tahoma" w:cs="Tahoma"/>
          <w:iCs/>
          <w:color w:val="000080"/>
          <w:sz w:val="24"/>
          <w:szCs w:val="24"/>
        </w:rPr>
        <w:t>Kód 01: A nem őshonos fás növényzet (</w:t>
      </w:r>
      <w:proofErr w:type="spellStart"/>
      <w:r w:rsidRPr="00DF1557">
        <w:rPr>
          <w:rFonts w:ascii="Tahoma" w:hAnsi="Tahoma" w:cs="Tahoma"/>
          <w:iCs/>
          <w:color w:val="000080"/>
          <w:sz w:val="24"/>
          <w:szCs w:val="24"/>
        </w:rPr>
        <w:t>Cercis</w:t>
      </w:r>
      <w:proofErr w:type="spellEnd"/>
      <w:r w:rsidRPr="00DF1557">
        <w:rPr>
          <w:rFonts w:ascii="Tahoma" w:hAnsi="Tahoma" w:cs="Tahoma"/>
          <w:iCs/>
          <w:color w:val="000080"/>
          <w:sz w:val="24"/>
          <w:szCs w:val="24"/>
        </w:rPr>
        <w:t xml:space="preserve"> </w:t>
      </w:r>
      <w:proofErr w:type="spellStart"/>
      <w:r w:rsidRPr="00DF1557">
        <w:rPr>
          <w:rFonts w:ascii="Tahoma" w:hAnsi="Tahoma" w:cs="Tahoma"/>
          <w:iCs/>
          <w:color w:val="000080"/>
          <w:sz w:val="24"/>
          <w:szCs w:val="24"/>
        </w:rPr>
        <w:t>siliquastrum</w:t>
      </w:r>
      <w:proofErr w:type="spellEnd"/>
      <w:r w:rsidRPr="00DF1557">
        <w:rPr>
          <w:rFonts w:ascii="Tahoma" w:hAnsi="Tahoma" w:cs="Tahoma"/>
          <w:iCs/>
          <w:color w:val="000080"/>
          <w:sz w:val="24"/>
          <w:szCs w:val="24"/>
        </w:rPr>
        <w:t>) eltávolítása.</w:t>
      </w:r>
    </w:p>
    <w:p w:rsidR="00DF1557" w:rsidRPr="00DF1557" w:rsidRDefault="00DF1557" w:rsidP="00DF1557">
      <w:pPr>
        <w:spacing w:after="0" w:line="240" w:lineRule="auto"/>
        <w:ind w:left="851" w:hanging="851"/>
        <w:jc w:val="both"/>
        <w:rPr>
          <w:rFonts w:ascii="Tahoma" w:hAnsi="Tahoma" w:cs="Tahoma"/>
          <w:iCs/>
          <w:color w:val="000080"/>
          <w:sz w:val="24"/>
          <w:szCs w:val="24"/>
        </w:rPr>
      </w:pPr>
      <w:r w:rsidRPr="00DF1557">
        <w:rPr>
          <w:rFonts w:ascii="Tahoma" w:hAnsi="Tahoma" w:cs="Tahoma"/>
          <w:iCs/>
          <w:color w:val="000080"/>
          <w:sz w:val="24"/>
          <w:szCs w:val="24"/>
        </w:rPr>
        <w:t>Kód 02: A gyomos gyepeket (OC) rendszeresen kaszálni kell.</w:t>
      </w:r>
    </w:p>
    <w:p w:rsidR="002D30F0" w:rsidRPr="00DF1557" w:rsidRDefault="00DF1557" w:rsidP="00DF1557">
      <w:pPr>
        <w:spacing w:after="0" w:line="240" w:lineRule="auto"/>
        <w:rPr>
          <w:color w:val="000080"/>
        </w:rPr>
      </w:pPr>
      <w:r w:rsidRPr="00DF1557">
        <w:rPr>
          <w:rFonts w:ascii="Tahoma" w:hAnsi="Tahoma" w:cs="Tahoma"/>
          <w:iCs/>
          <w:color w:val="000080"/>
          <w:sz w:val="24"/>
          <w:szCs w:val="24"/>
        </w:rPr>
        <w:t>Kód 03: A területen tömegrendezvény nem</w:t>
      </w:r>
    </w:p>
    <w:sectPr w:rsidR="002D30F0" w:rsidRPr="00DF155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BC1" w:rsidRDefault="00F42BC1" w:rsidP="00DF1557">
      <w:pPr>
        <w:spacing w:after="0" w:line="240" w:lineRule="auto"/>
      </w:pPr>
      <w:r>
        <w:separator/>
      </w:r>
    </w:p>
  </w:endnote>
  <w:endnote w:type="continuationSeparator" w:id="0">
    <w:p w:rsidR="00F42BC1" w:rsidRDefault="00F42BC1" w:rsidP="00DF1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049411"/>
      <w:docPartObj>
        <w:docPartGallery w:val="Page Numbers (Bottom of Page)"/>
        <w:docPartUnique/>
      </w:docPartObj>
    </w:sdtPr>
    <w:sdtEndPr/>
    <w:sdtContent>
      <w:p w:rsidR="00DF1557" w:rsidRDefault="00DF1557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0E2D">
          <w:rPr>
            <w:noProof/>
          </w:rPr>
          <w:t>13</w:t>
        </w:r>
        <w:r>
          <w:fldChar w:fldCharType="end"/>
        </w:r>
      </w:p>
    </w:sdtContent>
  </w:sdt>
  <w:p w:rsidR="00DF1557" w:rsidRDefault="00DF155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BC1" w:rsidRDefault="00F42BC1" w:rsidP="00DF1557">
      <w:pPr>
        <w:spacing w:after="0" w:line="240" w:lineRule="auto"/>
      </w:pPr>
      <w:r>
        <w:separator/>
      </w:r>
    </w:p>
  </w:footnote>
  <w:footnote w:type="continuationSeparator" w:id="0">
    <w:p w:rsidR="00F42BC1" w:rsidRDefault="00F42BC1" w:rsidP="00DF15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D3104"/>
    <w:multiLevelType w:val="hybridMultilevel"/>
    <w:tmpl w:val="A776FECC"/>
    <w:lvl w:ilvl="0" w:tplc="E53A6B6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27B1611E"/>
    <w:multiLevelType w:val="hybridMultilevel"/>
    <w:tmpl w:val="2D36F28A"/>
    <w:lvl w:ilvl="0" w:tplc="65248B94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307" w:hanging="360"/>
      </w:pPr>
    </w:lvl>
    <w:lvl w:ilvl="2" w:tplc="040E001B" w:tentative="1">
      <w:start w:val="1"/>
      <w:numFmt w:val="lowerRoman"/>
      <w:lvlText w:val="%3."/>
      <w:lvlJc w:val="right"/>
      <w:pPr>
        <w:ind w:left="2027" w:hanging="180"/>
      </w:pPr>
    </w:lvl>
    <w:lvl w:ilvl="3" w:tplc="040E000F" w:tentative="1">
      <w:start w:val="1"/>
      <w:numFmt w:val="decimal"/>
      <w:lvlText w:val="%4."/>
      <w:lvlJc w:val="left"/>
      <w:pPr>
        <w:ind w:left="2747" w:hanging="360"/>
      </w:pPr>
    </w:lvl>
    <w:lvl w:ilvl="4" w:tplc="040E0019" w:tentative="1">
      <w:start w:val="1"/>
      <w:numFmt w:val="lowerLetter"/>
      <w:lvlText w:val="%5."/>
      <w:lvlJc w:val="left"/>
      <w:pPr>
        <w:ind w:left="3467" w:hanging="360"/>
      </w:pPr>
    </w:lvl>
    <w:lvl w:ilvl="5" w:tplc="040E001B" w:tentative="1">
      <w:start w:val="1"/>
      <w:numFmt w:val="lowerRoman"/>
      <w:lvlText w:val="%6."/>
      <w:lvlJc w:val="right"/>
      <w:pPr>
        <w:ind w:left="4187" w:hanging="180"/>
      </w:pPr>
    </w:lvl>
    <w:lvl w:ilvl="6" w:tplc="040E000F" w:tentative="1">
      <w:start w:val="1"/>
      <w:numFmt w:val="decimal"/>
      <w:lvlText w:val="%7."/>
      <w:lvlJc w:val="left"/>
      <w:pPr>
        <w:ind w:left="4907" w:hanging="360"/>
      </w:pPr>
    </w:lvl>
    <w:lvl w:ilvl="7" w:tplc="040E0019" w:tentative="1">
      <w:start w:val="1"/>
      <w:numFmt w:val="lowerLetter"/>
      <w:lvlText w:val="%8."/>
      <w:lvlJc w:val="left"/>
      <w:pPr>
        <w:ind w:left="5627" w:hanging="360"/>
      </w:pPr>
    </w:lvl>
    <w:lvl w:ilvl="8" w:tplc="040E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>
    <w:nsid w:val="37D8205C"/>
    <w:multiLevelType w:val="hybridMultilevel"/>
    <w:tmpl w:val="0F2ED0B6"/>
    <w:lvl w:ilvl="0" w:tplc="1A080F36">
      <w:start w:val="1"/>
      <w:numFmt w:val="decimal"/>
      <w:lvlText w:val="%1."/>
      <w:lvlJc w:val="left"/>
      <w:pPr>
        <w:tabs>
          <w:tab w:val="num" w:pos="737"/>
        </w:tabs>
        <w:ind w:left="737" w:hanging="51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771405"/>
    <w:multiLevelType w:val="hybridMultilevel"/>
    <w:tmpl w:val="783622B6"/>
    <w:lvl w:ilvl="0" w:tplc="A4CC989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9370A8"/>
    <w:multiLevelType w:val="hybridMultilevel"/>
    <w:tmpl w:val="05D2AD12"/>
    <w:lvl w:ilvl="0" w:tplc="E49A769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>
    <w:nsid w:val="4CC57434"/>
    <w:multiLevelType w:val="hybridMultilevel"/>
    <w:tmpl w:val="BAD4D8F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0FDA"/>
    <w:multiLevelType w:val="hybridMultilevel"/>
    <w:tmpl w:val="E66AF3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F5F8D"/>
    <w:multiLevelType w:val="hybridMultilevel"/>
    <w:tmpl w:val="475CF876"/>
    <w:lvl w:ilvl="0" w:tplc="040E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17616F"/>
    <w:multiLevelType w:val="hybridMultilevel"/>
    <w:tmpl w:val="CFD01888"/>
    <w:lvl w:ilvl="0" w:tplc="E49A7692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9">
    <w:nsid w:val="665E62B0"/>
    <w:multiLevelType w:val="hybridMultilevel"/>
    <w:tmpl w:val="4BE2A51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A0F15E2"/>
    <w:multiLevelType w:val="hybridMultilevel"/>
    <w:tmpl w:val="0F2ED0B6"/>
    <w:lvl w:ilvl="0" w:tplc="1A080F36">
      <w:start w:val="1"/>
      <w:numFmt w:val="decimal"/>
      <w:lvlText w:val="%1."/>
      <w:lvlJc w:val="left"/>
      <w:pPr>
        <w:tabs>
          <w:tab w:val="num" w:pos="737"/>
        </w:tabs>
        <w:ind w:left="737" w:hanging="51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EDB07DD"/>
    <w:multiLevelType w:val="hybridMultilevel"/>
    <w:tmpl w:val="687AB1C4"/>
    <w:lvl w:ilvl="0" w:tplc="5486F108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2">
    <w:nsid w:val="7F6921B1"/>
    <w:multiLevelType w:val="hybridMultilevel"/>
    <w:tmpl w:val="63FC1CB8"/>
    <w:lvl w:ilvl="0" w:tplc="1834C45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0"/>
  </w:num>
  <w:num w:numId="5">
    <w:abstractNumId w:val="9"/>
  </w:num>
  <w:num w:numId="6">
    <w:abstractNumId w:val="3"/>
  </w:num>
  <w:num w:numId="7">
    <w:abstractNumId w:val="8"/>
  </w:num>
  <w:num w:numId="8">
    <w:abstractNumId w:val="4"/>
  </w:num>
  <w:num w:numId="9">
    <w:abstractNumId w:val="1"/>
  </w:num>
  <w:num w:numId="10">
    <w:abstractNumId w:val="7"/>
  </w:num>
  <w:num w:numId="11">
    <w:abstractNumId w:val="1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557"/>
    <w:rsid w:val="00053F4B"/>
    <w:rsid w:val="00085BDF"/>
    <w:rsid w:val="000E48F4"/>
    <w:rsid w:val="002D30F0"/>
    <w:rsid w:val="005F0E2D"/>
    <w:rsid w:val="006023D0"/>
    <w:rsid w:val="0091130E"/>
    <w:rsid w:val="009D1648"/>
    <w:rsid w:val="00A43E55"/>
    <w:rsid w:val="00BD3F23"/>
    <w:rsid w:val="00C96F78"/>
    <w:rsid w:val="00DC6E79"/>
    <w:rsid w:val="00DF1557"/>
    <w:rsid w:val="00F4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15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F1557"/>
    <w:pPr>
      <w:ind w:left="720"/>
      <w:contextualSpacing/>
    </w:pPr>
  </w:style>
  <w:style w:type="character" w:styleId="Kiemels2">
    <w:name w:val="Strong"/>
    <w:basedOn w:val="Bekezdsalapbettpusa"/>
    <w:uiPriority w:val="99"/>
    <w:qFormat/>
    <w:rsid w:val="00DF1557"/>
    <w:rPr>
      <w:rFonts w:cs="Times New Roman"/>
      <w:b/>
      <w:bCs/>
    </w:rPr>
  </w:style>
  <w:style w:type="paragraph" w:styleId="lfej">
    <w:name w:val="header"/>
    <w:basedOn w:val="Norml"/>
    <w:link w:val="lfejChar"/>
    <w:uiPriority w:val="99"/>
    <w:unhideWhenUsed/>
    <w:rsid w:val="00DF1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F1557"/>
  </w:style>
  <w:style w:type="paragraph" w:styleId="llb">
    <w:name w:val="footer"/>
    <w:basedOn w:val="Norml"/>
    <w:link w:val="llbChar"/>
    <w:uiPriority w:val="99"/>
    <w:unhideWhenUsed/>
    <w:rsid w:val="00DF1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F1557"/>
  </w:style>
  <w:style w:type="paragraph" w:styleId="Buborkszveg">
    <w:name w:val="Balloon Text"/>
    <w:basedOn w:val="Norml"/>
    <w:link w:val="BuborkszvegChar"/>
    <w:uiPriority w:val="99"/>
    <w:semiHidden/>
    <w:unhideWhenUsed/>
    <w:rsid w:val="00DF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1557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DF1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F155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DF1557"/>
    <w:pPr>
      <w:ind w:left="720"/>
      <w:contextualSpacing/>
    </w:pPr>
  </w:style>
  <w:style w:type="character" w:styleId="Kiemels2">
    <w:name w:val="Strong"/>
    <w:basedOn w:val="Bekezdsalapbettpusa"/>
    <w:uiPriority w:val="99"/>
    <w:qFormat/>
    <w:rsid w:val="00DF1557"/>
    <w:rPr>
      <w:rFonts w:cs="Times New Roman"/>
      <w:b/>
      <w:bCs/>
    </w:rPr>
  </w:style>
  <w:style w:type="paragraph" w:styleId="lfej">
    <w:name w:val="header"/>
    <w:basedOn w:val="Norml"/>
    <w:link w:val="lfejChar"/>
    <w:uiPriority w:val="99"/>
    <w:unhideWhenUsed/>
    <w:rsid w:val="00DF1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F1557"/>
  </w:style>
  <w:style w:type="paragraph" w:styleId="llb">
    <w:name w:val="footer"/>
    <w:basedOn w:val="Norml"/>
    <w:link w:val="llbChar"/>
    <w:uiPriority w:val="99"/>
    <w:unhideWhenUsed/>
    <w:rsid w:val="00DF15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F1557"/>
  </w:style>
  <w:style w:type="paragraph" w:styleId="Buborkszveg">
    <w:name w:val="Balloon Text"/>
    <w:basedOn w:val="Norml"/>
    <w:link w:val="BuborkszvegChar"/>
    <w:uiPriority w:val="99"/>
    <w:semiHidden/>
    <w:unhideWhenUsed/>
    <w:rsid w:val="00DF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F1557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DF1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2014</Words>
  <Characters>13897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2019-11-20T13:50:00Z</cp:lastPrinted>
  <dcterms:created xsi:type="dcterms:W3CDTF">2019-11-21T16:35:00Z</dcterms:created>
  <dcterms:modified xsi:type="dcterms:W3CDTF">2019-11-21T16:40:00Z</dcterms:modified>
</cp:coreProperties>
</file>