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B2C" w:rsidRPr="00E83B2C" w:rsidRDefault="00E83B2C" w:rsidP="00E83B2C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80"/>
          <w:szCs w:val="24"/>
          <w:lang w:val="hu-HU"/>
        </w:rPr>
      </w:pPr>
      <w:r w:rsidRPr="00E83B2C">
        <w:rPr>
          <w:rFonts w:ascii="Tahoma" w:hAnsi="Tahoma" w:cs="Tahoma"/>
          <w:b/>
          <w:color w:val="000080"/>
          <w:szCs w:val="24"/>
          <w:lang w:val="hu-HU"/>
        </w:rPr>
        <w:t>1. melléklet</w:t>
      </w:r>
      <w:r w:rsidRPr="00E83B2C">
        <w:rPr>
          <w:rFonts w:ascii="Tahoma" w:hAnsi="Tahoma" w:cs="Tahoma"/>
          <w:b/>
          <w:color w:val="000080"/>
          <w:szCs w:val="24"/>
        </w:rPr>
        <w:t xml:space="preserve"> az önkormányzat által alapított kitüntetésekről szóló /2016. (X.27.) önkormányzati rendelethez</w:t>
      </w:r>
    </w:p>
    <w:p w:rsidR="00E83B2C" w:rsidRPr="00E83B2C" w:rsidRDefault="00E83B2C" w:rsidP="00E83B2C">
      <w:pPr>
        <w:autoSpaceDE w:val="0"/>
        <w:autoSpaceDN w:val="0"/>
        <w:adjustRightInd w:val="0"/>
        <w:rPr>
          <w:rFonts w:ascii="Tahoma" w:hAnsi="Tahoma" w:cs="Tahoma"/>
          <w:color w:val="000080"/>
          <w:szCs w:val="24"/>
          <w:lang w:val="hu-HU"/>
        </w:rPr>
      </w:pPr>
    </w:p>
    <w:p w:rsidR="00E83B2C" w:rsidRPr="00E83B2C" w:rsidRDefault="00E83B2C" w:rsidP="00E83B2C">
      <w:pPr>
        <w:autoSpaceDE w:val="0"/>
        <w:autoSpaceDN w:val="0"/>
        <w:adjustRightInd w:val="0"/>
        <w:jc w:val="center"/>
        <w:rPr>
          <w:rFonts w:ascii="Tahoma" w:hAnsi="Tahoma" w:cs="Tahoma"/>
          <w:color w:val="000080"/>
          <w:szCs w:val="24"/>
          <w:lang w:val="hu-HU"/>
        </w:rPr>
      </w:pPr>
    </w:p>
    <w:p w:rsidR="00E83B2C" w:rsidRPr="00E83B2C" w:rsidRDefault="00E83B2C" w:rsidP="00E83B2C">
      <w:pPr>
        <w:autoSpaceDE w:val="0"/>
        <w:autoSpaceDN w:val="0"/>
        <w:adjustRightInd w:val="0"/>
        <w:jc w:val="center"/>
        <w:rPr>
          <w:rFonts w:ascii="Tahoma" w:hAnsi="Tahoma" w:cs="Tahoma"/>
          <w:b/>
          <w:color w:val="000080"/>
          <w:szCs w:val="24"/>
        </w:rPr>
      </w:pPr>
      <w:r w:rsidRPr="00E83B2C">
        <w:rPr>
          <w:rFonts w:ascii="Tahoma" w:hAnsi="Tahoma" w:cs="Tahoma"/>
          <w:b/>
          <w:color w:val="000080"/>
          <w:szCs w:val="24"/>
        </w:rPr>
        <w:t>AZ EGYES KITÜNTETÉSEKKEL JÁRÓ JUTALOM ÖSSZEGE</w:t>
      </w:r>
    </w:p>
    <w:p w:rsidR="00E83B2C" w:rsidRPr="00E83B2C" w:rsidRDefault="00E83B2C" w:rsidP="00E83B2C">
      <w:pPr>
        <w:autoSpaceDE w:val="0"/>
        <w:autoSpaceDN w:val="0"/>
        <w:adjustRightInd w:val="0"/>
        <w:jc w:val="center"/>
        <w:rPr>
          <w:rFonts w:ascii="Tahoma" w:hAnsi="Tahoma" w:cs="Tahoma"/>
          <w:color w:val="000080"/>
          <w:szCs w:val="24"/>
        </w:rPr>
      </w:pPr>
    </w:p>
    <w:p w:rsidR="00E83B2C" w:rsidRPr="00E83B2C" w:rsidRDefault="00E83B2C" w:rsidP="00E83B2C">
      <w:pPr>
        <w:autoSpaceDE w:val="0"/>
        <w:autoSpaceDN w:val="0"/>
        <w:adjustRightInd w:val="0"/>
        <w:jc w:val="center"/>
        <w:rPr>
          <w:rFonts w:ascii="Tahoma" w:hAnsi="Tahoma" w:cs="Tahoma"/>
          <w:color w:val="000080"/>
          <w:szCs w:val="24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4394"/>
      </w:tblGrid>
      <w:tr w:rsidR="00E83B2C" w:rsidRPr="00E83B2C" w:rsidTr="00E83B2C">
        <w:trPr>
          <w:trHeight w:val="56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b/>
                <w:color w:val="000080"/>
                <w:szCs w:val="24"/>
                <w:lang w:eastAsia="en-US"/>
              </w:rPr>
              <w:t>A.</w:t>
            </w:r>
          </w:p>
          <w:p w:rsidR="00E83B2C" w:rsidRPr="00E83B2C" w:rsidRDefault="00E83B2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b/>
                <w:color w:val="000080"/>
                <w:szCs w:val="24"/>
                <w:lang w:eastAsia="en-US"/>
              </w:rPr>
              <w:t>Kitüntetés megnevezése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b/>
                <w:color w:val="000080"/>
                <w:szCs w:val="24"/>
                <w:lang w:eastAsia="en-US"/>
              </w:rPr>
              <w:t>B.</w:t>
            </w:r>
          </w:p>
          <w:p w:rsidR="00E83B2C" w:rsidRPr="00E83B2C" w:rsidRDefault="00E83B2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b/>
                <w:color w:val="000080"/>
                <w:szCs w:val="24"/>
                <w:lang w:eastAsia="en-US"/>
              </w:rPr>
              <w:t>Összeg</w:t>
            </w:r>
          </w:p>
        </w:tc>
      </w:tr>
      <w:tr w:rsidR="00E83B2C" w:rsidRPr="00E83B2C" w:rsidTr="00E83B2C">
        <w:trPr>
          <w:trHeight w:val="56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1. Veszprém Városért – Pro Urbe érdemérem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tabs>
                <w:tab w:val="left" w:pos="1310"/>
              </w:tabs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Nettó 150.000.-Ft</w:t>
            </w:r>
          </w:p>
        </w:tc>
      </w:tr>
      <w:tr w:rsidR="00E83B2C" w:rsidRPr="00E83B2C" w:rsidTr="00E83B2C">
        <w:trPr>
          <w:trHeight w:val="56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2. Gizella-díj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tabs>
                <w:tab w:val="left" w:pos="1310"/>
              </w:tabs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Nettó 120.000.- Ft</w:t>
            </w:r>
          </w:p>
        </w:tc>
      </w:tr>
      <w:tr w:rsidR="00E83B2C" w:rsidRPr="00E83B2C" w:rsidTr="00E83B2C">
        <w:trPr>
          <w:trHeight w:val="56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3. Volkra Ottó-díj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tabs>
                <w:tab w:val="left" w:pos="1310"/>
              </w:tabs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Nettó 120.000,- Ft</w:t>
            </w:r>
          </w:p>
        </w:tc>
      </w:tr>
      <w:tr w:rsidR="00E83B2C" w:rsidRPr="00E83B2C" w:rsidTr="00E83B2C">
        <w:trPr>
          <w:trHeight w:val="56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4. Pro Civitate díj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tabs>
                <w:tab w:val="left" w:pos="1310"/>
              </w:tabs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Nettó 80.000.-Ft</w:t>
            </w:r>
          </w:p>
        </w:tc>
      </w:tr>
      <w:tr w:rsidR="00E83B2C" w:rsidRPr="00E83B2C" w:rsidTr="00E83B2C">
        <w:trPr>
          <w:trHeight w:val="56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5. Cholnoky-emlékdíj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tabs>
                <w:tab w:val="left" w:pos="1310"/>
              </w:tabs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Nettó 120.000.-Ft</w:t>
            </w:r>
          </w:p>
        </w:tc>
      </w:tr>
      <w:tr w:rsidR="00E83B2C" w:rsidRPr="00E83B2C" w:rsidTr="00E83B2C">
        <w:trPr>
          <w:trHeight w:val="56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6. Szabad Sajtó díj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tabs>
                <w:tab w:val="left" w:pos="1310"/>
              </w:tabs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Nettó 60.000.-Ft</w:t>
            </w:r>
          </w:p>
        </w:tc>
      </w:tr>
      <w:tr w:rsidR="00E83B2C" w:rsidRPr="00E83B2C" w:rsidTr="00E83B2C">
        <w:trPr>
          <w:trHeight w:val="56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7. Ranolder-díj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tabs>
                <w:tab w:val="left" w:pos="1310"/>
              </w:tabs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Nettó 80.000.-Ft</w:t>
            </w:r>
          </w:p>
        </w:tc>
      </w:tr>
      <w:tr w:rsidR="00E83B2C" w:rsidRPr="00E83B2C" w:rsidTr="00E83B2C">
        <w:trPr>
          <w:trHeight w:val="56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8. Hornig -díj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tabs>
                <w:tab w:val="left" w:pos="1310"/>
              </w:tabs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Nettó 80.000.-Ft</w:t>
            </w:r>
          </w:p>
        </w:tc>
      </w:tr>
      <w:tr w:rsidR="00E83B2C" w:rsidRPr="00E83B2C" w:rsidTr="00E83B2C">
        <w:trPr>
          <w:trHeight w:val="56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9. Perlaky -díj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Nettó 80.000.-Ft</w:t>
            </w:r>
          </w:p>
        </w:tc>
      </w:tr>
      <w:tr w:rsidR="00E83B2C" w:rsidRPr="00E83B2C" w:rsidTr="00E83B2C">
        <w:trPr>
          <w:trHeight w:val="56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10. Véghely-díj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Nettó 80.000.-Ft</w:t>
            </w:r>
          </w:p>
        </w:tc>
      </w:tr>
      <w:tr w:rsidR="00E83B2C" w:rsidRPr="00E83B2C" w:rsidTr="00E83B2C">
        <w:trPr>
          <w:trHeight w:val="56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11.Polinszky-díj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Nettó 80.000.-Ft</w:t>
            </w:r>
          </w:p>
        </w:tc>
      </w:tr>
      <w:tr w:rsidR="00E83B2C" w:rsidRPr="00E83B2C" w:rsidTr="00E83B2C">
        <w:trPr>
          <w:trHeight w:val="56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>
              <w:rPr>
                <w:rFonts w:ascii="Tahoma" w:hAnsi="Tahoma" w:cs="Tahoma"/>
                <w:color w:val="000080"/>
                <w:szCs w:val="24"/>
                <w:lang w:eastAsia="en-US"/>
              </w:rPr>
              <w:t>12. Az E</w:t>
            </w:r>
            <w:bookmarkStart w:id="0" w:name="_GoBack"/>
            <w:bookmarkEnd w:id="0"/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v Veszprémi Rendőre díj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Nettó 80.000,-Ft</w:t>
            </w:r>
          </w:p>
        </w:tc>
      </w:tr>
      <w:tr w:rsidR="00E83B2C" w:rsidRPr="00E83B2C" w:rsidTr="00E83B2C">
        <w:trPr>
          <w:trHeight w:val="56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13. Az Év Veszprémi Tűzoltója díj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Nettó 80.000,-Ft</w:t>
            </w:r>
          </w:p>
        </w:tc>
      </w:tr>
      <w:tr w:rsidR="00E83B2C" w:rsidRPr="00E83B2C" w:rsidTr="00E83B2C">
        <w:trPr>
          <w:trHeight w:val="56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14. Az Év Veszprémi Polgárőre díj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Nettó 80.000,-Ft</w:t>
            </w:r>
          </w:p>
        </w:tc>
      </w:tr>
      <w:tr w:rsidR="00E83B2C" w:rsidRPr="00E83B2C" w:rsidTr="00E83B2C">
        <w:trPr>
          <w:trHeight w:val="56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15. Az Év Veszprémi Mentőse díj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tabs>
                <w:tab w:val="left" w:pos="1310"/>
              </w:tabs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Nettó 80.000.- Ft</w:t>
            </w:r>
          </w:p>
        </w:tc>
      </w:tr>
      <w:tr w:rsidR="00E83B2C" w:rsidRPr="00E83B2C" w:rsidTr="00E83B2C">
        <w:trPr>
          <w:trHeight w:val="56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16.Hadnagy László-díj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>
              <w:rPr>
                <w:rFonts w:ascii="Tahoma" w:hAnsi="Tahoma" w:cs="Tahoma"/>
                <w:color w:val="000080"/>
                <w:szCs w:val="24"/>
                <w:lang w:eastAsia="en-US"/>
              </w:rPr>
              <w:t>Nettó 20.000.- Ft</w:t>
            </w:r>
          </w:p>
        </w:tc>
      </w:tr>
      <w:tr w:rsidR="00E83B2C" w:rsidRPr="00E83B2C" w:rsidTr="00E83B2C">
        <w:trPr>
          <w:trHeight w:val="56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 w:rsidRPr="00E83B2C">
              <w:rPr>
                <w:rFonts w:ascii="Tahoma" w:hAnsi="Tahoma" w:cs="Tahoma"/>
                <w:color w:val="000080"/>
                <w:szCs w:val="24"/>
                <w:lang w:eastAsia="en-US"/>
              </w:rPr>
              <w:t>17. Dévai Bíró Mátyás-díj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3B2C" w:rsidRPr="00E83B2C" w:rsidRDefault="00E83B2C">
            <w:pPr>
              <w:autoSpaceDE w:val="0"/>
              <w:autoSpaceDN w:val="0"/>
              <w:adjustRightInd w:val="0"/>
              <w:spacing w:after="160" w:line="480" w:lineRule="auto"/>
              <w:jc w:val="center"/>
              <w:rPr>
                <w:rFonts w:ascii="Tahoma" w:hAnsi="Tahoma" w:cs="Tahoma"/>
                <w:color w:val="000080"/>
                <w:szCs w:val="24"/>
                <w:lang w:eastAsia="en-US"/>
              </w:rPr>
            </w:pPr>
            <w:r>
              <w:rPr>
                <w:rFonts w:ascii="Tahoma" w:hAnsi="Tahoma" w:cs="Tahoma"/>
                <w:color w:val="000080"/>
                <w:szCs w:val="24"/>
                <w:lang w:eastAsia="en-US"/>
              </w:rPr>
              <w:t>Nettó 20.000.- Ft</w:t>
            </w:r>
          </w:p>
        </w:tc>
      </w:tr>
    </w:tbl>
    <w:p w:rsidR="00E83B2C" w:rsidRPr="00E83B2C" w:rsidRDefault="00E83B2C" w:rsidP="00E83B2C">
      <w:pPr>
        <w:jc w:val="both"/>
        <w:rPr>
          <w:rFonts w:ascii="Tahoma" w:hAnsi="Tahoma" w:cs="Tahoma"/>
          <w:color w:val="000080"/>
          <w:szCs w:val="24"/>
        </w:rPr>
      </w:pPr>
    </w:p>
    <w:p w:rsidR="00E83B2C" w:rsidRPr="00E83B2C" w:rsidRDefault="00E83B2C" w:rsidP="00E83B2C">
      <w:pPr>
        <w:rPr>
          <w:rFonts w:ascii="Tahoma" w:hAnsi="Tahoma" w:cs="Tahoma"/>
          <w:color w:val="000080"/>
          <w:szCs w:val="24"/>
        </w:rPr>
      </w:pPr>
    </w:p>
    <w:p w:rsidR="0035438B" w:rsidRPr="00E83B2C" w:rsidRDefault="0035438B">
      <w:pPr>
        <w:rPr>
          <w:rFonts w:ascii="Tahoma" w:hAnsi="Tahoma" w:cs="Tahoma"/>
          <w:szCs w:val="24"/>
        </w:rPr>
      </w:pPr>
    </w:p>
    <w:sectPr w:rsidR="0035438B" w:rsidRPr="00E83B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ris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B2C"/>
    <w:rsid w:val="0035438B"/>
    <w:rsid w:val="00E8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3B2C"/>
    <w:pPr>
      <w:spacing w:after="0" w:line="240" w:lineRule="auto"/>
    </w:pPr>
    <w:rPr>
      <w:rFonts w:ascii="Garrison Sans" w:eastAsia="Times New Roman" w:hAnsi="Garrison Sans" w:cs="Times New Roman"/>
      <w:sz w:val="24"/>
      <w:szCs w:val="20"/>
      <w:lang w:val="da-DK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3B2C"/>
    <w:pPr>
      <w:spacing w:after="0" w:line="240" w:lineRule="auto"/>
    </w:pPr>
    <w:rPr>
      <w:rFonts w:ascii="Garrison Sans" w:eastAsia="Times New Roman" w:hAnsi="Garrison Sans" w:cs="Times New Roman"/>
      <w:sz w:val="24"/>
      <w:szCs w:val="20"/>
      <w:lang w:val="da-DK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7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Dancs Judit</dc:creator>
  <cp:lastModifiedBy>Dr. Dancs Judit</cp:lastModifiedBy>
  <cp:revision>1</cp:revision>
  <dcterms:created xsi:type="dcterms:W3CDTF">2016-10-28T05:34:00Z</dcterms:created>
  <dcterms:modified xsi:type="dcterms:W3CDTF">2016-10-28T05:35:00Z</dcterms:modified>
</cp:coreProperties>
</file>