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A2" w:rsidRPr="001954A2" w:rsidRDefault="001954A2" w:rsidP="001954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color w:val="000080"/>
          <w:sz w:val="28"/>
          <w:szCs w:val="28"/>
          <w:lang w:eastAsia="hu-HU"/>
        </w:rPr>
      </w:pPr>
      <w:r w:rsidRPr="001954A2">
        <w:rPr>
          <w:rFonts w:ascii="Garamond" w:eastAsia="Times New Roman" w:hAnsi="Garamond" w:cs="Times New Roman"/>
          <w:b/>
          <w:color w:val="000080"/>
          <w:sz w:val="28"/>
          <w:szCs w:val="28"/>
          <w:lang w:eastAsia="hu-HU"/>
        </w:rPr>
        <w:t xml:space="preserve">2. </w:t>
      </w:r>
      <w:r w:rsidRPr="001954A2">
        <w:rPr>
          <w:rFonts w:ascii="Garamond" w:eastAsia="Times New Roman" w:hAnsi="Garamond" w:cs="Times New Roman"/>
          <w:b/>
          <w:color w:val="000080"/>
          <w:sz w:val="28"/>
          <w:szCs w:val="28"/>
          <w:vertAlign w:val="superscript"/>
          <w:lang w:eastAsia="hu-HU"/>
        </w:rPr>
        <w:footnoteReference w:id="1"/>
      </w:r>
      <w:proofErr w:type="gramStart"/>
      <w:r w:rsidRPr="001954A2">
        <w:rPr>
          <w:rFonts w:ascii="Garamond" w:eastAsia="Times New Roman" w:hAnsi="Garamond" w:cs="Times New Roman"/>
          <w:b/>
          <w:color w:val="000080"/>
          <w:sz w:val="28"/>
          <w:szCs w:val="28"/>
          <w:lang w:eastAsia="hu-HU"/>
        </w:rPr>
        <w:t>,</w:t>
      </w:r>
      <w:proofErr w:type="gramEnd"/>
      <w:r w:rsidRPr="001954A2">
        <w:rPr>
          <w:rFonts w:ascii="Garamond" w:eastAsia="Times New Roman" w:hAnsi="Garamond" w:cs="Times New Roman"/>
          <w:b/>
          <w:color w:val="000080"/>
          <w:sz w:val="28"/>
          <w:szCs w:val="28"/>
          <w:lang w:eastAsia="hu-HU"/>
        </w:rPr>
        <w:t xml:space="preserve"> </w:t>
      </w:r>
      <w:r w:rsidRPr="001954A2">
        <w:rPr>
          <w:rFonts w:ascii="Garamond" w:eastAsia="Times New Roman" w:hAnsi="Garamond" w:cs="Times New Roman"/>
          <w:b/>
          <w:color w:val="000080"/>
          <w:sz w:val="28"/>
          <w:szCs w:val="28"/>
          <w:vertAlign w:val="superscript"/>
          <w:lang w:eastAsia="hu-HU"/>
        </w:rPr>
        <w:footnoteReference w:id="2"/>
      </w:r>
      <w:r w:rsidRPr="001954A2">
        <w:rPr>
          <w:rFonts w:ascii="Garamond" w:eastAsia="Times New Roman" w:hAnsi="Garamond" w:cs="Times New Roman"/>
          <w:b/>
          <w:color w:val="000080"/>
          <w:sz w:val="28"/>
          <w:szCs w:val="28"/>
          <w:lang w:eastAsia="hu-HU"/>
        </w:rPr>
        <w:t>melléklet a közterületek használatáról szóló 14/2013. (III.29.) önkormányzati rendelethez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3712"/>
        <w:gridCol w:w="2503"/>
      </w:tblGrid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Sorszám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Helyszín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Terület nagyság (</w:t>
            </w:r>
            <w:proofErr w:type="gramStart"/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m2 )</w:t>
            </w:r>
            <w:proofErr w:type="gramEnd"/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 xml:space="preserve">1. 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Szent Imre tér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(2/1.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96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2.</w:t>
            </w:r>
          </w:p>
        </w:tc>
        <w:tc>
          <w:tcPr>
            <w:tcW w:w="3712" w:type="dxa"/>
            <w:shd w:val="clear" w:color="auto" w:fill="auto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Lajos u. 21.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8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</w:t>
            </w:r>
            <w:proofErr w:type="spellStart"/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2</w:t>
            </w:r>
            <w:proofErr w:type="spellEnd"/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.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28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3.</w:t>
            </w:r>
          </w:p>
        </w:tc>
        <w:tc>
          <w:tcPr>
            <w:tcW w:w="3712" w:type="dxa"/>
            <w:shd w:val="clear" w:color="auto" w:fill="auto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Lajos u. 21.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8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(2/3.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30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4.</w:t>
            </w:r>
          </w:p>
        </w:tc>
        <w:tc>
          <w:tcPr>
            <w:tcW w:w="3712" w:type="dxa"/>
            <w:shd w:val="clear" w:color="auto" w:fill="auto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Lajos u. 21.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8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(2/4.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39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5.</w:t>
            </w:r>
          </w:p>
        </w:tc>
        <w:tc>
          <w:tcPr>
            <w:tcW w:w="3712" w:type="dxa"/>
            <w:shd w:val="clear" w:color="auto" w:fill="auto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Lajos u. 21.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8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(2/5.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32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6.</w:t>
            </w:r>
          </w:p>
        </w:tc>
        <w:tc>
          <w:tcPr>
            <w:tcW w:w="3712" w:type="dxa"/>
            <w:shd w:val="clear" w:color="auto" w:fill="auto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Lajos u. 21.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8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(2/6.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37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7.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Lajos u. 25.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(2/7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32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8.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Lajos u. 25.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(2/8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31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9.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Lajos u. 25.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(2/9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28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10.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Lajos u. 5.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(2/10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52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11.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Lajos u. 1-3.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(2/11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57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12.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Lajos u. 9.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(2/12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44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13.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Rákóczi Ferenc u. 7.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(2/13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12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14.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Rákóczi Ferenc u. 5.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(2/14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20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15.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Rákóczi Ferenc u. 3.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(2/15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12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16.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L. u. 5. Gizella udvar (2/16.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16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17.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L. u. 5. Fortuna udvar (2/17.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23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18.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Kossuth L. u. 5. Gizella udvar (2/18.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31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lastRenderedPageBreak/>
              <w:t>19.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 xml:space="preserve">Szabadság tér 14. 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(2/19.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28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20.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 xml:space="preserve">Óváros tér 4. 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(2/20.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32</w:t>
            </w:r>
          </w:p>
        </w:tc>
      </w:tr>
      <w:tr w:rsidR="001954A2" w:rsidRPr="001954A2" w:rsidTr="00EA59C8">
        <w:trPr>
          <w:trHeight w:val="70"/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21.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 xml:space="preserve">Óváros tér 6. 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(2/21.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40</w:t>
            </w:r>
          </w:p>
        </w:tc>
      </w:tr>
      <w:tr w:rsidR="001954A2" w:rsidRPr="001954A2" w:rsidTr="00EA59C8">
        <w:trPr>
          <w:jc w:val="center"/>
        </w:trPr>
        <w:tc>
          <w:tcPr>
            <w:tcW w:w="1239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22.</w:t>
            </w:r>
          </w:p>
        </w:tc>
        <w:tc>
          <w:tcPr>
            <w:tcW w:w="3712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Vár u. 1.</w:t>
            </w: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 xml:space="preserve"> </w:t>
            </w:r>
          </w:p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b/>
                <w:color w:val="000080"/>
                <w:sz w:val="28"/>
                <w:szCs w:val="20"/>
                <w:lang w:eastAsia="hu-HU"/>
              </w:rPr>
              <w:t>(2/22. melléklet szerint)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1954A2" w:rsidRPr="001954A2" w:rsidRDefault="001954A2" w:rsidP="001954A2">
            <w:pPr>
              <w:widowControl w:val="0"/>
              <w:tabs>
                <w:tab w:val="center" w:pos="4536"/>
                <w:tab w:val="left" w:pos="4680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</w:pPr>
            <w:r w:rsidRPr="001954A2">
              <w:rPr>
                <w:rFonts w:ascii="Garamond" w:eastAsia="Times New Roman" w:hAnsi="Garamond" w:cs="Times New Roman"/>
                <w:color w:val="000080"/>
                <w:sz w:val="28"/>
                <w:szCs w:val="20"/>
                <w:lang w:eastAsia="hu-HU"/>
              </w:rPr>
              <w:t>30</w:t>
            </w:r>
          </w:p>
        </w:tc>
      </w:tr>
    </w:tbl>
    <w:p w:rsidR="001954A2" w:rsidRPr="001954A2" w:rsidRDefault="001954A2" w:rsidP="001954A2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80"/>
          <w:sz w:val="20"/>
          <w:szCs w:val="20"/>
          <w:lang w:eastAsia="hu-HU"/>
        </w:rPr>
      </w:pPr>
    </w:p>
    <w:p w:rsidR="001954A2" w:rsidRPr="001954A2" w:rsidRDefault="001954A2" w:rsidP="001954A2">
      <w:pPr>
        <w:widowControl w:val="0"/>
        <w:tabs>
          <w:tab w:val="center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color w:val="000080"/>
          <w:sz w:val="28"/>
          <w:szCs w:val="28"/>
          <w:lang w:eastAsia="hu-HU"/>
        </w:rPr>
      </w:pPr>
    </w:p>
    <w:p w:rsidR="00D34D5E" w:rsidRDefault="001954A2" w:rsidP="001954A2">
      <w:r w:rsidRPr="001954A2">
        <w:rPr>
          <w:rFonts w:ascii="Garamond" w:eastAsia="Times New Roman" w:hAnsi="Garamond" w:cs="Times New Roman"/>
          <w:b/>
          <w:sz w:val="28"/>
          <w:szCs w:val="28"/>
          <w:lang w:eastAsia="hu-HU"/>
        </w:rPr>
        <w:br w:type="page"/>
      </w:r>
      <w:bookmarkStart w:id="0" w:name="_GoBack"/>
      <w:bookmarkEnd w:id="0"/>
    </w:p>
    <w:sectPr w:rsidR="00D34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1FF" w:rsidRDefault="002871FF" w:rsidP="001954A2">
      <w:pPr>
        <w:spacing w:after="0" w:line="240" w:lineRule="auto"/>
      </w:pPr>
      <w:r>
        <w:separator/>
      </w:r>
    </w:p>
  </w:endnote>
  <w:endnote w:type="continuationSeparator" w:id="0">
    <w:p w:rsidR="002871FF" w:rsidRDefault="002871FF" w:rsidP="0019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1FF" w:rsidRDefault="002871FF" w:rsidP="001954A2">
      <w:pPr>
        <w:spacing w:after="0" w:line="240" w:lineRule="auto"/>
      </w:pPr>
      <w:r>
        <w:separator/>
      </w:r>
    </w:p>
  </w:footnote>
  <w:footnote w:type="continuationSeparator" w:id="0">
    <w:p w:rsidR="002871FF" w:rsidRDefault="002871FF" w:rsidP="001954A2">
      <w:pPr>
        <w:spacing w:after="0" w:line="240" w:lineRule="auto"/>
      </w:pPr>
      <w:r>
        <w:continuationSeparator/>
      </w:r>
    </w:p>
  </w:footnote>
  <w:footnote w:id="1">
    <w:p w:rsidR="001954A2" w:rsidRDefault="001954A2" w:rsidP="001954A2">
      <w:pPr>
        <w:pStyle w:val="Lbjegyzetszveg"/>
      </w:pPr>
      <w:r>
        <w:rPr>
          <w:rStyle w:val="Lbjegyzet-hivatkozs"/>
        </w:rPr>
        <w:footnoteRef/>
      </w:r>
      <w:r>
        <w:t xml:space="preserve"> Módosította a 27/2014. (VI.30.) </w:t>
      </w:r>
      <w:proofErr w:type="spellStart"/>
      <w:r>
        <w:t>Ör</w:t>
      </w:r>
      <w:proofErr w:type="spellEnd"/>
      <w:r>
        <w:t>. 11.§ (2) bekezdése. Hatályos 2014. július 1. napjától.</w:t>
      </w:r>
    </w:p>
  </w:footnote>
  <w:footnote w:id="2">
    <w:p w:rsidR="001954A2" w:rsidRDefault="001954A2" w:rsidP="001954A2">
      <w:pPr>
        <w:pStyle w:val="Lbjegyzetszveg"/>
      </w:pPr>
      <w:r>
        <w:rPr>
          <w:rStyle w:val="Lbjegyzet-hivatkozs"/>
        </w:rPr>
        <w:footnoteRef/>
      </w:r>
      <w:r>
        <w:t xml:space="preserve"> Módosította a 37/2015. (XI.26.) </w:t>
      </w:r>
      <w:proofErr w:type="spellStart"/>
      <w:r>
        <w:t>Ör</w:t>
      </w:r>
      <w:proofErr w:type="spellEnd"/>
      <w:r>
        <w:t>. 5. 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2016.01.01. napjától.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4A2"/>
    <w:rsid w:val="001954A2"/>
    <w:rsid w:val="002871FF"/>
    <w:rsid w:val="00D3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1954A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1954A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1954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1954A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1954A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1954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Dancs Judit</dc:creator>
  <cp:lastModifiedBy>Dr. Dancs Judit</cp:lastModifiedBy>
  <cp:revision>1</cp:revision>
  <dcterms:created xsi:type="dcterms:W3CDTF">2015-11-27T07:15:00Z</dcterms:created>
  <dcterms:modified xsi:type="dcterms:W3CDTF">2015-11-27T07:15:00Z</dcterms:modified>
</cp:coreProperties>
</file>