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 xml:space="preserve">Szászvár Nagyközség Önkormányzati Képviselőtestületének 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 xml:space="preserve">14/2005./XI.01. / számú önkormányzati rendelete 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a közterületek használatáról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/a 9/2008./IX.14./ , a 10/2009./IX.20./ és a 7/2013./VIII.31./ számú önkormányzati rendelettel egységes szerkezetben/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A helyi önkormányzatokról szóló 1990. évi LXV. törvény 16. § (1) bekezdésében kapott felhatalmazás alapján, Szászvár Nagyközségi Önkormányzat képviselő-testülete korábban a környezetvédelem helyi szabályairól szóló 17/2004./XI.12./ .számú helyi rendeletében foglalkozott a közterület használat szabályaival. A szabályozandó kérdés fontossága miatt a testület az alábbi, önálló rendeletet alkotja: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Általános rendelkezések</w:t>
      </w:r>
    </w:p>
    <w:p>
      <w:pPr>
        <w:pStyle w:val="style0"/>
        <w:numPr>
          <w:ilvl w:val="0"/>
          <w:numId w:val="8"/>
        </w:numPr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§</w:t>
      </w:r>
    </w:p>
    <w:p>
      <w:pPr>
        <w:pStyle w:val="style0"/>
        <w:jc w:val="both"/>
        <w:ind w:hanging="0" w:left="204" w:right="0"/>
      </w:pPr>
      <w:r>
        <w:rPr>
          <w:sz w:val="24"/>
          <w:szCs w:val="24"/>
          <w:rFonts w:ascii="Times New Roman" w:cs="Arial" w:hAnsi="Times New Roman"/>
        </w:rPr>
        <w:t>A rendelet célja, hogy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a)</w:t>
      </w:r>
      <w:r>
        <w:rPr>
          <w:sz w:val="24"/>
          <w:szCs w:val="24"/>
          <w:rFonts w:ascii="Times New Roman" w:cs="Arial" w:hAnsi="Times New Roman"/>
        </w:rPr>
        <w:t xml:space="preserve"> meghatározza a közterületek használatának rendjére vonatkozó szabályokat, figyelemmel a helyi adottságokra, a lakossági igényekre, a műemlékvédelmi, a községrendezési, közlekedésbiztonsági szempontokra;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b)</w:t>
      </w:r>
      <w:r>
        <w:rPr>
          <w:sz w:val="24"/>
          <w:szCs w:val="24"/>
          <w:rFonts w:ascii="Times New Roman" w:cs="Arial" w:hAnsi="Times New Roman"/>
        </w:rPr>
        <w:t xml:space="preserve"> megállapítsa a közterület-használati díj mértékét és fizetésének a módját.</w:t>
      </w:r>
    </w:p>
    <w:p>
      <w:pPr>
        <w:pStyle w:val="style0"/>
        <w:numPr>
          <w:ilvl w:val="0"/>
          <w:numId w:val="13"/>
        </w:numPr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(1) A rendelet hatálya kiterjed Szászvár nagyközség közigazgatási területén belül az önkormányzat tulajdonában, kezelésében levő, az ingatlan-nyilvántartásban közterületként (pl. közút, járda, tér) nyilvántartott belterületi földrészletekre.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(2) A rendelet rendelkezései minden természetes és jogi személyre, jogi személyiséggel nem rendelkező szervezetre vonatkoznak, akik állandó vagy ideiglenes jelleggel a község területén tartózkodnak vagy tevékenykednek , és ennek során közterületet használnak.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(3)</w:t>
      </w:r>
      <w:r>
        <w:rPr>
          <w:sz w:val="24"/>
          <w:b/>
          <w:szCs w:val="24"/>
          <w:bCs/>
          <w:rFonts w:ascii="Times New Roman" w:cs="Arial" w:hAnsi="Times New Roman"/>
        </w:rPr>
        <w:t xml:space="preserve"> </w:t>
      </w:r>
      <w:r>
        <w:rPr>
          <w:sz w:val="24"/>
          <w:szCs w:val="24"/>
          <w:rFonts w:ascii="Times New Roman" w:cs="Arial" w:hAnsi="Times New Roman"/>
        </w:rPr>
        <w:t>A közterületeket, azok építményeit, berendezéseit és felszereléseit rendeltetésüknek megfelelően – állaguk sérelme nélkül és az általános magatartási szabályok betartásával –  általános szabályként, mindenki ingyenesen használhatja.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Közterület rendeltetéstől eltérő használatának engedélyezése, a közterület igénybevétele</w:t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iCs/>
          <w:rFonts w:ascii="Times New Roman" w:cs="Arial" w:hAnsi="Times New Roman"/>
        </w:rPr>
        <w:t>a c./ pontot kiegészítette, a h./ pontot módosította a 9/2008./IX.14./ sz. rendelet</w:t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iCs/>
          <w:rFonts w:ascii="Times New Roman" w:cs="Arial" w:hAnsi="Times New Roman"/>
        </w:rPr>
        <w:t xml:space="preserve">i./ ponttal kiegészítette a 7/2013./VIII.1./ sz. rendelet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numPr>
          <w:ilvl w:val="0"/>
          <w:numId w:val="10"/>
        </w:numPr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§.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(1) A közterületek eredeti rendeltetéstől eltérő használatához közterület-használati engedély szükséges.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(2) Közterület-használati engedélyt kell beszerezni: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a) </w:t>
      </w:r>
      <w:r>
        <w:rPr>
          <w:sz w:val="24"/>
          <w:szCs w:val="24"/>
          <w:rFonts w:ascii="Times New Roman" w:cs="Arial" w:hAnsi="Times New Roman"/>
        </w:rPr>
        <w:t>a közterületbe 50 cm-en túl benyúló üzlethomlokzat, kirakatszekrény, üzleti védőtető, hirdető-berendezés, cég- és címtábla elhelyezésére,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b) </w:t>
      </w:r>
      <w:r>
        <w:rPr>
          <w:sz w:val="24"/>
          <w:szCs w:val="24"/>
          <w:rFonts w:ascii="Times New Roman" w:cs="Arial" w:hAnsi="Times New Roman"/>
        </w:rPr>
        <w:t>mobil elárusító fülke, pavilon ideiglenes elhelyezésére,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c) </w:t>
      </w:r>
      <w:r>
        <w:rPr>
          <w:sz w:val="24"/>
          <w:szCs w:val="24"/>
          <w:rFonts w:ascii="Times New Roman" w:cs="Arial" w:hAnsi="Times New Roman"/>
        </w:rPr>
        <w:t xml:space="preserve">szobor, emlékmű és köztárgyak elhelyezésére, </w:t>
      </w:r>
      <w:r>
        <w:rPr>
          <w:sz w:val="24"/>
          <w:szCs w:val="24"/>
          <w:iCs/>
          <w:rFonts w:ascii="Times New Roman" w:cs="Arial" w:hAnsi="Times New Roman"/>
        </w:rPr>
        <w:t>a képviselő-testület át nem ruházható hatáskörébe tartozó feladat.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d)</w:t>
      </w:r>
      <w:r>
        <w:rPr>
          <w:sz w:val="24"/>
          <w:szCs w:val="24"/>
          <w:rFonts w:ascii="Times New Roman" w:cs="Arial" w:hAnsi="Times New Roman"/>
        </w:rPr>
        <w:t xml:space="preserve"> önálló hirdető-berendezések, figyelmeztető- és tájékoztató táblák elhelyezésére,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e) </w:t>
      </w:r>
      <w:r>
        <w:rPr>
          <w:sz w:val="24"/>
          <w:szCs w:val="24"/>
          <w:rFonts w:ascii="Times New Roman" w:cs="Arial" w:hAnsi="Times New Roman"/>
        </w:rPr>
        <w:t>építési munkával kapcsolatos állvány, építőanyag és törmelék elhelyezésére,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f)</w:t>
      </w:r>
      <w:r>
        <w:rPr>
          <w:sz w:val="24"/>
          <w:szCs w:val="24"/>
          <w:rFonts w:ascii="Times New Roman" w:cs="Arial" w:hAnsi="Times New Roman"/>
        </w:rPr>
        <w:t xml:space="preserve"> alkalmi és mozgóárusításra,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g) </w:t>
      </w:r>
      <w:r>
        <w:rPr>
          <w:sz w:val="24"/>
          <w:szCs w:val="24"/>
          <w:rFonts w:ascii="Times New Roman" w:cs="Arial" w:hAnsi="Times New Roman"/>
        </w:rPr>
        <w:t>kiállítás, alkalmi vásár céljára,</w:t>
      </w:r>
    </w:p>
    <w:p>
      <w:pPr>
        <w:pStyle w:val="style0"/>
        <w:jc w:val="both"/>
      </w:pPr>
      <w:r>
        <w:rPr>
          <w:sz w:val="24"/>
          <w:szCs w:val="24"/>
          <w:iCs/>
          <w:rFonts w:ascii="Times New Roman" w:cs="Arial" w:hAnsi="Times New Roman"/>
        </w:rPr>
        <w:t xml:space="preserve">  </w:t>
      </w:r>
      <w:r>
        <w:rPr>
          <w:sz w:val="24"/>
          <w:szCs w:val="24"/>
          <w:iCs/>
          <w:rFonts w:ascii="Times New Roman" w:cs="Arial" w:hAnsi="Times New Roman"/>
        </w:rPr>
        <w:t>h) a mellékútvonalnak minősülő közterületen üzemképtelen vagy hatósági jelzéssel nem            rendelkező járművek legfeljebb 30 napig történő tárolása,</w:t>
      </w:r>
      <w:r>
        <w:rPr>
          <w:sz w:val="24"/>
          <w:szCs w:val="24"/>
          <w:rFonts w:ascii="Times New Roman" w:cs="Arial" w:hAnsi="Times New Roman"/>
        </w:rPr>
        <w:t>,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</w:t>
      </w:r>
      <w:r>
        <w:rPr>
          <w:sz w:val="24"/>
          <w:szCs w:val="24"/>
          <w:rFonts w:ascii="Times New Roman" w:cs="Arial" w:hAnsi="Times New Roman"/>
        </w:rPr>
        <w:t>i) közterület filmforgatási célú igénybevételére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j)</w:t>
      </w:r>
      <w:r>
        <w:rPr>
          <w:sz w:val="24"/>
          <w:szCs w:val="24"/>
          <w:rFonts w:ascii="Times New Roman" w:cs="Arial" w:hAnsi="Times New Roman"/>
        </w:rPr>
        <w:t>személy- és teher szállításra szolgáló gépjármű tárolására vonatkozóan,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k)szabadtéri rendezvényre.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cs="Arial" w:hAnsi="Times New Roman"/>
        </w:rPr>
        <w:t>4. §</w:t>
      </w:r>
    </w:p>
    <w:p>
      <w:pPr>
        <w:pStyle w:val="style0"/>
        <w:jc w:val="both"/>
      </w:pPr>
      <w:r>
        <w:rPr>
          <w:sz w:val="24"/>
          <w:i/>
          <w:szCs w:val="24"/>
          <w:rFonts w:ascii="Times New Roman" w:cs="Arial" w:hAnsi="Times New Roman"/>
        </w:rPr>
        <w:t xml:space="preserve">/Az eredeti 4. §-t hatályon kívül helyezte, egyben a további §-ok számozását megváltoztatta a 10/2009./IX.20./ számú önkormányzati rendelet./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(1) Nem adható közterület-használati engedély: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 xml:space="preserve">a) </w:t>
      </w:r>
      <w:r>
        <w:rPr>
          <w:sz w:val="24"/>
          <w:szCs w:val="24"/>
          <w:rFonts w:ascii="Times New Roman" w:cs="Arial" w:hAnsi="Times New Roman"/>
        </w:rPr>
        <w:t xml:space="preserve">tűz- és robbanásveszélyes tevékenység gyakorlására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b)</w:t>
      </w:r>
      <w:r>
        <w:rPr>
          <w:sz w:val="24"/>
          <w:szCs w:val="24"/>
          <w:rFonts w:ascii="Times New Roman" w:cs="Arial" w:hAnsi="Times New Roman"/>
        </w:rPr>
        <w:t xml:space="preserve"> eseti rendezvények kivételével szeszes ital árusítására, illetve olyan áruk közterületen történő forgalmazására, amelyet jogszabály tilt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iCs/>
          <w:rFonts w:ascii="Times New Roman" w:cs="Arial" w:hAnsi="Times New Roman"/>
        </w:rPr>
        <w:t>c)</w:t>
      </w:r>
      <w:r>
        <w:rPr>
          <w:sz w:val="24"/>
          <w:szCs w:val="24"/>
          <w:rFonts w:ascii="Times New Roman" w:cs="Arial" w:hAnsi="Times New Roman"/>
        </w:rPr>
        <w:t xml:space="preserve"> a lakosság nyugalmát erősen zavaró vagy a közerkölcsöt sértő tevékenység végzésére.</w:t>
      </w:r>
    </w:p>
    <w:p>
      <w:pPr>
        <w:pStyle w:val="style0"/>
        <w:ind w:firstLine="204" w:left="0" w:right="0"/>
      </w:pPr>
      <w:r>
        <w:rPr>
          <w:sz w:val="24"/>
          <w:i/>
          <w:szCs w:val="24"/>
          <w:rFonts w:ascii="Times New Roman" w:cs="Arial" w:hAnsi="Times New Roman"/>
        </w:rPr>
        <w:t xml:space="preserve">/”A /2/ bekezdést hatályon kívül helyezte a 10/2009./IX.20./ számú önkormányzati rendelet, 2009. szeptember 20-tól/ </w:t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iCs/>
          <w:rFonts w:ascii="Times New Roman" w:cs="Arial" w:hAnsi="Times New Roman"/>
        </w:rPr>
        <w:t>5. 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/1/ A közterület-használati engedély iránti kérelmet az </w:t>
      </w:r>
      <w:r>
        <w:rPr>
          <w:sz w:val="24"/>
          <w:b/>
          <w:szCs w:val="24"/>
          <w:bCs/>
          <w:rFonts w:ascii="Times New Roman" w:cs="Arial" w:hAnsi="Times New Roman"/>
        </w:rPr>
        <w:t>1. számú melléklet</w:t>
      </w:r>
      <w:r>
        <w:rPr>
          <w:sz w:val="24"/>
          <w:szCs w:val="24"/>
          <w:rFonts w:ascii="Times New Roman" w:cs="Arial" w:hAnsi="Times New Roman"/>
        </w:rPr>
        <w:t xml:space="preserve"> szerinti tartalommal kell benyújtani a Szászvári Polgármesteri Hivatalba.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/2/ A közterületet használat engedélyezése –</w:t>
      </w:r>
      <w:r>
        <w:rPr>
          <w:sz w:val="24"/>
          <w:szCs w:val="24"/>
          <w:iCs/>
          <w:rFonts w:ascii="Times New Roman" w:cs="Arial" w:hAnsi="Times New Roman"/>
        </w:rPr>
        <w:t xml:space="preserve">kivéve a 3.§/2/ bekezdés c.pontjában foglalt szobor, emlékmű és köztárgyak elhelyezését - </w:t>
      </w:r>
      <w:r>
        <w:rPr>
          <w:sz w:val="24"/>
          <w:szCs w:val="24"/>
          <w:rFonts w:ascii="Times New Roman" w:cs="Arial" w:hAnsi="Times New Roman"/>
        </w:rPr>
        <w:t xml:space="preserve">a polgármester hatáskörébe tartozik. A döntés meghozatalára a közigazgatási eljárásra vonatkozó általános szabályokat kell alkalmazni. A közterület használatot alakszerű határozatban kell engedélyezni.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(3) Az engedély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– </w:t>
      </w:r>
      <w:r>
        <w:rPr>
          <w:sz w:val="24"/>
          <w:szCs w:val="24"/>
          <w:rFonts w:ascii="Times New Roman" w:cs="Arial" w:hAnsi="Times New Roman"/>
        </w:rPr>
        <w:t>ideiglenes jelleggel, meghatározott idő elteltéig,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– </w:t>
      </w:r>
      <w:r>
        <w:rPr>
          <w:sz w:val="24"/>
          <w:szCs w:val="24"/>
          <w:rFonts w:ascii="Times New Roman" w:cs="Arial" w:hAnsi="Times New Roman"/>
        </w:rPr>
        <w:t>a megállapított feltétel bekövetkeztéig, illetőleg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– </w:t>
      </w:r>
      <w:r>
        <w:rPr>
          <w:sz w:val="24"/>
          <w:szCs w:val="24"/>
          <w:rFonts w:ascii="Times New Roman" w:cs="Arial" w:hAnsi="Times New Roman"/>
        </w:rPr>
        <w:t>a visszavonásig adható meg.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(4) Élelmiszer utcai árusítására közterület-használati engedélyt csak idény jelleggel, meghatározott idő elteltéig lehet kiadni.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(5) A határozott időre szóló közterület-használat legrövidebb időtartama 1 nap.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(6) Ha az engedély érvényét veszti, határozott időre vonatkozó tartama lejár - az engedélyes saját költségén köteles az eredeti állapotot – minden kártalanítási igény nélkül – helyreállítani.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(7)A kiadott közterület használati engedélyekről nyilvántartást kell vezetni, amelyben az engedélyes nevét, lakcímét, a közterület használat jogcímét, időtartamát, a fizetendő díj összegét és a befizetés tényét kell nyilvántartani.</w:t>
      </w:r>
    </w:p>
    <w:p>
      <w:pPr>
        <w:pStyle w:val="style0"/>
        <w:jc w:val="both"/>
      </w:pPr>
      <w:r>
        <w:rPr>
          <w:sz w:val="24"/>
          <w:i/>
          <w:szCs w:val="24"/>
          <w:iCs/>
          <w:rFonts w:ascii="Times New Roman" w:cs="Arial" w:hAnsi="Times New Roman"/>
        </w:rPr>
        <w:t xml:space="preserve">/ A /2/ bekezdést a 9/2008./IX.14./ sz. rendelet módosította,hatályos 2008. szeptember 14-től./ </w:t>
      </w:r>
    </w:p>
    <w:p>
      <w:pPr>
        <w:pStyle w:val="style0"/>
        <w:jc w:val="both"/>
      </w:pPr>
      <w:r>
        <w:rPr>
          <w:sz w:val="24"/>
          <w:i/>
          <w:szCs w:val="24"/>
          <w:iCs/>
          <w:rFonts w:ascii="Times New Roman" w:cs="Arial" w:hAnsi="Times New Roman"/>
        </w:rPr>
        <w:t>a 6.§ /2/ bekezdése az alábbi mondatrésszel egészült ki a 7/2013./VIII.31./ sz. rendelet szerint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6. 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(1) Amennyiben a közterületen folytatni kívánt tevékenységet (ide értve az önálló hirdető-berendezések, figyelmeztető és tájékoztató táblák elhelyezését is) jogszabály valamely hatóság vagy más szerv engedélyéhez, hozzájárulásához köti, a közterület-használati engedély csak az engedély, hozzájárulás megléte esetén adható ki.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    </w:t>
      </w:r>
      <w:r>
        <w:rPr>
          <w:sz w:val="24"/>
          <w:szCs w:val="24"/>
          <w:rFonts w:ascii="Times New Roman" w:cs="Arial" w:hAnsi="Times New Roman"/>
        </w:rPr>
        <w:t>(2) Az engedélyes köteles az igénybe vett területet és környezetét tisztán tartani, gondozni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         </w:t>
      </w:r>
      <w:r>
        <w:rPr>
          <w:sz w:val="24"/>
          <w:szCs w:val="24"/>
          <w:rFonts w:ascii="Times New Roman" w:cs="Arial" w:hAnsi="Times New Roman"/>
        </w:rPr>
        <w:t xml:space="preserve">és az engedély időtartamának lejárta után eredeti állapotában visszaadni.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iCs/>
          <w:rFonts w:ascii="Times New Roman" w:cs="Arial" w:hAnsi="Times New Roman"/>
        </w:rPr>
        <w:t>A rendelet új, 6/A. § számozású résszel egészül ki a 7/2013./VIII.31./ sz. rendelet szerint.</w:t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cs="Arial" w:hAnsi="Times New Roman"/>
        </w:rPr>
        <w:t>„</w:t>
      </w:r>
      <w:r>
        <w:rPr>
          <w:sz w:val="24"/>
          <w:b/>
          <w:szCs w:val="24"/>
          <w:rFonts w:ascii="Times New Roman" w:cs="Arial" w:hAnsi="Times New Roman"/>
        </w:rPr>
        <w:t>6/A. §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b/>
          <w:szCs w:val="24"/>
          <w:rFonts w:ascii="Times New Roman" w:cs="Arial" w:hAnsi="Times New Roman"/>
        </w:rPr>
        <w:t xml:space="preserve">Közterület filmforgatási célú igénybevételére vonatkozó külön szabályok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/1/ Közterület filmforgatási célú igénybevétele írá</w:t>
      </w:r>
      <w:r>
        <w:rPr>
          <w:sz w:val="24"/>
          <w:szCs w:val="24"/>
          <w:rFonts w:ascii="Times New Roman" w:cs="Arial" w:hAnsi="Times New Roman"/>
        </w:rPr>
        <w:t>sban, a tervezett időpont előtt minimum 15 nappal, a felvétel készítésére, a filmezés bonyolítására jogosult személy, szervezet felelős vezetőjének /továbbiakban engedélyes/  kérelmére engedélyezhető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/2/ Közterület filmforgatási célú igénybevétele esetében az igénybevétel időtartama nem ütközhet az adott közterületen zajló, települési  programok időpontjába, kivéve, ha kifejezetten azok filmezése a használat célja.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/3/ Amennyiben rendkívüli időjárási gondok, vagy más rendkívüli esemény miatt a filmfelvétel készítése az engedélyezett időpontban meghiúsul, úgy a kiadott engedély alapján a közterület használat más, előre egyeztetett időpontra áttehető.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Ha a filmforgatás ilyen okok miatt több mint 60 napot csúszik, új engedélyt kell kérni illetve kiadni, de a korábban megállapított és már befizetett közterület használati díjat nem kell ismételten megfizetni.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/4/ Engedélyes köteles a filmforgatási tevékenységet a legnagyobb körültekintéssel végezni, úgy, hogy lehetőség szerint az sem a közterületben, sem a környező magántulajdonokban kár ne keletkezzen. Ha ez mégis bekövetkezik, úgy engedélyes köteles az okozott, vagy előállt kárt megtéríteni.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/5/ A filmforgatás nem zavarhatja a lakókörnyezetben élő állampolgárok nyugalmát, főként az éjszakai órákban, azaz 22.00 óra és 6.00 óra között.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/6/ Amennyiben a közterület használat az út vagy járdafelület felbontásával, vagy rongálásával jár, úgy az engedélyes a közterület használat megszűnését követő 10 napon belül azt köteles helyreállítani, újjáépíteni stb., vagy megállapodás alapján  - a helyreállítás költségeit az önkormányzat részére kifizetni, a közterület használatának díján felül.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/7/ A filmforgatással kapcsolatos minden egyéb helyszíni költség /pl. áram, eszközhasználat, gépjárműhasználat, fuvarköltség stb./ engedélyest terheli, amennyiben az önkormányzat ezen feladatok ellátásába besegít, azért külön díjat kell fizetni, az előzetes megállapodásnak megfelelően.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/8/ Az önkormányzat területén a turisztikailag kiemelt közterületek a következők: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- A Május 1 tér teljes területe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- A Vár utca teljes területe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- A Strandfürdő előtti, melletti közterület</w:t>
      </w:r>
    </w:p>
    <w:p>
      <w:pPr>
        <w:pStyle w:val="style0"/>
        <w:numPr>
          <w:ilvl w:val="0"/>
          <w:numId w:val="25"/>
        </w:numPr>
        <w:jc w:val="both"/>
      </w:pPr>
      <w:r>
        <w:rPr>
          <w:sz w:val="24"/>
          <w:szCs w:val="24"/>
          <w:rFonts w:ascii="Times New Roman" w:cs="Arial" w:hAnsi="Times New Roman"/>
        </w:rPr>
        <w:t>A Tematikus part a Bányász térrel együtt /Iskola, Szent István Közösségi Ház és Temető által határolt terület/ „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A közterület-használati díj mértéke, fizetésének módja</w:t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7. 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(1) Az engedélyes a közterület használatáért díjat köteles fizetni. A díj mértékét jelen rendelet </w:t>
      </w:r>
      <w:r>
        <w:rPr>
          <w:sz w:val="24"/>
          <w:b/>
          <w:szCs w:val="24"/>
          <w:bCs/>
          <w:rFonts w:ascii="Times New Roman" w:cs="Arial" w:hAnsi="Times New Roman"/>
        </w:rPr>
        <w:t>2. számú melléklete tartalmazza</w:t>
      </w:r>
      <w:r>
        <w:rPr>
          <w:sz w:val="24"/>
          <w:szCs w:val="24"/>
          <w:rFonts w:ascii="Times New Roman" w:cs="Arial" w:hAnsi="Times New Roman"/>
        </w:rPr>
        <w:t>. A fizetendő díjat, a megfizetés határidejét és módját a határozatban kell meghatározni.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(2) Az engedélyes a közterület-használati díjat a közterület tényleges használatára, illetőleg a közterületen lévő létesítmény tényleges üzemeltetésére tekintet nélkül köteles megfizetni.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(3) A létesítményekkel elfoglalt közterületek nagyságának meghatározásánál a létesítmény alapterületét és a használathoz szükséges csatlakozó terület mértékét az OTÉK szerint kell figyelembe venni. Cég-, cím- és hirdetőtábla, hirdető-berendezés, transzparens elhelyezése esetén annak felületét kell alapul venni. A díj szempontjából minden megkezdett hónap, nap, m2 egésznek számít.</w:t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rFonts w:ascii="Times New Roman" w:cs="Arial" w:hAnsi="Times New Roman"/>
        </w:rPr>
        <w:t xml:space="preserve">Az alábbi új, 8-13. §-t bevezette a 10/2009./IX.20./ számú önkormányzati rendelet, hatályos 2009. szeptember 20-tól./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hAnsi="Times New Roman"/>
        </w:rPr>
        <w:t>A közterületek felbontásának és helyreállításának szabályai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8. §</w:t>
      </w:r>
    </w:p>
    <w:p>
      <w:pPr>
        <w:pStyle w:val="style0"/>
        <w:numPr>
          <w:ilvl w:val="0"/>
          <w:numId w:val="5"/>
        </w:numPr>
        <w:jc w:val="both"/>
      </w:pPr>
      <w:r>
        <w:rPr>
          <w:sz w:val="24"/>
          <w:szCs w:val="24"/>
          <w:rFonts w:ascii="Times New Roman" w:hAnsi="Times New Roman"/>
        </w:rPr>
        <w:t>Közterületen bontási munkát a Polgármester hozzájárulásával lehet végezni a külön jogszabályban foglaltak szerint.</w:t>
      </w:r>
    </w:p>
    <w:p>
      <w:pPr>
        <w:pStyle w:val="style0"/>
        <w:numPr>
          <w:ilvl w:val="0"/>
          <w:numId w:val="5"/>
        </w:numPr>
        <w:jc w:val="both"/>
      </w:pPr>
      <w:r>
        <w:rPr>
          <w:sz w:val="24"/>
          <w:szCs w:val="24"/>
          <w:rFonts w:ascii="Times New Roman" w:hAnsi="Times New Roman"/>
        </w:rPr>
        <w:t>Közterület felbontásához hozzájárulást új közmű létesítése, közmű rekonstrukciója esetén a beruházó kérelmére lehet kiadni.</w:t>
      </w:r>
    </w:p>
    <w:p>
      <w:pPr>
        <w:pStyle w:val="style0"/>
        <w:numPr>
          <w:ilvl w:val="0"/>
          <w:numId w:val="5"/>
        </w:numPr>
        <w:jc w:val="both"/>
      </w:pPr>
      <w:r>
        <w:rPr>
          <w:sz w:val="24"/>
          <w:szCs w:val="24"/>
          <w:rFonts w:ascii="Times New Roman" w:hAnsi="Times New Roman"/>
        </w:rPr>
        <w:t>Közműjavítás esetén a bontási hozzájárulást a közmű kezelője is kérelmezheti.</w:t>
      </w:r>
    </w:p>
    <w:p>
      <w:pPr>
        <w:pStyle w:val="style0"/>
        <w:numPr>
          <w:ilvl w:val="0"/>
          <w:numId w:val="5"/>
        </w:numPr>
        <w:jc w:val="both"/>
      </w:pPr>
      <w:r>
        <w:rPr>
          <w:sz w:val="24"/>
          <w:szCs w:val="24"/>
          <w:rFonts w:ascii="Times New Roman" w:hAnsi="Times New Roman"/>
        </w:rPr>
        <w:t>Az Önkormányzat beruházásában történő átépítés, korszerűsítés és felújítás esetén a közmű tulajdonosa illetve üzemeltetője a lebonyolító megkeresésére e rendelet 3. sz. mellékletében foglaltak szerint köteles az Önkormányzattal megállapodást kötni.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hAnsi="Times New Roman"/>
        </w:rPr>
        <w:t>A közterület bontásához szükséges hozzájárulás iránti kérelem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9. §</w:t>
      </w:r>
    </w:p>
    <w:p>
      <w:pPr>
        <w:pStyle w:val="style0"/>
        <w:numPr>
          <w:ilvl w:val="0"/>
          <w:numId w:val="2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Közterület bontási hozzájárulás kiadására kérelem alapján kerül sor. A kérelem-nyomtatványt a rendelet 4. számú melléklete tartalmazza. </w:t>
      </w:r>
    </w:p>
    <w:p>
      <w:pPr>
        <w:pStyle w:val="style0"/>
        <w:numPr>
          <w:ilvl w:val="0"/>
          <w:numId w:val="2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 közterület bontásához szükséges hozzájárulás iránti kérelemnek tartalmaznia kell a külön jogszabályban foglaltakon túlmenően 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 felbontást kérő nevét és címét,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az igénybevétel céljának és módjának leírását,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az igénybevett közterület jellegét (közút, járda, padka, zöldsáv, parkoló, stb.),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az elfoglalni kívánt terület pontos nagyságát m2-ben és fontos paramétereit (hosszúság, szélesség, mélység, stb.)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az igénybevételért és szakszerű helyreállításért felelős személy nevét és címét,</w:t>
      </w:r>
    </w:p>
    <w:p>
      <w:pPr>
        <w:pStyle w:val="style0"/>
        <w:numPr>
          <w:ilvl w:val="0"/>
          <w:numId w:val="7"/>
        </w:numPr>
        <w:jc w:val="both"/>
      </w:pPr>
      <w:r>
        <w:rPr>
          <w:sz w:val="24"/>
          <w:szCs w:val="24"/>
          <w:rFonts w:ascii="Times New Roman" w:hAnsi="Times New Roman"/>
        </w:rPr>
        <w:t>az igénybevétel időtartamát.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41"/>
        <w:numPr>
          <w:ilvl w:val="0"/>
          <w:numId w:val="2"/>
        </w:numPr>
        <w:spacing w:after="0" w:before="0"/>
      </w:pPr>
      <w:r>
        <w:rPr>
          <w:sz w:val="24"/>
          <w:szCs w:val="24"/>
          <w:rFonts w:ascii="Times New Roman" w:hAnsi="Times New Roman"/>
        </w:rPr>
        <w:t>Amennyiben technológiai okokból a munkavégzés szünetel, úgy a kérelemben ennek okát és időtartamát külön meg kell határozni.</w:t>
      </w:r>
    </w:p>
    <w:p>
      <w:pPr>
        <w:pStyle w:val="style0"/>
        <w:numPr>
          <w:ilvl w:val="0"/>
          <w:numId w:val="2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 közterület használati díjat az igénybevevőnek a hozzájárulás átvételekor kell a Polgármesteri Hivatal pénztárába befizetnie, vagy annak előzetes átutalását igazolnia. A díj mértékét a rendelet 2. számú melléklete tartalmazza. </w:t>
      </w:r>
    </w:p>
    <w:p>
      <w:pPr>
        <w:pStyle w:val="style0"/>
        <w:numPr>
          <w:ilvl w:val="0"/>
          <w:numId w:val="2"/>
        </w:numPr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10. §</w:t>
      </w:r>
    </w:p>
    <w:p>
      <w:pPr>
        <w:pStyle w:val="style0"/>
        <w:numPr>
          <w:ilvl w:val="0"/>
          <w:numId w:val="12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Amennyiben az újonnan épített, vagy felújított burkolatot 5 éven belül hibaelhárítás céljából felbontják, úgy azt a kérelmező a Polgármester előírásai szerint köteles helyreállítani. </w:t>
      </w:r>
    </w:p>
    <w:p>
      <w:pPr>
        <w:pStyle w:val="style0"/>
        <w:numPr>
          <w:ilvl w:val="0"/>
          <w:numId w:val="12"/>
        </w:numPr>
        <w:jc w:val="both"/>
      </w:pPr>
      <w:r>
        <w:rPr>
          <w:sz w:val="24"/>
          <w:szCs w:val="24"/>
          <w:rFonts w:ascii="Times New Roman" w:hAnsi="Times New Roman"/>
        </w:rPr>
        <w:t>A kezelői hozzájárulásban forgalombiztonsági okok miatt előírható a közterület azonnali helyreállítása.</w:t>
      </w:r>
    </w:p>
    <w:p>
      <w:pPr>
        <w:pStyle w:val="style0"/>
        <w:numPr>
          <w:ilvl w:val="0"/>
          <w:numId w:val="12"/>
        </w:numPr>
        <w:jc w:val="both"/>
      </w:pPr>
      <w:r>
        <w:rPr>
          <w:sz w:val="24"/>
          <w:szCs w:val="24"/>
          <w:rFonts w:ascii="Times New Roman" w:hAnsi="Times New Roman"/>
        </w:rPr>
        <w:t>Amennyiben a hozzájárulásban foglaltaktól eltérő nyomvonal igénybevételére, vagy határidő módosításra van szükség, úgy a  Polgármestertől haladéktalanul a hozzájárulás módosítását kell kérni.</w:t>
      </w:r>
    </w:p>
    <w:p>
      <w:pPr>
        <w:pStyle w:val="style0"/>
        <w:numPr>
          <w:ilvl w:val="0"/>
          <w:numId w:val="12"/>
        </w:numPr>
        <w:jc w:val="both"/>
      </w:pPr>
      <w:r>
        <w:rPr>
          <w:sz w:val="24"/>
          <w:szCs w:val="24"/>
          <w:rFonts w:ascii="Times New Roman" w:hAnsi="Times New Roman"/>
        </w:rPr>
        <w:t>November 15. és március 15. közötti időszakban a közterületet felbontani az azonnali hibaelhárítási munkák végzésén túl csak különösen indokolt esetben,  a Polgármester külön engedélye alapján lehetséges.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hanging="0" w:left="39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hAnsi="Times New Roman"/>
        </w:rPr>
        <w:t>A közterület bontásához történő hozzájárulás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11. §</w:t>
      </w:r>
    </w:p>
    <w:p>
      <w:pPr>
        <w:pStyle w:val="style0"/>
        <w:numPr>
          <w:ilvl w:val="0"/>
          <w:numId w:val="11"/>
        </w:numPr>
        <w:jc w:val="both"/>
      </w:pPr>
      <w:r>
        <w:rPr>
          <w:sz w:val="24"/>
          <w:szCs w:val="24"/>
          <w:rFonts w:ascii="Times New Roman" w:hAnsi="Times New Roman"/>
        </w:rPr>
        <w:t>Újonnan létesített, felújított  út- vagy járdaburkolat elkészültétől számított 5 éven belül, illetve park- vagy zöldterület létesítésétől számított 2 éven belül közterület bontási hozzájárulás csak különösen indokolt esetben a Polgármester külön engedélye alapján adható.</w:t>
      </w:r>
    </w:p>
    <w:p>
      <w:pPr>
        <w:pStyle w:val="style0"/>
        <w:numPr>
          <w:ilvl w:val="0"/>
          <w:numId w:val="11"/>
        </w:numPr>
        <w:jc w:val="both"/>
      </w:pPr>
      <w:r>
        <w:rPr>
          <w:sz w:val="24"/>
          <w:szCs w:val="24"/>
          <w:rFonts w:ascii="Times New Roman" w:hAnsi="Times New Roman"/>
        </w:rPr>
        <w:t>A benyújtott közterület felbontási kérelem, illetve közmű-hibabejelentés alapján a Polgármester írásos hozzájárulást ad a munka elvégzéséhez.</w:t>
      </w:r>
    </w:p>
    <w:p>
      <w:pPr>
        <w:pStyle w:val="style0"/>
        <w:numPr>
          <w:ilvl w:val="0"/>
          <w:numId w:val="11"/>
        </w:numPr>
        <w:jc w:val="both"/>
      </w:pPr>
      <w:r>
        <w:rPr>
          <w:sz w:val="24"/>
          <w:szCs w:val="24"/>
          <w:rFonts w:ascii="Times New Roman" w:hAnsi="Times New Roman"/>
        </w:rPr>
        <w:t>A közterület felbontási hozzájárulásnak tartalmaznia kell: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a fizetendő díjat,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a közterület helyreállítására vonatkozó követelményeket,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a helyreállítás határidejét,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a helyreállításért felelős személy nevét, címét,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a garanciális, szavatossági elemeket,</w:t>
      </w:r>
    </w:p>
    <w:p>
      <w:pPr>
        <w:pStyle w:val="style0"/>
        <w:numPr>
          <w:ilvl w:val="0"/>
          <w:numId w:val="20"/>
        </w:numPr>
        <w:jc w:val="both"/>
      </w:pPr>
      <w:r>
        <w:rPr>
          <w:sz w:val="24"/>
          <w:szCs w:val="24"/>
          <w:rFonts w:ascii="Times New Roman" w:hAnsi="Times New Roman"/>
        </w:rPr>
        <w:t>nem teljesítés esetén az önkormányzat általi közterület-helyreállítás jogát és a helyreállítás költségének azonnali beszedési megbízással, vagy más ezzel egyenértékű pénzügyi garanciával történő érvényesítési lehetőségét.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hAnsi="Times New Roman"/>
        </w:rPr>
        <w:t>A közterület helyreállítása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12. §</w:t>
      </w:r>
    </w:p>
    <w:p>
      <w:pPr>
        <w:pStyle w:val="style0"/>
        <w:numPr>
          <w:ilvl w:val="0"/>
          <w:numId w:val="15"/>
        </w:numPr>
        <w:jc w:val="both"/>
      </w:pPr>
      <w:r>
        <w:rPr>
          <w:sz w:val="24"/>
          <w:szCs w:val="24"/>
          <w:rFonts w:ascii="Times New Roman" w:hAnsi="Times New Roman"/>
        </w:rPr>
        <w:t>A felbontott közterületek helyreállításának folyamatos ellenőrzéséről  a polgármester a Polgármesteri hivatal építési hatósági ügyintézőinek bevonásával gondoskodik. A felbontott közterületek helyreállítását az érvényben lévő műszaki szabványok és irányelvek figyelembevételével e rendeletben meghatározottak alapján kell elvégezni.</w:t>
      </w:r>
    </w:p>
    <w:p>
      <w:pPr>
        <w:pStyle w:val="style0"/>
        <w:numPr>
          <w:ilvl w:val="0"/>
          <w:numId w:val="17"/>
        </w:numPr>
        <w:jc w:val="both"/>
      </w:pPr>
      <w:r>
        <w:rPr>
          <w:sz w:val="24"/>
          <w:szCs w:val="24"/>
          <w:rFonts w:ascii="Times New Roman" w:hAnsi="Times New Roman"/>
        </w:rPr>
        <w:t>A munkaárok csak földdel, vagy az engedélyben előírt anyaggal tölthető vissza, a szakmai jogszabályok szerinti tömörséggel. A tömörségi mérések elvégzése után kerülhet sor a burkolat építésére a műszaki ellenőr írásos nyilatkozata alapján.</w:t>
      </w:r>
    </w:p>
    <w:p>
      <w:pPr>
        <w:pStyle w:val="style0"/>
        <w:numPr>
          <w:ilvl w:val="0"/>
          <w:numId w:val="17"/>
        </w:numPr>
        <w:jc w:val="both"/>
      </w:pPr>
      <w:r>
        <w:rPr>
          <w:sz w:val="24"/>
          <w:szCs w:val="24"/>
          <w:rFonts w:ascii="Times New Roman" w:hAnsi="Times New Roman"/>
        </w:rPr>
        <w:t>A helyreállított közterületet külön műszaki átadás-átvételi eljárás során kell átadni a közterület kezelőjének.</w:t>
      </w:r>
    </w:p>
    <w:p>
      <w:pPr>
        <w:pStyle w:val="style0"/>
        <w:jc w:val="both"/>
        <w:ind w:hanging="0" w:left="36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hAnsi="Times New Roman"/>
        </w:rPr>
        <w:t>A közterületen történő munkavégzés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  <w:t>13. §</w:t>
      </w:r>
    </w:p>
    <w:p>
      <w:pPr>
        <w:pStyle w:val="style0"/>
        <w:numPr>
          <w:ilvl w:val="0"/>
          <w:numId w:val="18"/>
        </w:numPr>
        <w:jc w:val="both"/>
      </w:pPr>
      <w:r>
        <w:rPr>
          <w:sz w:val="24"/>
          <w:szCs w:val="24"/>
          <w:rFonts w:ascii="Times New Roman" w:hAnsi="Times New Roman"/>
        </w:rPr>
        <w:t>A közterületet igénybevevő köteles: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 bontási munkákkal érintett területtel szomszédos ingatlanok tulajdonosait a bontási munkák megkezdése előtt 8 nappal értesíteni a bontás kezdésének és a helyreállítás befejezésének várható időpontjáról, 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forgalomterelés, forgalomkorlátozás esetén,  legkésőbb az elterelés, korlátozás időpontja előtt 3 nappal a Polgármesteri Hivatalt és a lakosságot előzetesen tájékoztatni,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közterület szakszerű helyreállítását elvégezni/elvégeztetni,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közterület bontásával kapcsolatos kezelői hozzájárulást munkavégzéskor a munka helyszínén tartani,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kivitelezési munkák megkezdését megelőzően 3 munkanappal a Polgármesteri Hivatalt értesíteni,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gondoskodni a folyamatos munkavégzésről,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munkahelyet és felvonulási területet tisztán tartani, a felesleges földet, törmeléket, hulladékot és szemetet folyamatosan saját költségén, megfelelő helyre elszállítani,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munka során a növényzet védelméről a kiadott közterület bontási hozzájárulásban meghatározott egyedi előírás szerint gondoskodni,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az érintett területen a szemétszállító jármű munkája zavartalanságát biztosítani, 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munkaterületen lévő csapadékvíznyelő árkokat, rácsokat letakarni, a munka befejezése után azokat felülvizsgálni és gondoskodni az eredeti állapot helyreállításáról,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munkálatok elvégzése után a végleges helyreállításig a nyomvonalat biztonságos közlekedésre alkalmas állapotban tartani, a bekövetkező süllyedéseket azonnal kijavítani,</w:t>
      </w:r>
    </w:p>
    <w:p>
      <w:pPr>
        <w:pStyle w:val="style0"/>
        <w:numPr>
          <w:ilvl w:val="0"/>
          <w:numId w:val="4"/>
        </w:numPr>
        <w:jc w:val="both"/>
      </w:pPr>
      <w:r>
        <w:rPr>
          <w:sz w:val="24"/>
          <w:szCs w:val="24"/>
          <w:rFonts w:ascii="Times New Roman" w:hAnsi="Times New Roman"/>
        </w:rPr>
        <w:t>a munka befejezése után azonnal gondoskodni az eredeti állapotnak megfelelő forgalmi rend visszaállításáról,</w:t>
      </w:r>
    </w:p>
    <w:p>
      <w:pPr>
        <w:pStyle w:val="style0"/>
        <w:numPr>
          <w:ilvl w:val="0"/>
          <w:numId w:val="18"/>
        </w:numPr>
        <w:jc w:val="both"/>
      </w:pPr>
      <w:r>
        <w:rPr>
          <w:sz w:val="24"/>
          <w:szCs w:val="24"/>
          <w:rFonts w:ascii="Times New Roman" w:hAnsi="Times New Roman"/>
        </w:rPr>
        <w:t xml:space="preserve">Amennyiben a helyreállított szilárd burkolat a garanciális idő alatt megsüllyed, a kérelmező köteles a burkolatot a megsüllyedt szakaszon teljes szélességben helyreállítani. Ha ezt nem teszi meg, a munkát a Polgármesteri Hivatal jogosult a kérelmező terhére elvégezni, és a helyreállítási költséget kérelmezőtől behajtani.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rFonts w:ascii="Times New Roman" w:cs="Arial" w:hAnsi="Times New Roman"/>
        </w:rPr>
        <w:t xml:space="preserve">/A fenti i új, 8-13. §-t bevezette a 10/2009./IX.20./ számú önkormányzati rendelet, hatályos 2009. szeptember 20-tól./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rFonts w:ascii="Times New Roman" w:cs="Arial" w:hAnsi="Times New Roman"/>
        </w:rPr>
        <w:t>a 14.§az alábbi 3./ bekezdéssel egészül ki a 7/2013./VIII.31./ sz. rendelet szerint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Mentesség a közterület-használati díj fizetése alól</w:t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14. 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A polgármester a következő esetekben a közterület-használati díj megfizetésének kötelezettsége alól – kérelemre – részben vagy egészben felmentést adhat: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  <w:lang w:eastAsia="hu-HU"/>
        </w:rPr>
        <w:t xml:space="preserve">(1) Személyszállítás céljára szolgáló járművek /autóbuszok/ közterületen történő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parkolása esetén , a jármű tulajdonosának, üzembentartójának kérelmére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(2)jótékony és közcélú rendezvény esetében történő közterület-használat esetén, a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 xml:space="preserve">rendező kérelmére.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</w:t>
      </w:r>
      <w:r>
        <w:rPr>
          <w:sz w:val="24"/>
          <w:szCs w:val="24"/>
          <w:rFonts w:ascii="Times New Roman" w:cs="Arial" w:hAnsi="Times New Roman"/>
        </w:rPr>
        <w:t>(</w:t>
      </w:r>
      <w:r>
        <w:rPr>
          <w:sz w:val="24"/>
          <w:szCs w:val="24"/>
          <w:rFonts w:ascii="Times New Roman" w:cs="Arial" w:hAnsi="Times New Roman"/>
        </w:rPr>
        <w:t xml:space="preserve">3) közérdekű célokat szolgáló  filmforgatás /pl. oktatási, tudományos, ismeretterjesztő    témájú , vagy filmművészeti  állami felsőoktatási képzés  keretében készülő filmalkotások forgatásához szükséges közterület használat/ „ 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A közterület-használati engedély visszavonása</w:t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15.  §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/1/ Az engedélyt vissza kell vonni, ha az engedélyes a közterületet az engedélytől eltérő célra, vagy módon használja, vagy a közterület-használati díjat a megadott határidőre nem fizette be.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/2/ Az engedély visszavonásának lehetőségéről az engedélyest a határozatban figyelmeztetni kell.</w:t>
      </w:r>
    </w:p>
    <w:p>
      <w:pPr>
        <w:pStyle w:val="style0"/>
        <w:jc w:val="both"/>
      </w:pPr>
      <w:r>
        <w:rPr>
          <w:sz w:val="24"/>
          <w:i/>
          <w:szCs w:val="24"/>
          <w:iCs/>
          <w:rFonts w:ascii="Times New Roman" w:cs="Arial" w:hAnsi="Times New Roman"/>
        </w:rPr>
        <w:t xml:space="preserve">A 16 §./1/ bekezdésében a polgármesteri hivatal kifejezést módosította a 7/2013./VIII.31./ sz. rendelet. 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Ellenőrzés, az engedély, hozzájárulás nélküli használat következményei</w:t>
      </w:r>
    </w:p>
    <w:p>
      <w:pPr>
        <w:pStyle w:val="style0"/>
        <w:jc w:val="center"/>
        <w:ind w:firstLine="204" w:left="0" w:right="0"/>
      </w:pPr>
      <w:r>
        <w:rPr>
          <w:sz w:val="24"/>
          <w:b/>
          <w:szCs w:val="24"/>
          <w:bCs/>
          <w:rFonts w:ascii="Times New Roman" w:cs="Arial" w:hAnsi="Times New Roman"/>
        </w:rPr>
        <w:t>16. 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(1) A közterület-használat szabályszerűségének ellenőrzéséről a polgármester a közös   önkormányzati hivatal bevonásával gondoskodik.</w:t>
      </w:r>
    </w:p>
    <w:p>
      <w:pPr>
        <w:pStyle w:val="style0"/>
        <w:numPr>
          <w:ilvl w:val="0"/>
          <w:numId w:val="21"/>
        </w:numPr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A közterület engedély nélküli vagy attól eltérő használata esetén a használót határidő tűzésével felhívja a használat megszüntetésére, és a közterület – saját költségén, kártalanítási igény nélkül történő – eredeti állapotának helyreállítására.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i/>
          <w:szCs w:val="24"/>
          <w:iCs/>
          <w:rFonts w:ascii="Times New Roman" w:cs="Arial" w:hAnsi="Times New Roman"/>
        </w:rPr>
        <w:t>A 17 §/1/ és /2/ bekezdése hatályát veszíti, a /3/ bekezdés /1/ bekezdésre, a /4/ bekezdés /2/ bekezdésre módosul a 7/2013./VIII.31./ sz. rendelet alapján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Záró rendelkezés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17.§</w:t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firstLine="204" w:left="0" w:right="0"/>
      </w:pPr>
      <w:r>
        <w:rPr>
          <w:sz w:val="24"/>
          <w:szCs w:val="24"/>
          <w:rFonts w:ascii="Times New Roman" w:cs="Arial" w:hAnsi="Times New Roman"/>
        </w:rPr>
        <w:t>(1) A közterület használati eljárás során a Ket. szerint szabályozott elektronikus ügyintézés a technikai feltételek hiánya miatt nem alkalmazható.</w:t>
      </w:r>
    </w:p>
    <w:p>
      <w:pPr>
        <w:pStyle w:val="style0"/>
        <w:numPr>
          <w:ilvl w:val="0"/>
          <w:numId w:val="22"/>
        </w:numPr>
        <w:jc w:val="both"/>
      </w:pPr>
      <w:r>
        <w:rPr>
          <w:sz w:val="24"/>
          <w:szCs w:val="24"/>
          <w:rFonts w:ascii="Times New Roman" w:cs="Arial" w:hAnsi="Times New Roman"/>
        </w:rPr>
        <w:t>Jelen rendelet 2005. november 1-én lép hatályba, hatályba lépésével egyidejűleg a környezetvédelemről szóló 17./2004./XI.12./ számú önkormányzati rendelet 15. és 16 .§-a hatályát veszíti.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iCs/>
          <w:rFonts w:ascii="Times New Roman" w:cs="Arial" w:hAnsi="Times New Roman"/>
        </w:rPr>
        <w:t>Szászvár, 2013. augusztus 26.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Bék János                                                                    Havasiné Szokoly Zsuzsanna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Polgármester                                                                                jegyző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Kihirdetési záradék: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A rendelet kihirdetve az önkormányzat  hirdetőtábláján történő kifüggesztéssel, </w:t>
      </w:r>
    </w:p>
    <w:p>
      <w:pPr>
        <w:pStyle w:val="style0"/>
        <w:jc w:val="both"/>
      </w:pPr>
      <w:r>
        <w:rPr>
          <w:sz w:val="24"/>
          <w:szCs w:val="24"/>
          <w:iCs/>
          <w:rFonts w:ascii="Times New Roman" w:cs="Arial" w:hAnsi="Times New Roman"/>
        </w:rPr>
        <w:t xml:space="preserve">2013. augusztus 31-én.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       </w:t>
      </w:r>
      <w:r>
        <w:rPr>
          <w:sz w:val="24"/>
          <w:szCs w:val="24"/>
          <w:rFonts w:ascii="Times New Roman" w:cs="Arial" w:hAnsi="Times New Roman"/>
        </w:rPr>
        <w:t xml:space="preserve">Havasiné Szokoly Zsuzsanna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                      </w:t>
      </w:r>
      <w:r>
        <w:rPr>
          <w:sz w:val="24"/>
          <w:szCs w:val="24"/>
          <w:rFonts w:ascii="Times New Roman" w:cs="Arial" w:hAnsi="Times New Roman"/>
        </w:rPr>
        <w:t xml:space="preserve">Jegyző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numPr>
          <w:ilvl w:val="8"/>
          <w:numId w:val="23"/>
        </w:numPr>
        <w:jc w:val="right"/>
      </w:pPr>
      <w:r>
        <w:rPr>
          <w:sz w:val="24"/>
          <w:szCs w:val="24"/>
          <w:iCs/>
          <w:bCs/>
          <w:rFonts w:ascii="Times New Roman" w:cs="Arial" w:hAnsi="Times New Roman"/>
        </w:rPr>
        <w:t xml:space="preserve">számú melléklet </w:t>
      </w:r>
      <w:r>
        <w:rPr>
          <w:sz w:val="24"/>
          <w:szCs w:val="24"/>
          <w:rFonts w:ascii="Times New Roman" w:cs="Arial" w:hAnsi="Times New Roman"/>
        </w:rPr>
        <w:t xml:space="preserve">  </w:t>
      </w:r>
      <w:r>
        <w:rPr>
          <w:sz w:val="24"/>
          <w:szCs w:val="24"/>
          <w:iCs/>
          <w:bCs/>
          <w:rFonts w:ascii="Times New Roman" w:cs="Arial" w:hAnsi="Times New Roman"/>
        </w:rPr>
        <w:t>A 14./2005./XI.1./ számú önkormányzati rendelethez</w:t>
      </w:r>
    </w:p>
    <w:p>
      <w:pPr>
        <w:pStyle w:val="style0"/>
        <w:jc w:val="left"/>
      </w:pPr>
      <w:r>
        <w:rPr>
          <w:sz w:val="24"/>
          <w:i/>
          <w:szCs w:val="24"/>
          <w:iCs/>
          <w:bCs/>
          <w:rFonts w:ascii="Times New Roman" w:cs="Arial" w:hAnsi="Times New Roman"/>
        </w:rPr>
        <w:t>A közterületek használati díja elnevezésű rész felsorolása 10. ponttal egészül ki a 7/2013./VIII.31./ sz. rendelet alapján.</w:t>
      </w:r>
    </w:p>
    <w:p>
      <w:pPr>
        <w:pStyle w:val="style0"/>
        <w:jc w:val="center"/>
      </w:pPr>
      <w:r>
        <w:rPr>
          <w:sz w:val="24"/>
          <w:b/>
          <w:szCs w:val="24"/>
          <w:bCs/>
          <w:rFonts w:ascii="Times New Roman" w:cs="Arial" w:hAnsi="Times New Roman"/>
        </w:rPr>
        <w:t>Kérelem</w:t>
      </w:r>
    </w:p>
    <w:p>
      <w:pPr>
        <w:pStyle w:val="style0"/>
        <w:jc w:val="center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numPr>
          <w:ilvl w:val="0"/>
          <w:numId w:val="16"/>
        </w:numPr>
        <w:jc w:val="both"/>
      </w:pPr>
      <w:r>
        <w:rPr>
          <w:sz w:val="24"/>
          <w:szCs w:val="24"/>
          <w:rFonts w:ascii="Times New Roman" w:cs="Arial" w:hAnsi="Times New Roman"/>
        </w:rPr>
        <w:t>A kérelmező neve, személyi ig. száma:</w:t>
      </w:r>
    </w:p>
    <w:p>
      <w:pPr>
        <w:pStyle w:val="style0"/>
        <w:numPr>
          <w:ilvl w:val="0"/>
          <w:numId w:val="6"/>
        </w:numPr>
        <w:jc w:val="both"/>
      </w:pPr>
      <w:r>
        <w:rPr>
          <w:sz w:val="24"/>
          <w:szCs w:val="24"/>
          <w:rFonts w:ascii="Times New Roman" w:cs="Arial" w:hAnsi="Times New Roman"/>
        </w:rPr>
        <w:t>Állandó lakhely, székhely címe</w:t>
      </w:r>
    </w:p>
    <w:p>
      <w:pPr>
        <w:pStyle w:val="style0"/>
        <w:numPr>
          <w:ilvl w:val="0"/>
          <w:numId w:val="3"/>
        </w:numPr>
        <w:jc w:val="both"/>
      </w:pPr>
      <w:r>
        <w:rPr>
          <w:sz w:val="24"/>
          <w:szCs w:val="24"/>
          <w:rFonts w:ascii="Times New Roman" w:cs="Arial" w:hAnsi="Times New Roman"/>
        </w:rPr>
        <w:t>Közterület-használat tervezett célja: ..................................................................</w:t>
      </w:r>
    </w:p>
    <w:p>
      <w:pPr>
        <w:pStyle w:val="style0"/>
        <w:numPr>
          <w:ilvl w:val="0"/>
          <w:numId w:val="3"/>
        </w:numPr>
        <w:jc w:val="both"/>
      </w:pPr>
      <w:r>
        <w:rPr>
          <w:sz w:val="24"/>
          <w:szCs w:val="24"/>
          <w:rFonts w:ascii="Times New Roman" w:cs="Arial" w:hAnsi="Times New Roman"/>
        </w:rPr>
        <w:t>időtartama: …</w:t>
      </w:r>
    </w:p>
    <w:p>
      <w:pPr>
        <w:pStyle w:val="style0"/>
        <w:jc w:val="both"/>
        <w:ind w:hanging="0" w:left="360" w:right="0"/>
      </w:pPr>
      <w:r>
        <w:rPr>
          <w:sz w:val="24"/>
          <w:szCs w:val="24"/>
          <w:rFonts w:ascii="Times New Roman" w:cs="Arial" w:hAnsi="Times New Roman"/>
        </w:rPr>
        <w:t>5.A közterület-használat</w:t>
      </w:r>
    </w:p>
    <w:p>
      <w:pPr>
        <w:pStyle w:val="style0"/>
        <w:numPr>
          <w:ilvl w:val="1"/>
          <w:numId w:val="19"/>
        </w:numPr>
        <w:jc w:val="both"/>
      </w:pPr>
      <w:r>
        <w:rPr>
          <w:sz w:val="24"/>
          <w:szCs w:val="24"/>
          <w:rFonts w:ascii="Times New Roman" w:cs="Arial" w:hAnsi="Times New Roman"/>
        </w:rPr>
        <w:t>helye ( utca, házszám, helyrajzi szám):</w:t>
      </w:r>
    </w:p>
    <w:p>
      <w:pPr>
        <w:pStyle w:val="style0"/>
        <w:numPr>
          <w:ilvl w:val="1"/>
          <w:numId w:val="14"/>
        </w:numPr>
        <w:jc w:val="both"/>
      </w:pPr>
      <w:r>
        <w:rPr>
          <w:sz w:val="24"/>
          <w:szCs w:val="24"/>
          <w:rFonts w:ascii="Times New Roman" w:cs="Arial" w:hAnsi="Times New Roman"/>
        </w:rPr>
        <w:t>Módja, mértéke (m2-ben):</w:t>
      </w:r>
    </w:p>
    <w:p>
      <w:pPr>
        <w:pStyle w:val="style0"/>
        <w:numPr>
          <w:ilvl w:val="1"/>
          <w:numId w:val="9"/>
        </w:numPr>
        <w:jc w:val="both"/>
      </w:pPr>
      <w:r>
        <w:rPr>
          <w:sz w:val="24"/>
          <w:szCs w:val="24"/>
          <w:rFonts w:ascii="Times New Roman" w:cs="Arial" w:hAnsi="Times New Roman"/>
        </w:rPr>
        <w:t>Az engedélyhez használt utca berendezési tárgy műszaki leírása (anyaga, rögzítés módja, forgalmi rendszáma, típusa, megengedett legnagyobb összsúly stb.):</w:t>
      </w:r>
    </w:p>
    <w:p>
      <w:pPr>
        <w:pStyle w:val="style0"/>
        <w:jc w:val="both"/>
        <w:ind w:hanging="0" w:left="1083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hanging="0" w:left="360" w:right="0"/>
      </w:pPr>
      <w:r>
        <w:rPr>
          <w:sz w:val="24"/>
          <w:szCs w:val="24"/>
          <w:rFonts w:ascii="Times New Roman" w:cs="Arial" w:hAnsi="Times New Roman"/>
        </w:rPr>
        <w:t>6./ A közterületen folytatni kívánt tevékenység gyakorlására jogosító okirat száma:</w:t>
      </w:r>
    </w:p>
    <w:p>
      <w:pPr>
        <w:pStyle w:val="style0"/>
        <w:jc w:val="both"/>
        <w:ind w:hanging="0" w:left="720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hanging="0" w:left="720" w:right="0"/>
      </w:pPr>
      <w:r>
        <w:rPr>
          <w:sz w:val="24"/>
          <w:szCs w:val="24"/>
          <w:rFonts w:ascii="Times New Roman" w:cs="Arial" w:hAnsi="Times New Roman"/>
        </w:rPr>
        <w:t>…………………</w:t>
      </w:r>
      <w:r>
        <w:rPr>
          <w:sz w:val="24"/>
          <w:szCs w:val="24"/>
          <w:rFonts w:ascii="Times New Roman" w:cs="Arial" w:hAnsi="Times New Roman"/>
        </w:rPr>
        <w:t xml:space="preserve">, 200… év………………..hó……nap 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</w:t>
      </w:r>
      <w:r>
        <w:rPr>
          <w:sz w:val="24"/>
          <w:szCs w:val="24"/>
          <w:rFonts w:ascii="Times New Roman" w:cs="Arial" w:hAnsi="Times New Roman"/>
        </w:rPr>
        <w:t xml:space="preserve">kérelmező aláírása 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 xml:space="preserve">Nyilatkozat: 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 xml:space="preserve">Alulírott kérelmező nyilatkozom arról,hogy amennyiben a kérelmemben foglaltak alapján a közterület használatot engedélyezik, úgy a fellebbezési jogomról lemondok, a határozat azonnali jogerősítése érdekében. 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>Szászvár, 200…..év……………………….hó….nap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………………………………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 </w:t>
      </w:r>
      <w:r>
        <w:rPr>
          <w:sz w:val="24"/>
          <w:szCs w:val="24"/>
          <w:rFonts w:ascii="Times New Roman" w:cs="Arial" w:hAnsi="Times New Roman"/>
        </w:rPr>
        <w:t xml:space="preserve">kérelmező aláírása 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cs="Arial" w:hAnsi="Times New Roman"/>
        </w:rPr>
        <w:t>/A nyilatkozatot bevezette a 10/2009./IX.20./ számú önkormányzati rendelet./</w:t>
      </w:r>
    </w:p>
    <w:p>
      <w:pPr>
        <w:pStyle w:val="style0"/>
        <w:jc w:val="both"/>
        <w:ind w:hanging="0" w:left="363" w:right="0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right"/>
      </w:pPr>
      <w:r>
        <w:rPr>
          <w:sz w:val="24"/>
          <w:szCs w:val="24"/>
          <w:iCs/>
          <w:rFonts w:ascii="Times New Roman" w:cs="Arial" w:hAnsi="Times New Roman"/>
        </w:rPr>
        <w:t xml:space="preserve">2. . számú melléklet </w:t>
      </w:r>
      <w:r>
        <w:rPr>
          <w:sz w:val="24"/>
          <w:szCs w:val="24"/>
          <w:rFonts w:ascii="Times New Roman" w:cs="Arial" w:hAnsi="Times New Roman"/>
        </w:rPr>
        <w:t xml:space="preserve">  A 14./2005./XI.1./ számú önkormányzati rendelethez</w:t>
      </w:r>
    </w:p>
    <w:p>
      <w:pPr>
        <w:pStyle w:val="style0"/>
        <w:jc w:val="both"/>
      </w:pPr>
      <w:r>
        <w:rPr>
          <w:sz w:val="24"/>
          <w:u w:val="single"/>
          <w:szCs w:val="24"/>
          <w:iCs/>
          <w:rFonts w:ascii="Times New Roman" w:cs="Arial" w:hAnsi="Times New Roman"/>
        </w:rPr>
        <w:t xml:space="preserve">A közterületek használati díja </w:t>
      </w:r>
    </w:p>
    <w:tbl>
      <w:tblPr>
        <w:tblBorders/>
        <w:jc w:val="left"/>
        <w:tblInd w:type="dxa" w:w="-108"/>
      </w:tblPr>
      <w:tblGrid>
        <w:gridCol w:w="567"/>
        <w:gridCol w:w="6240"/>
        <w:gridCol w:w="1698"/>
      </w:tblGrid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1.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A közterületbe 50 cm-en túl benyúló üzlethomlokzat (portál), kirakatszekrény, üzleti védőtető (előtető), ernyőszerkezet, hirdető-berendezés (fényreklám), cég és címtábla m2-enkénti díj tényleges felületre vonatkozik)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250 Ft/m2/év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2. 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Árusítófülke, pavilon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400 Ft/m2/hó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3.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>Önálló hirdető-berendezések, táblák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500 Ft/m2/hó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>Transzparensek (felülete m2-ben)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50 Ft/m2/nap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4.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238" w:left="238" w:right="0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>Építési munkával kapcsolatos építőanyag- és törmeléktárolás, állványelhelyezés: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10 Ft/m2/hó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238" w:left="238" w:right="0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>Önerős magánlakás-építésnél: (sávonkénti időszakosan emelkedő mértékű)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10 Ft/m2/hó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-60 napig a közterület használat térítés mentes 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ind w:hanging="0" w:left="0" w:right="170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 xml:space="preserve">60 napon túl, 6 hónapos időtartamig  </w:t>
            </w:r>
          </w:p>
          <w:p>
            <w:pPr>
              <w:pStyle w:val="style0"/>
            </w:pPr>
            <w:r>
              <w:rPr>
                <w:sz w:val="24"/>
                <w:szCs w:val="24"/>
                <w:rFonts w:ascii="Times New Roman" w:cs="Arial" w:hAnsi="Times New Roman"/>
              </w:rPr>
              <w:t>-Egyéb esetekben:                                                                    20,-Ft/m2/hó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15 Ft/m2/hó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5.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Alkalmi és mozgóárusítás: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500,-Ft/nap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6.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 xml:space="preserve">Alkalmi vásár 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>500 Ft/nap</w:t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>– </w:t>
            </w:r>
            <w:r>
              <w:rPr>
                <w:sz w:val="24"/>
                <w:szCs w:val="24"/>
                <w:rFonts w:ascii="Times New Roman" w:cs="Arial" w:hAnsi="Times New Roman"/>
              </w:rPr>
              <w:t>Rendezvények, a nem bevételes kulturális rendezvények kivételével: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10 Ft/m2/nap </w:t>
            </w:r>
          </w:p>
        </w:tc>
      </w:tr>
      <w:tr>
        <w:trPr>
          <w:trHeight w:hRule="atLeast" w:val="1365"/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7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Egyéb: a díj mértékét – a fentiek figyelembevételével – esetenként kell megállapítani 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hAnsi="Times New Roman"/>
              </w:rPr>
            </w:r>
          </w:p>
        </w:tc>
      </w:tr>
      <w:tr>
        <w:trPr>
          <w:cantSplit w:val="off"/>
        </w:trPr>
        <w:tc>
          <w:tcPr>
            <w:tcBorders/>
            <w:shd w:fill="FFFFFF"/>
            <w:tcW w:type="dxa" w:w="567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170"/>
            </w:pPr>
            <w:r>
              <w:rPr>
                <w:sz w:val="24"/>
                <w:szCs w:val="24"/>
                <w:rFonts w:ascii="Times New Roman" w:cs="Arial" w:hAnsi="Times New Roman"/>
              </w:rPr>
              <w:t>8.</w:t>
            </w:r>
          </w:p>
        </w:tc>
        <w:tc>
          <w:tcPr>
            <w:tcBorders/>
            <w:shd w:fill="FFFFFF"/>
            <w:tcW w:type="dxa" w:w="6240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Személy és teherszállítás céljait szolgáló gépjármű, vontató stb. </w:t>
            </w:r>
          </w:p>
        </w:tc>
        <w:tc>
          <w:tcPr>
            <w:tcBorders/>
            <w:shd w:fill="FFFFFF"/>
            <w:tcW w:type="dxa" w:w="1698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  <w:ind w:hanging="0" w:left="0" w:right="284"/>
            </w:pPr>
            <w:r>
              <w:rPr>
                <w:sz w:val="24"/>
                <w:szCs w:val="24"/>
                <w:rFonts w:ascii="Times New Roman" w:cs="Arial" w:hAnsi="Times New Roman"/>
              </w:rPr>
              <w:t xml:space="preserve">1000 Ft/db/hónap </w:t>
            </w:r>
          </w:p>
        </w:tc>
      </w:tr>
    </w:tbl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9. </w:t>
      </w:r>
      <w:r>
        <w:rPr>
          <w:sz w:val="24"/>
          <w:szCs w:val="24"/>
          <w:rFonts w:ascii="Times New Roman" w:hAnsi="Times New Roman"/>
        </w:rPr>
        <w:t>„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a./ A közműépitések miatti,  előre tervezett közterület bontások esetében a fizetendő díj összege a munka megkezdésétől számított: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- 2 munkanapig napi 3.000,-Ft/felbontás, vagy helyszín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- 3-6 munkanap között  napi 5.000 Ft/felbontás,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- 6 munkanaptól napi 10.000,-Ft/ helyszín.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b./ Amennyiben a közterület felbontására a közműrendszerek hibája /pl. csőtörés, vagy –csere, stb./ kerül sor, a közterület felbontása a hiba elhárítási munka befejezéséig – de legfeljebb 1 hétig – a díjmentes.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Amennyiben a közterületek helyreállítása egy hét után nem történik meg, úgy az a./ pontban foglalt díjtételeket kell alkalmazni. „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A díjak Áfa nélküliek !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10./ közterület filmforgatási célú használata esetén fizetendő díjak: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ab/>
        <w:t xml:space="preserve">forgatási helyszín </w:t>
        <w:tab/>
        <w:t xml:space="preserve">technikai célú használat </w:t>
        <w:tab/>
        <w:t>parkolás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ab/>
        <w:t>1.000 Ft/m2/nap</w:t>
        <w:tab/>
        <w:t xml:space="preserve">       500 Ft/m2/nap</w:t>
        <w:tab/>
        <w:tab/>
        <w:t>250 Ft/m2/nap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Kiemelt turisztikai jelentőségű közterületen a díjakat 25 %-kal emelt mértékben, összegben kell alkalmazni.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numPr>
          <w:ilvl w:val="0"/>
          <w:numId w:val="24"/>
        </w:numPr>
      </w:pPr>
      <w:r>
        <w:rPr>
          <w:sz w:val="24"/>
          <w:szCs w:val="24"/>
          <w:rFonts w:ascii="Times New Roman" w:hAnsi="Times New Roman"/>
        </w:rPr>
        <w:t>számú melléklet a 10/2009./IX.20./ számú rendelethez</w:t>
      </w:r>
    </w:p>
    <w:p>
      <w:pPr>
        <w:pStyle w:val="style0"/>
      </w:pPr>
      <w:r>
        <w:rPr>
          <w:sz w:val="24"/>
          <w:b/>
          <w:szCs w:val="24"/>
          <w:bCs/>
          <w:rFonts w:ascii="Times New Roman" w:hAnsi="Times New Roman"/>
        </w:rPr>
        <w:t>MEGÁLLAPODÁS</w:t>
      </w:r>
    </w:p>
    <w:p>
      <w:pPr>
        <w:pStyle w:val="style0"/>
      </w:pPr>
      <w:r>
        <w:rPr>
          <w:sz w:val="24"/>
          <w:b/>
          <w:szCs w:val="24"/>
          <w:bCs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melyet kötöttek egyrészről Szászvár Nagyközség  Önkormányzata képviseletében Bék János polgármester   (továbbiakban: Önkormányzat),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másrészről…………………………………………………………………………………………………………………………………………………………………………………………..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(továbbiakban: közterület használó ) az alulírott helyen és időben az alábbi feltételekkel.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1./ A közterületek felbontásának, helyreállításának szabályairól Szászvár Nagyközség Önkormányzata rendeletet alkotott, amelyet a testület 10/2009./IX.19./ számon fogadott el. A rendelet mellékletét képezi jelen megállapodás, valamint a közterület használatának, felbontásának díjáról szóló lista is.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2./ A közterületet használó Szászvár Nagyközség  közigazgatási területén az alábbi munkálatokat tervezi elvégezni, amelyekkel kapcsolatos közterület-használatra vonatkozóan kérelmet nyújtott be Szászvár Nagyközség polgármesteréhez: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 ………………………………………………………………………………………………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………………………………………………………………………………………………</w:t>
      </w:r>
      <w:r>
        <w:rPr>
          <w:sz w:val="24"/>
          <w:szCs w:val="24"/>
          <w:rFonts w:ascii="Times New Roman" w:hAnsi="Times New Roman"/>
        </w:rPr>
        <w:t>..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…………………………………………………………………………………………………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A munkálatok tervezett kezdési ideje: ………………………………………………………..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A munkálatok tervezett befejezési határideje: 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A közterület használat időtartama:………………………………………………………………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A közterület-használat tervezett díja:……………………………………………………………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3./ A közterületet használó jelen megállapodás aláírásával kijelenti, hogy a helyi rendeletben foglalt előírásokat és kikötéseket, a munkavégzésre vonatkozó szabályokat  megismerte.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4./ A közterületet használó tudomásul veszi, hogy a fenti határidő eredménytelen elteltét követően az Önkormányzat jogosult a helyreállítást elvégezni a közterületet használó  költségére. Szerződő felek megállapodnak abban, hogy az Önkormányzat jogosult a közterület használó …………………………. sz. bankszámlája terhére azonnali beszedési megbízást benyújtani a helyreállítási költségekre, ily módon érvényesítve fenti követelését.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5./ A közterület használó  kötelezettséget vállal arra, hogy felhatalmazó levélben bejelenti a bankszámláját vezető pénzintézetnek fentieket jelen megállapodás megkötésétől számított 15 napon belül.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Jelen megállapodást a felek, mint akaratukkal mindenben megegyezőt helybenhagyóan aláírták.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>Szászvár, 200………………………………………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b/>
          <w:szCs w:val="24"/>
          <w:rFonts w:ascii="Times New Roman" w:hAnsi="Times New Roman"/>
        </w:rPr>
        <w:t xml:space="preserve">Bék János                                                                           közterületet használó képviselője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  <w:t xml:space="preserve">polgármester  </w:t>
        <w:tab/>
        <w:tab/>
        <w:tab/>
        <w:t xml:space="preserve">      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right"/>
      </w:pPr>
      <w:r>
        <w:rPr>
          <w:sz w:val="24"/>
          <w:szCs w:val="24"/>
          <w:rFonts w:ascii="Times New Roman" w:cs="Arial" w:hAnsi="Times New Roman"/>
        </w:rPr>
        <w:t xml:space="preserve">4.számu melléklet a 10/2009./IX.20./ számú rendelethez </w:t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cs="Arial" w:hAnsi="Times New Roman"/>
        </w:rPr>
        <w:t>K é r e l e m</w:t>
      </w:r>
    </w:p>
    <w:p>
      <w:pPr>
        <w:pStyle w:val="style0"/>
        <w:jc w:val="center"/>
      </w:pPr>
      <w:r>
        <w:rPr>
          <w:sz w:val="24"/>
          <w:b/>
          <w:szCs w:val="24"/>
          <w:rFonts w:ascii="Times New Roman" w:cs="Arial" w:hAnsi="Times New Roman"/>
        </w:rPr>
        <w:t>közterület felbontásának engedélyezéséhez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1./ Kérelmező neve, székhelye /lakcíme/, képviselőjének neve, beosztása: 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</w:pPr>
      <w:r>
        <w:rPr>
          <w:sz w:val="24"/>
          <w:szCs w:val="24"/>
          <w:rFonts w:ascii="Times New Roman" w:cs="Arial" w:hAnsi="Times New Roman"/>
        </w:rPr>
        <w:t>2./ Közterület felbontásának helye:…………………………………………………………………………………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/Szászvár, utca, szám, helyrajzi szám stb./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Felbontás helyszínének darabszáma: ……………………..db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3./ A közterület bontás célja:………………………………………………………………………………………………………………..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4./ A közterület bontás tervezett időtartama:…………………………………………….nap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5./ A közterület helyreállítására vonatkozó elképzelések:……………………………………………………………………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6./ Egyéb megjegyzések:…………………………………………………………………………………………………………………….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Alulírott kérelmező tudomásul veszem, hogy a közterület bontását előzetesen, a munkák megkezdése, a közterület használat engedélyezését kérve be kell jelenteni a Polgármesteri Hivatalba, továbbá azt is, hogy közterület felbontásáért díjat kell fizetni. Egyben kijelentem, hogy a közterület felbontására és használatára vonatkozó helyi rendelet előírásait ismerem,  azoknak megfelelően fogok eljárni. 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>……………………………………</w:t>
      </w:r>
      <w:r>
        <w:rPr>
          <w:sz w:val="24"/>
          <w:szCs w:val="24"/>
          <w:rFonts w:ascii="Times New Roman" w:cs="Arial" w:hAnsi="Times New Roman"/>
        </w:rPr>
        <w:t>.., 200….év……………………………hó…..nap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                       ………………………………………………</w:t>
      </w:r>
      <w:r>
        <w:rPr>
          <w:sz w:val="24"/>
          <w:szCs w:val="24"/>
          <w:rFonts w:ascii="Times New Roman" w:cs="Arial" w:hAnsi="Times New Roman"/>
        </w:rPr>
        <w:t>.</w:t>
      </w:r>
    </w:p>
    <w:p>
      <w:pPr>
        <w:pStyle w:val="style0"/>
        <w:jc w:val="both"/>
      </w:pPr>
      <w:r>
        <w:rPr>
          <w:sz w:val="24"/>
          <w:szCs w:val="24"/>
          <w:rFonts w:ascii="Times New Roman" w:cs="Arial" w:hAnsi="Times New Roman"/>
        </w:rPr>
        <w:t xml:space="preserve">                                                                                                                           </w:t>
      </w:r>
      <w:r>
        <w:rPr>
          <w:sz w:val="24"/>
          <w:szCs w:val="24"/>
          <w:rFonts w:ascii="Times New Roman" w:cs="Arial" w:hAnsi="Times New Roman"/>
        </w:rPr>
        <w:t xml:space="preserve">kérelmező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aláírása </w:t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p>
      <w:pPr>
        <w:pStyle w:val="style0"/>
        <w:jc w:val="both"/>
      </w:pPr>
      <w:r>
        <w:rPr>
          <w:sz w:val="24"/>
          <w:szCs w:val="24"/>
          <w:rFonts w:ascii="Times New Roman" w:hAnsi="Times New Roman"/>
        </w:rPr>
      </w:r>
    </w:p>
    <w:sectPr>
      <w:formProt w:val="off"/>
      <w:pgSz w:h="16837" w:w="11905"/>
      <w:textDirection w:val="lrTb"/>
      <w:pgNumType w:fmt="decimal"/>
      <w:type w:val="nextPage"/>
      <w:pgMar w:bottom="1417" w:left="1417" w:right="1417" w:top="1417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Jc w:val="left"/>
      <w:lvlText w:val="%1"/>
      <w:pPr>
        <w:ind w:hanging="432" w:left="432"/>
      </w:pPr>
    </w:lvl>
    <w:lvl w:ilvl="1">
      <w:start w:val="1"/>
      <w:numFmt w:val="decimal"/>
      <w:lvlJc w:val="left"/>
      <w:lvlText w:val="%2"/>
      <w:pPr>
        <w:ind w:hanging="576" w:left="576"/>
      </w:pPr>
    </w:lvl>
    <w:lvl w:ilvl="2">
      <w:start w:val="1"/>
      <w:numFmt w:val="decimal"/>
      <w:lvlJc w:val="left"/>
      <w:lvlText w:val="%3"/>
      <w:pPr>
        <w:ind w:hanging="720" w:left="720"/>
      </w:pPr>
    </w:lvl>
    <w:lvl w:ilvl="3">
      <w:start w:val="1"/>
      <w:numFmt w:val="decimal"/>
      <w:lvlJc w:val="left"/>
      <w:lvlText w:val="%4"/>
      <w:pPr>
        <w:ind w:hanging="864" w:left="864"/>
      </w:pPr>
    </w:lvl>
    <w:lvl w:ilvl="4">
      <w:start w:val="1"/>
      <w:numFmt w:val="decimal"/>
      <w:lvlJc w:val="left"/>
      <w:lvlText w:val="%5"/>
      <w:pPr>
        <w:ind w:hanging="1008" w:left="1008"/>
      </w:pPr>
    </w:lvl>
    <w:lvl w:ilvl="5">
      <w:start w:val="1"/>
      <w:numFmt w:val="decimal"/>
      <w:lvlJc w:val="left"/>
      <w:lvlText w:val="%6"/>
      <w:pPr>
        <w:ind w:hanging="1152" w:left="1152"/>
      </w:pPr>
    </w:lvl>
    <w:lvl w:ilvl="6">
      <w:start w:val="1"/>
      <w:numFmt w:val="decimal"/>
      <w:lvlJc w:val="left"/>
      <w:lvlText w:val="%7"/>
      <w:pPr>
        <w:ind w:hanging="1296" w:left="1296"/>
      </w:pPr>
    </w:lvl>
    <w:lvl w:ilvl="7">
      <w:start w:val="1"/>
      <w:numFmt w:val="decimal"/>
      <w:lvlJc w:val="left"/>
      <w:lvlText w:val="%8"/>
      <w:pPr>
        <w:ind w:hanging="1440" w:left="1440"/>
      </w:pPr>
    </w:lvl>
    <w:lvl w:ilvl="8">
      <w:start w:val="1"/>
      <w:numFmt w:val="decimal"/>
      <w:lvlJc w:val="left"/>
      <w:lvlText w:val="%9"/>
      <w:pPr>
        <w:ind w:hanging="1584" w:left="1584"/>
      </w:pPr>
    </w:lvl>
  </w:abstractNum>
  <w:abstractNum w:abstractNumId="2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3">
    <w:lvl w:ilvl="0">
      <w:start w:val="3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4">
    <w:lvl w:ilvl="0">
      <w:start w:val="1"/>
      <w:numFmt w:val="lowerLetter"/>
      <w:lvlJc w:val="left"/>
      <w:lvlText w:val="%1)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5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6">
    <w:lvl w:ilvl="0">
      <w:start w:val="2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7">
    <w:lvl w:ilvl="0">
      <w:start w:val="1"/>
      <w:numFmt w:val="lowerLetter"/>
      <w:lvlJc w:val="left"/>
      <w:lvlText w:val="%1)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8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9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3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10">
    <w:lvl w:ilvl="0">
      <w:start w:val="3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11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12">
    <w:lvl w:ilvl="0">
      <w:start w:val="1"/>
      <w:numFmt w:val="decimal"/>
      <w:lvlJc w:val="left"/>
      <w:lvlText w:val="(%1)"/>
      <w:pPr>
        <w:ind w:hanging="390" w:left="39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13">
    <w:lvl w:ilvl="0">
      <w:start w:val="2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14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2"/>
      <w:numFmt w:val="decimal"/>
      <w:lvlJc w:val="left"/>
      <w:lvlText w:val="%2."/>
      <w:pPr>
        <w:ind w:hanging="360" w:left="1440"/>
      </w:pPr>
    </w:lvl>
    <w:lvl w:ilvl="2">
      <w:start w:val="10"/>
      <w:numFmt w:val="bullet"/>
      <w:lvlJc w:val="left"/>
      <w:lvlText w:val="-"/>
      <w:pPr>
        <w:ind w:hanging="360" w:left="2160"/>
      </w:pPr>
      <w:rPr>
        <w:rFonts w:ascii="Calibri" w:cs="Calibri" w:hAnsi="Calibri" w:hint="default"/>
      </w:r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15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16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17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18">
    <w:lvl w:ilvl="0">
      <w:start w:val="1"/>
      <w:numFmt w:val="decimal"/>
      <w:lvlJc w:val="left"/>
      <w:lvlText w:val="(%1)"/>
      <w:pPr>
        <w:ind w:hanging="360" w:left="36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19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440"/>
      </w:pPr>
    </w:lvl>
    <w:lvl w:ilvl="2">
      <w:start w:val="1"/>
      <w:numFmt w:val="decimal"/>
      <w:lvlJc w:val="left"/>
      <w:lvlText w:val="%3."/>
      <w:pPr>
        <w:ind w:hanging="360" w:left="2160"/>
      </w:pPr>
    </w:lvl>
    <w:lvl w:ilvl="3">
      <w:start w:val="1"/>
      <w:numFmt w:val="decimal"/>
      <w:lvlJc w:val="left"/>
      <w:lvlText w:val="%4."/>
      <w:pPr>
        <w:ind w:hanging="360" w:left="2880"/>
      </w:pPr>
    </w:lvl>
    <w:lvl w:ilvl="4">
      <w:start w:val="1"/>
      <w:numFmt w:val="decimal"/>
      <w:lvlJc w:val="left"/>
      <w:lvlText w:val="%5."/>
      <w:pPr>
        <w:ind w:hanging="360" w:left="3600"/>
      </w:pPr>
    </w:lvl>
    <w:lvl w:ilvl="5">
      <w:start w:val="1"/>
      <w:numFmt w:val="decimal"/>
      <w:lvlJc w:val="left"/>
      <w:lvlText w:val="%6."/>
      <w:pPr>
        <w:ind w:hanging="360" w:left="4320"/>
      </w:pPr>
    </w:lvl>
    <w:lvl w:ilvl="6">
      <w:start w:val="1"/>
      <w:numFmt w:val="decimal"/>
      <w:lvlJc w:val="left"/>
      <w:lvlText w:val="%7."/>
      <w:pPr>
        <w:ind w:hanging="360" w:left="5040"/>
      </w:pPr>
    </w:lvl>
    <w:lvl w:ilvl="7">
      <w:start w:val="1"/>
      <w:numFmt w:val="decimal"/>
      <w:lvlJc w:val="left"/>
      <w:lvlText w:val="%8."/>
      <w:pPr>
        <w:ind w:hanging="360" w:left="5760"/>
      </w:pPr>
    </w:lvl>
    <w:lvl w:ilvl="8">
      <w:start w:val="1"/>
      <w:numFmt w:val="decimal"/>
      <w:lvlJc w:val="left"/>
      <w:lvlText w:val="%9."/>
      <w:pPr>
        <w:ind w:hanging="360" w:left="6480"/>
      </w:pPr>
    </w:lvl>
  </w:abstractNum>
  <w:abstractNum w:abstractNumId="20">
    <w:lvl w:ilvl="0">
      <w:start w:val="1"/>
      <w:numFmt w:val="lowerLetter"/>
      <w:lvlJc w:val="left"/>
      <w:lvlText w:val="%1)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21">
    <w:lvl w:ilvl="0">
      <w:start w:val="2"/>
      <w:numFmt w:val="decimal"/>
      <w:lvlJc w:val="left"/>
      <w:lvlText w:val="(%1)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22">
    <w:lvl w:ilvl="0">
      <w:start w:val="2"/>
      <w:numFmt w:val="decimal"/>
      <w:lvlJc w:val="left"/>
      <w:lvlText w:val="(%1)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23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24">
    <w:lvl w:ilvl="0">
      <w:start w:val="2"/>
      <w:numFmt w:val="decimal"/>
      <w:lvlJc w:val="left"/>
      <w:lvlText w:val="%1."/>
      <w:pPr>
        <w:ind w:hanging="360" w:left="720"/>
      </w:pPr>
      <w:rPr/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25">
    <w:lvl w:ilvl="0">
      <w:start w:val="1"/>
      <w:numFmt w:val="bullet"/>
      <w:lvlJc w:val="left"/>
      <w:lvlText w:val="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"/>
      <w:pPr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"/>
      <w:pPr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"/>
      <w:pPr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"/>
      <w:pPr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"/>
      <w:pPr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"/>
      <w:pPr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"/>
      <w:pPr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"/>
      <w:pPr>
        <w:ind w:hanging="360" w:left="3600"/>
      </w:pPr>
      <w:rPr>
        <w:rFonts w:ascii="Symbol" w:cs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tyles.xml><?xml version="1.0" encoding="utf-8"?>
<w:styles xmlns:w="http://schemas.openxmlformats.org/wordprocessingml/2006/main">
  <w:style w:styleId="style0" w:type="paragraph">
    <w:name w:val="Alapértelmezett"/>
    <w:next w:val="style0"/>
    <w:pPr>
      <w:jc w:val="left"/>
      <w:widowControl/>
      <w:tabs>
        <w:tab w:leader="none" w:pos="709" w:val="left"/>
      </w:tabs>
      <w:suppressAutoHyphens w:val="true"/>
      <w:spacing w:after="0" w:before="0" w:line="200" w:lineRule="atLeast"/>
    </w:pPr>
    <w:rPr>
      <w:color w:val="00000A"/>
      <w:sz w:val="24"/>
      <w:szCs w:val="24"/>
      <w:rFonts w:ascii="Times New Roman" w:cs="Times New Roman" w:eastAsia="Times New Roman" w:hAnsi="Times New Roman"/>
      <w:lang w:bidi="ar-SA" w:eastAsia="hu-HU" w:val="hu-HU"/>
    </w:rPr>
  </w:style>
  <w:style w:styleId="style1" w:type="paragraph">
    <w:name w:val="Címsor 1"/>
    <w:basedOn w:val="style0"/>
    <w:next w:val="style41"/>
    <w:pPr>
      <w:outlineLvl w:val="0"/>
      <w:numPr>
        <w:ilvl w:val="0"/>
        <w:numId w:val="1"/>
      </w:numPr>
      <w:shd w:fill="F2DBDB"/>
      <w:pBdr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</w:pBdr>
      <w:spacing w:after="100" w:before="480" w:line="268" w:lineRule="atLeast"/>
    </w:pPr>
    <w:rPr>
      <w:color w:val="622423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2" w:type="paragraph">
    <w:name w:val="Címsor 2"/>
    <w:basedOn w:val="style0"/>
    <w:next w:val="style41"/>
    <w:pPr>
      <w:outlineLvl w:val="1"/>
      <w:numPr>
        <w:ilvl w:val="1"/>
        <w:numId w:val="1"/>
      </w:numPr>
      <w:ind w:hanging="0" w:left="144" w:right="0"/>
      <w:pBdr>
        <w:top w:color="C0504D" w:space="0" w:sz="4" w:val="single"/>
        <w:left w:color="C0504D" w:space="0" w:sz="48" w:val="single"/>
        <w:bottom w:color="C0504D" w:space="0" w:sz="4" w:val="single"/>
        <w:right w:color="C0504D" w:space="0" w:sz="4" w:val="single"/>
      </w:pBdr>
      <w:spacing w:after="100" w:before="200" w:line="268" w:lineRule="atLeast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3" w:type="paragraph">
    <w:name w:val="Címsor 3"/>
    <w:basedOn w:val="style0"/>
    <w:next w:val="style41"/>
    <w:pPr>
      <w:outlineLvl w:val="2"/>
      <w:numPr>
        <w:ilvl w:val="2"/>
        <w:numId w:val="1"/>
      </w:numPr>
      <w:ind w:hanging="0" w:left="144" w:right="0"/>
      <w:pBdr>
        <w:left w:color="C0504D" w:space="0" w:sz="48" w:val="single"/>
        <w:bottom w:color="C0504D" w:space="0" w:sz="4" w:val="single"/>
      </w:pBdr>
      <w:spacing w:after="100" w:before="200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4" w:type="paragraph">
    <w:name w:val="Címsor 4"/>
    <w:basedOn w:val="style0"/>
    <w:next w:val="style41"/>
    <w:pPr>
      <w:outlineLvl w:val="3"/>
      <w:numPr>
        <w:ilvl w:val="3"/>
        <w:numId w:val="1"/>
      </w:numPr>
      <w:ind w:hanging="0" w:left="86" w:right="0"/>
      <w:pBdr>
        <w:left w:color="C0504D" w:space="0" w:sz="4" w:val="single"/>
        <w:bottom w:color="C0504D" w:space="0" w:sz="4" w:val="single"/>
      </w:pBdr>
      <w:spacing w:after="100" w:before="200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5" w:type="paragraph">
    <w:name w:val="Címsor 5"/>
    <w:basedOn w:val="style0"/>
    <w:next w:val="style41"/>
    <w:pPr>
      <w:outlineLvl w:val="4"/>
      <w:numPr>
        <w:ilvl w:val="4"/>
        <w:numId w:val="1"/>
      </w:numPr>
      <w:ind w:hanging="0" w:left="86" w:right="0"/>
      <w:pBdr>
        <w:left w:color="C0504D" w:space="0" w:sz="4" w:val="single"/>
        <w:bottom w:color="C0504D" w:space="0" w:sz="4" w:val="single"/>
      </w:pBdr>
      <w:spacing w:after="100" w:before="200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6" w:type="paragraph">
    <w:name w:val="Címsor 6"/>
    <w:basedOn w:val="style0"/>
    <w:next w:val="style41"/>
    <w:pPr>
      <w:outlineLvl w:val="5"/>
      <w:numPr>
        <w:ilvl w:val="5"/>
        <w:numId w:val="1"/>
      </w:numPr>
      <w:pBdr>
        <w:bottom w:color="E5B8B7" w:space="0" w:sz="4" w:val="single"/>
      </w:pBdr>
      <w:spacing w:after="100" w:before="200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7" w:type="paragraph">
    <w:name w:val="Címsor 7"/>
    <w:basedOn w:val="style0"/>
    <w:next w:val="style41"/>
    <w:pPr>
      <w:outlineLvl w:val="6"/>
      <w:numPr>
        <w:ilvl w:val="6"/>
        <w:numId w:val="1"/>
      </w:numPr>
      <w:pBdr>
        <w:bottom w:color="D99594" w:space="0" w:sz="4" w:val="single"/>
      </w:pBdr>
      <w:spacing w:after="100" w:before="200"/>
    </w:pPr>
    <w:rPr>
      <w:color w:val="943634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8" w:type="paragraph">
    <w:name w:val="Címsor 8"/>
    <w:basedOn w:val="style0"/>
    <w:next w:val="style41"/>
    <w:pPr>
      <w:outlineLvl w:val="7"/>
      <w:numPr>
        <w:ilvl w:val="7"/>
        <w:numId w:val="1"/>
      </w:numPr>
      <w:spacing w:after="100" w:before="200"/>
    </w:pPr>
    <w:rPr>
      <w:color w:val="C0504D"/>
      <w:sz w:val="22"/>
      <w:i/>
      <w:b/>
      <w:szCs w:val="22"/>
      <w:iCs/>
      <w:bCs/>
      <w:rFonts w:ascii="Cambria" w:cs="" w:hAnsi="Cambria"/>
      <w:lang w:bidi="en-US" w:eastAsia="en-US" w:val="en-US"/>
    </w:rPr>
  </w:style>
  <w:style w:styleId="style9" w:type="paragraph">
    <w:name w:val="Címsor 9"/>
    <w:basedOn w:val="style0"/>
    <w:next w:val="style41"/>
    <w:pPr>
      <w:outlineLvl w:val="8"/>
      <w:numPr>
        <w:ilvl w:val="8"/>
        <w:numId w:val="1"/>
      </w:numPr>
      <w:spacing w:after="100" w:before="200"/>
    </w:pPr>
    <w:rPr>
      <w:color w:val="C0504D"/>
      <w:sz w:val="20"/>
      <w:i/>
      <w:b/>
      <w:szCs w:val="20"/>
      <w:iCs/>
      <w:bCs/>
      <w:rFonts w:ascii="Cambria" w:cs="" w:hAnsi="Cambria"/>
      <w:lang w:bidi="en-US" w:eastAsia="en-US" w:val="en-US"/>
    </w:rPr>
  </w:style>
  <w:style w:styleId="style15" w:type="character">
    <w:name w:val="ListLabel 1"/>
    <w:next w:val="style15"/>
    <w:rPr>
      <w:rFonts w:cs="Arial" w:eastAsia="Times New Roman"/>
    </w:rPr>
  </w:style>
  <w:style w:styleId="style16" w:type="character">
    <w:name w:val="Default Paragraph Font"/>
    <w:next w:val="style16"/>
    <w:rPr/>
  </w:style>
  <w:style w:styleId="style17" w:type="character">
    <w:name w:val="Címsor 1 Char"/>
    <w:basedOn w:val="style16"/>
    <w:next w:val="style17"/>
    <w:rPr/>
  </w:style>
  <w:style w:styleId="style18" w:type="character">
    <w:name w:val="Címsor 2 Char"/>
    <w:basedOn w:val="style16"/>
    <w:next w:val="style18"/>
    <w:rPr/>
  </w:style>
  <w:style w:styleId="style19" w:type="character">
    <w:name w:val="Címsor 3 Char"/>
    <w:basedOn w:val="style16"/>
    <w:next w:val="style19"/>
    <w:rPr/>
  </w:style>
  <w:style w:styleId="style20" w:type="character">
    <w:name w:val="Címsor 4 Char"/>
    <w:basedOn w:val="style16"/>
    <w:next w:val="style20"/>
    <w:rPr/>
  </w:style>
  <w:style w:styleId="style21" w:type="character">
    <w:name w:val="Címsor 5 Char"/>
    <w:basedOn w:val="style16"/>
    <w:next w:val="style21"/>
    <w:rPr/>
  </w:style>
  <w:style w:styleId="style22" w:type="character">
    <w:name w:val="Címsor 6 Char"/>
    <w:basedOn w:val="style16"/>
    <w:next w:val="style22"/>
    <w:rPr/>
  </w:style>
  <w:style w:styleId="style23" w:type="character">
    <w:name w:val="Címsor 7 Char"/>
    <w:basedOn w:val="style16"/>
    <w:next w:val="style23"/>
    <w:rPr/>
  </w:style>
  <w:style w:styleId="style24" w:type="character">
    <w:name w:val="Címsor 8 Char"/>
    <w:basedOn w:val="style16"/>
    <w:next w:val="style24"/>
    <w:rPr/>
  </w:style>
  <w:style w:styleId="style25" w:type="character">
    <w:name w:val="Címsor 9 Char"/>
    <w:basedOn w:val="style16"/>
    <w:next w:val="style25"/>
    <w:rPr/>
  </w:style>
  <w:style w:styleId="style26" w:type="character">
    <w:name w:val="Cím Char"/>
    <w:basedOn w:val="style16"/>
    <w:next w:val="style26"/>
    <w:rPr/>
  </w:style>
  <w:style w:styleId="style27" w:type="character">
    <w:name w:val="Alcím Char"/>
    <w:basedOn w:val="style16"/>
    <w:next w:val="style27"/>
    <w:rPr/>
  </w:style>
  <w:style w:styleId="style28" w:type="character">
    <w:name w:val="Erős hangsúlyozás"/>
    <w:next w:val="style28"/>
    <w:rPr>
      <w:b/>
      <w:bCs/>
    </w:rPr>
  </w:style>
  <w:style w:styleId="style29" w:type="character">
    <w:name w:val="Hangsúlyozás"/>
    <w:next w:val="style29"/>
    <w:rPr>
      <w:color w:val="C0504D"/>
      <w:i/>
      <w:b/>
      <w:iCs/>
      <w:bCs/>
      <w:rFonts w:ascii="Cambria" w:cs="" w:hAnsi="Cambria"/>
    </w:rPr>
  </w:style>
  <w:style w:styleId="style30" w:type="character">
    <w:name w:val="Idézet Char"/>
    <w:basedOn w:val="style16"/>
    <w:next w:val="style30"/>
    <w:rPr/>
  </w:style>
  <w:style w:styleId="style31" w:type="character">
    <w:name w:val="Kiemelt idézet Char"/>
    <w:basedOn w:val="style16"/>
    <w:next w:val="style31"/>
    <w:rPr/>
  </w:style>
  <w:style w:styleId="style32" w:type="character">
    <w:name w:val="Subtle Emphasis"/>
    <w:next w:val="style32"/>
    <w:rPr/>
  </w:style>
  <w:style w:styleId="style33" w:type="character">
    <w:name w:val="Intense Emphasis"/>
    <w:next w:val="style33"/>
    <w:rPr/>
  </w:style>
  <w:style w:styleId="style34" w:type="character">
    <w:name w:val="Subtle Reference"/>
    <w:next w:val="style34"/>
    <w:rPr/>
  </w:style>
  <w:style w:styleId="style35" w:type="character">
    <w:name w:val="Intense Reference"/>
    <w:next w:val="style35"/>
    <w:rPr/>
  </w:style>
  <w:style w:styleId="style36" w:type="character">
    <w:name w:val="Book Title"/>
    <w:next w:val="style36"/>
    <w:rPr/>
  </w:style>
  <w:style w:styleId="style37" w:type="character">
    <w:name w:val="Szövegtörzs Char"/>
    <w:basedOn w:val="style16"/>
    <w:next w:val="style37"/>
    <w:rPr/>
  </w:style>
  <w:style w:styleId="style38" w:type="character">
    <w:name w:val="Számozásjelek"/>
    <w:next w:val="style38"/>
    <w:rPr/>
  </w:style>
  <w:style w:styleId="style39" w:type="character">
    <w:name w:val="Felsorolásjel"/>
    <w:next w:val="style39"/>
    <w:rPr>
      <w:rFonts w:ascii="OpenSymbol" w:cs="OpenSymbol" w:eastAsia="OpenSymbol" w:hAnsi="OpenSymbol"/>
    </w:rPr>
  </w:style>
  <w:style w:styleId="style40" w:type="paragraph">
    <w:name w:val="Címsor"/>
    <w:basedOn w:val="style0"/>
    <w:next w:val="style41"/>
    <w:pPr>
      <w:keepNext/>
      <w:spacing w:after="120" w:before="240"/>
    </w:pPr>
    <w:rPr>
      <w:sz w:val="28"/>
      <w:szCs w:val="28"/>
      <w:rFonts w:ascii="Arial" w:cs="Tahoma" w:eastAsia="Lucida Sans Unicode" w:hAnsi="Arial"/>
    </w:rPr>
  </w:style>
  <w:style w:styleId="style41" w:type="paragraph">
    <w:name w:val="Szövegtörzs"/>
    <w:basedOn w:val="style0"/>
    <w:next w:val="style41"/>
    <w:pPr>
      <w:jc w:val="both"/>
      <w:spacing w:after="0" w:before="120"/>
    </w:pPr>
    <w:rPr>
      <w:sz w:val="28"/>
      <w:szCs w:val="20"/>
    </w:rPr>
  </w:style>
  <w:style w:styleId="style42" w:type="paragraph">
    <w:name w:val="Lista"/>
    <w:basedOn w:val="style41"/>
    <w:next w:val="style42"/>
    <w:pPr/>
    <w:rPr>
      <w:rFonts w:cs="Tahoma"/>
    </w:rPr>
  </w:style>
  <w:style w:styleId="style43" w:type="paragraph">
    <w:name w:val="Felirat"/>
    <w:basedOn w:val="style0"/>
    <w:next w:val="style43"/>
    <w:pPr>
      <w:suppressLineNumbers/>
      <w:spacing w:after="120" w:before="120"/>
    </w:pPr>
    <w:rPr>
      <w:sz w:val="24"/>
      <w:i/>
      <w:szCs w:val="24"/>
      <w:iCs/>
      <w:rFonts w:cs="Tahoma"/>
    </w:rPr>
  </w:style>
  <w:style w:styleId="style44" w:type="paragraph">
    <w:name w:val="Tárgymutató"/>
    <w:basedOn w:val="style0"/>
    <w:next w:val="style44"/>
    <w:pPr>
      <w:suppressLineNumbers/>
    </w:pPr>
    <w:rPr>
      <w:rFonts w:cs="Tahoma"/>
    </w:rPr>
  </w:style>
  <w:style w:styleId="style45" w:type="paragraph">
    <w:name w:val="caption"/>
    <w:basedOn w:val="style0"/>
    <w:next w:val="style45"/>
    <w:pPr/>
    <w:rPr/>
  </w:style>
  <w:style w:styleId="style46" w:type="paragraph">
    <w:name w:val="Cím"/>
    <w:basedOn w:val="style0"/>
    <w:next w:val="style47"/>
    <w:pPr>
      <w:jc w:val="center"/>
      <w:shd w:fill="C0504D"/>
      <w:pBdr>
        <w:top w:color="C0504D" w:space="0" w:sz="48" w:val="single"/>
        <w:bottom w:color="C0504D" w:space="0" w:sz="48" w:val="single"/>
      </w:pBdr>
    </w:pPr>
    <w:rPr>
      <w:color w:val="FFFFFF"/>
      <w:sz w:val="48"/>
      <w:i/>
      <w:b/>
      <w:szCs w:val="48"/>
      <w:iCs/>
      <w:bCs/>
      <w:rFonts w:ascii="Cambria" w:cs="" w:hAnsi="Cambria"/>
      <w:lang w:bidi="en-US" w:eastAsia="en-US" w:val="en-US"/>
    </w:rPr>
  </w:style>
  <w:style w:styleId="style47" w:type="paragraph">
    <w:name w:val="Alcím"/>
    <w:basedOn w:val="style0"/>
    <w:next w:val="style41"/>
    <w:pPr>
      <w:jc w:val="center"/>
      <w:pBdr>
        <w:bottom w:color="C0504D" w:space="0" w:sz="8" w:val="single"/>
      </w:pBdr>
      <w:spacing w:after="900" w:before="200"/>
    </w:pPr>
    <w:rPr>
      <w:color w:val="622423"/>
      <w:sz w:val="28"/>
      <w:i/>
      <w:szCs w:val="28"/>
      <w:iCs/>
      <w:rFonts w:ascii="Cambria" w:cs="" w:hAnsi="Cambria"/>
      <w:lang w:bidi="en-US" w:eastAsia="en-US" w:val="en-US"/>
    </w:rPr>
  </w:style>
  <w:style w:styleId="style48" w:type="paragraph">
    <w:name w:val="No Spacing"/>
    <w:basedOn w:val="style0"/>
    <w:next w:val="style48"/>
    <w:pPr/>
    <w:rPr/>
  </w:style>
  <w:style w:styleId="style49" w:type="paragraph">
    <w:name w:val="List Paragraph"/>
    <w:basedOn w:val="style0"/>
    <w:next w:val="style49"/>
    <w:pPr/>
    <w:rPr/>
  </w:style>
  <w:style w:styleId="style50" w:type="paragraph">
    <w:name w:val="Quote"/>
    <w:basedOn w:val="style0"/>
    <w:next w:val="style50"/>
    <w:pPr/>
    <w:rPr/>
  </w:style>
  <w:style w:styleId="style51" w:type="paragraph">
    <w:name w:val="Intense Quote"/>
    <w:basedOn w:val="style0"/>
    <w:next w:val="style51"/>
    <w:pPr/>
    <w:rPr/>
  </w:style>
  <w:style w:styleId="style52" w:type="paragraph">
    <w:name w:val="Tartalomjegyzék-fejléc"/>
    <w:basedOn w:val="style1"/>
    <w:next w:val="style52"/>
    <w:pPr>
      <w:outlineLvl w:val="9"/>
      <w:ind w:hanging="0" w:left="0" w:right="0"/>
      <w:suppressLineNumbers/>
    </w:pPr>
    <w:rPr>
      <w:sz w:val="32"/>
      <w:b/>
      <w:szCs w:val="32"/>
      <w:bCs/>
      <w:lang w:val="hu-H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OpenOffice.org/3.1$Win32 OpenOffice.org_project/310m19$Build-9420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2013-09-10T12:25:00.00Z</dcterms:created>
  <dc:creator>Jegyző</dc:creator>
  <cp:lastPrinted>2013-09-11T07:35:44.00Z</cp:lastPrinted>
  <cp:revision>1</cp:revision>
</cp:coreProperties>
</file>