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23" w:type="dxa"/>
        <w:tblLayout w:type="fixed"/>
        <w:tblCellMar>
          <w:left w:w="56" w:type="dxa"/>
          <w:right w:w="56" w:type="dxa"/>
        </w:tblCellMar>
        <w:tblLook w:val="0000" w:firstRow="0" w:lastRow="0" w:firstColumn="0" w:lastColumn="0" w:noHBand="0" w:noVBand="0"/>
      </w:tblPr>
      <w:tblGrid>
        <w:gridCol w:w="704"/>
        <w:gridCol w:w="1132"/>
        <w:gridCol w:w="2884"/>
        <w:gridCol w:w="3274"/>
        <w:gridCol w:w="1701"/>
        <w:gridCol w:w="1842"/>
        <w:gridCol w:w="3686"/>
      </w:tblGrid>
      <w:tr w:rsidR="008055D2" w14:paraId="0E6EC483" w14:textId="77777777" w:rsidTr="00D5052D">
        <w:trPr>
          <w:cantSplit/>
          <w:trHeight w:val="299"/>
        </w:trPr>
        <w:tc>
          <w:tcPr>
            <w:tcW w:w="704" w:type="dxa"/>
            <w:vMerge w:val="restart"/>
            <w:tcBorders>
              <w:top w:val="single" w:sz="4" w:space="0" w:color="auto"/>
              <w:left w:val="single" w:sz="4" w:space="0" w:color="auto"/>
              <w:bottom w:val="nil"/>
              <w:right w:val="single" w:sz="4" w:space="0" w:color="auto"/>
            </w:tcBorders>
            <w:vAlign w:val="center"/>
          </w:tcPr>
          <w:p w14:paraId="0CCD957E" w14:textId="77777777" w:rsidR="008055D2" w:rsidRDefault="008055D2">
            <w:pPr>
              <w:spacing w:before="40"/>
              <w:ind w:firstLine="0"/>
              <w:jc w:val="center"/>
              <w:rPr>
                <w:b/>
                <w:bCs/>
              </w:rPr>
            </w:pPr>
          </w:p>
        </w:tc>
        <w:tc>
          <w:tcPr>
            <w:tcW w:w="1132" w:type="dxa"/>
            <w:vMerge w:val="restart"/>
            <w:tcBorders>
              <w:top w:val="single" w:sz="4" w:space="0" w:color="auto"/>
              <w:left w:val="single" w:sz="4" w:space="0" w:color="auto"/>
              <w:bottom w:val="nil"/>
              <w:right w:val="single" w:sz="4" w:space="0" w:color="auto"/>
            </w:tcBorders>
            <w:vAlign w:val="bottom"/>
          </w:tcPr>
          <w:p w14:paraId="45ECB3ED" w14:textId="77777777" w:rsidR="008055D2" w:rsidRDefault="00C01F06">
            <w:pPr>
              <w:spacing w:before="40"/>
              <w:ind w:firstLine="0"/>
              <w:jc w:val="center"/>
              <w:rPr>
                <w:b/>
                <w:bCs/>
              </w:rPr>
            </w:pPr>
            <w:r>
              <w:rPr>
                <w:b/>
                <w:bCs/>
              </w:rPr>
              <w:t>MNB azonosító</w:t>
            </w:r>
            <w:r>
              <w:rPr>
                <w:b/>
                <w:bCs/>
              </w:rPr>
              <w:br/>
              <w:t>kód</w:t>
            </w:r>
          </w:p>
        </w:tc>
        <w:tc>
          <w:tcPr>
            <w:tcW w:w="2884" w:type="dxa"/>
            <w:vMerge w:val="restart"/>
            <w:tcBorders>
              <w:top w:val="single" w:sz="4" w:space="0" w:color="auto"/>
              <w:left w:val="single" w:sz="4" w:space="0" w:color="auto"/>
              <w:bottom w:val="single" w:sz="4" w:space="0" w:color="auto"/>
              <w:right w:val="single" w:sz="4" w:space="0" w:color="auto"/>
            </w:tcBorders>
            <w:vAlign w:val="center"/>
          </w:tcPr>
          <w:p w14:paraId="24BF6AEF" w14:textId="77777777" w:rsidR="008055D2" w:rsidRDefault="00C01F06">
            <w:pPr>
              <w:spacing w:before="40"/>
              <w:ind w:firstLine="0"/>
              <w:jc w:val="center"/>
              <w:rPr>
                <w:b/>
                <w:bCs/>
              </w:rPr>
            </w:pPr>
            <w:r>
              <w:rPr>
                <w:b/>
                <w:bCs/>
              </w:rPr>
              <w:t>Megnevezés</w:t>
            </w:r>
          </w:p>
        </w:tc>
        <w:tc>
          <w:tcPr>
            <w:tcW w:w="3274" w:type="dxa"/>
            <w:vMerge w:val="restart"/>
            <w:tcBorders>
              <w:top w:val="single" w:sz="4" w:space="0" w:color="auto"/>
              <w:left w:val="single" w:sz="4" w:space="0" w:color="auto"/>
              <w:bottom w:val="single" w:sz="4" w:space="0" w:color="auto"/>
              <w:right w:val="single" w:sz="4" w:space="0" w:color="auto"/>
            </w:tcBorders>
            <w:vAlign w:val="center"/>
          </w:tcPr>
          <w:p w14:paraId="5E761283" w14:textId="77777777" w:rsidR="008055D2" w:rsidRDefault="00C01F06">
            <w:pPr>
              <w:spacing w:before="40"/>
              <w:ind w:firstLine="0"/>
              <w:jc w:val="center"/>
              <w:rPr>
                <w:b/>
                <w:bCs/>
              </w:rPr>
            </w:pPr>
            <w:r>
              <w:rPr>
                <w:b/>
                <w:bCs/>
              </w:rPr>
              <w:t>Az adatszolgáltatók köre</w:t>
            </w:r>
          </w:p>
        </w:tc>
        <w:tc>
          <w:tcPr>
            <w:tcW w:w="7229" w:type="dxa"/>
            <w:gridSpan w:val="3"/>
            <w:tcBorders>
              <w:top w:val="single" w:sz="4" w:space="0" w:color="auto"/>
              <w:left w:val="nil"/>
              <w:bottom w:val="single" w:sz="4" w:space="0" w:color="auto"/>
              <w:right w:val="single" w:sz="4" w:space="0" w:color="auto"/>
            </w:tcBorders>
            <w:vAlign w:val="center"/>
          </w:tcPr>
          <w:p w14:paraId="72B11490" w14:textId="77777777" w:rsidR="008055D2" w:rsidRDefault="00C01F06">
            <w:pPr>
              <w:spacing w:before="40"/>
              <w:ind w:firstLine="0"/>
              <w:jc w:val="center"/>
              <w:rPr>
                <w:b/>
                <w:bCs/>
              </w:rPr>
            </w:pPr>
            <w:r>
              <w:rPr>
                <w:b/>
                <w:bCs/>
              </w:rPr>
              <w:t>Az adatszolgáltatás</w:t>
            </w:r>
          </w:p>
        </w:tc>
      </w:tr>
      <w:tr w:rsidR="008055D2" w14:paraId="6170A37E" w14:textId="77777777" w:rsidTr="00D5052D">
        <w:trPr>
          <w:cantSplit/>
          <w:trHeight w:val="430"/>
        </w:trPr>
        <w:tc>
          <w:tcPr>
            <w:tcW w:w="704" w:type="dxa"/>
            <w:vMerge/>
            <w:tcBorders>
              <w:top w:val="nil"/>
              <w:left w:val="single" w:sz="4" w:space="0" w:color="auto"/>
              <w:bottom w:val="single" w:sz="4" w:space="0" w:color="auto"/>
              <w:right w:val="single" w:sz="4" w:space="0" w:color="auto"/>
            </w:tcBorders>
          </w:tcPr>
          <w:p w14:paraId="4A759428" w14:textId="77777777" w:rsidR="008055D2" w:rsidRDefault="008055D2">
            <w:pPr>
              <w:spacing w:before="40"/>
              <w:ind w:firstLine="0"/>
              <w:jc w:val="center"/>
              <w:rPr>
                <w:b/>
                <w:bCs/>
              </w:rPr>
            </w:pPr>
          </w:p>
        </w:tc>
        <w:tc>
          <w:tcPr>
            <w:tcW w:w="1132" w:type="dxa"/>
            <w:vMerge/>
            <w:tcBorders>
              <w:top w:val="nil"/>
              <w:left w:val="single" w:sz="4" w:space="0" w:color="auto"/>
              <w:bottom w:val="single" w:sz="4" w:space="0" w:color="auto"/>
              <w:right w:val="single" w:sz="4" w:space="0" w:color="auto"/>
            </w:tcBorders>
          </w:tcPr>
          <w:p w14:paraId="1BC18FB6" w14:textId="77777777" w:rsidR="008055D2" w:rsidRDefault="008055D2">
            <w:pPr>
              <w:spacing w:before="40"/>
              <w:ind w:firstLine="0"/>
              <w:jc w:val="center"/>
              <w:rPr>
                <w:b/>
                <w:bCs/>
              </w:rPr>
            </w:pPr>
          </w:p>
        </w:tc>
        <w:tc>
          <w:tcPr>
            <w:tcW w:w="2884" w:type="dxa"/>
            <w:vMerge/>
            <w:tcBorders>
              <w:top w:val="single" w:sz="4" w:space="0" w:color="auto"/>
              <w:left w:val="single" w:sz="4" w:space="0" w:color="auto"/>
              <w:bottom w:val="single" w:sz="4" w:space="0" w:color="auto"/>
              <w:right w:val="single" w:sz="4" w:space="0" w:color="auto"/>
            </w:tcBorders>
            <w:vAlign w:val="center"/>
          </w:tcPr>
          <w:p w14:paraId="6BB2F00A" w14:textId="77777777" w:rsidR="008055D2" w:rsidRDefault="008055D2">
            <w:pPr>
              <w:spacing w:before="40"/>
              <w:ind w:firstLine="0"/>
              <w:rPr>
                <w:b/>
                <w:bCs/>
              </w:rPr>
            </w:pPr>
          </w:p>
        </w:tc>
        <w:tc>
          <w:tcPr>
            <w:tcW w:w="3274" w:type="dxa"/>
            <w:vMerge/>
            <w:tcBorders>
              <w:top w:val="single" w:sz="4" w:space="0" w:color="auto"/>
              <w:left w:val="single" w:sz="4" w:space="0" w:color="auto"/>
              <w:bottom w:val="single" w:sz="4" w:space="0" w:color="auto"/>
              <w:right w:val="single" w:sz="4" w:space="0" w:color="auto"/>
            </w:tcBorders>
            <w:vAlign w:val="center"/>
          </w:tcPr>
          <w:p w14:paraId="4AAF8EF1" w14:textId="77777777" w:rsidR="008055D2" w:rsidRDefault="008055D2">
            <w:pPr>
              <w:spacing w:before="40"/>
              <w:ind w:firstLine="0"/>
              <w:rPr>
                <w:b/>
                <w:bCs/>
              </w:rPr>
            </w:pPr>
          </w:p>
        </w:tc>
        <w:tc>
          <w:tcPr>
            <w:tcW w:w="1701" w:type="dxa"/>
            <w:tcBorders>
              <w:top w:val="nil"/>
              <w:left w:val="nil"/>
              <w:bottom w:val="single" w:sz="4" w:space="0" w:color="auto"/>
              <w:right w:val="single" w:sz="4" w:space="0" w:color="auto"/>
            </w:tcBorders>
            <w:vAlign w:val="center"/>
          </w:tcPr>
          <w:p w14:paraId="4C0B8F30" w14:textId="77777777" w:rsidR="008055D2" w:rsidRDefault="00C01F06">
            <w:pPr>
              <w:spacing w:before="40"/>
              <w:ind w:firstLine="0"/>
              <w:jc w:val="center"/>
              <w:rPr>
                <w:b/>
                <w:bCs/>
              </w:rPr>
            </w:pPr>
            <w:r>
              <w:rPr>
                <w:b/>
                <w:bCs/>
              </w:rPr>
              <w:t>gyakorisága</w:t>
            </w:r>
          </w:p>
        </w:tc>
        <w:tc>
          <w:tcPr>
            <w:tcW w:w="1842" w:type="dxa"/>
            <w:tcBorders>
              <w:top w:val="nil"/>
              <w:left w:val="nil"/>
              <w:bottom w:val="single" w:sz="4" w:space="0" w:color="auto"/>
              <w:right w:val="single" w:sz="4" w:space="0" w:color="auto"/>
            </w:tcBorders>
            <w:vAlign w:val="center"/>
          </w:tcPr>
          <w:p w14:paraId="728103E5" w14:textId="77777777" w:rsidR="008055D2" w:rsidRDefault="00C01F06">
            <w:pPr>
              <w:spacing w:before="40"/>
              <w:ind w:firstLine="0"/>
              <w:jc w:val="center"/>
              <w:rPr>
                <w:b/>
                <w:bCs/>
              </w:rPr>
            </w:pPr>
            <w:r>
              <w:rPr>
                <w:b/>
                <w:bCs/>
              </w:rPr>
              <w:t>teljesítésének módja</w:t>
            </w:r>
          </w:p>
        </w:tc>
        <w:tc>
          <w:tcPr>
            <w:tcW w:w="3686" w:type="dxa"/>
            <w:tcBorders>
              <w:top w:val="nil"/>
              <w:left w:val="nil"/>
              <w:bottom w:val="single" w:sz="4" w:space="0" w:color="auto"/>
              <w:right w:val="single" w:sz="4" w:space="0" w:color="auto"/>
            </w:tcBorders>
            <w:vAlign w:val="center"/>
          </w:tcPr>
          <w:p w14:paraId="5A7F51C4" w14:textId="77777777" w:rsidR="008055D2" w:rsidRDefault="00C01F06">
            <w:pPr>
              <w:spacing w:before="40"/>
              <w:ind w:firstLine="0"/>
              <w:jc w:val="center"/>
              <w:rPr>
                <w:b/>
                <w:bCs/>
              </w:rPr>
            </w:pPr>
            <w:r>
              <w:rPr>
                <w:b/>
                <w:bCs/>
              </w:rPr>
              <w:t>határideje</w:t>
            </w:r>
          </w:p>
        </w:tc>
      </w:tr>
      <w:tr w:rsidR="008055D2" w14:paraId="16A2EE2E" w14:textId="77777777" w:rsidTr="00D5052D">
        <w:trPr>
          <w:cantSplit/>
          <w:trHeight w:val="1406"/>
        </w:trPr>
        <w:tc>
          <w:tcPr>
            <w:tcW w:w="704" w:type="dxa"/>
            <w:tcBorders>
              <w:top w:val="nil"/>
              <w:left w:val="single" w:sz="4" w:space="0" w:color="auto"/>
              <w:bottom w:val="single" w:sz="4" w:space="0" w:color="auto"/>
              <w:right w:val="single" w:sz="4" w:space="0" w:color="auto"/>
            </w:tcBorders>
            <w:vAlign w:val="center"/>
          </w:tcPr>
          <w:p w14:paraId="393D0A11" w14:textId="77777777" w:rsidR="008055D2" w:rsidRDefault="00C01F06">
            <w:pPr>
              <w:spacing w:after="0"/>
              <w:ind w:firstLine="0"/>
              <w:jc w:val="center"/>
            </w:pPr>
            <w:r>
              <w:t>1</w:t>
            </w:r>
          </w:p>
        </w:tc>
        <w:tc>
          <w:tcPr>
            <w:tcW w:w="1132" w:type="dxa"/>
            <w:tcBorders>
              <w:top w:val="nil"/>
              <w:left w:val="single" w:sz="4" w:space="0" w:color="auto"/>
              <w:bottom w:val="single" w:sz="4" w:space="0" w:color="auto"/>
              <w:right w:val="single" w:sz="4" w:space="0" w:color="auto"/>
            </w:tcBorders>
            <w:vAlign w:val="center"/>
          </w:tcPr>
          <w:p w14:paraId="75B7FA3A" w14:textId="77777777" w:rsidR="008055D2" w:rsidRDefault="00C01F06">
            <w:pPr>
              <w:spacing w:after="0"/>
              <w:ind w:firstLine="0"/>
              <w:jc w:val="center"/>
            </w:pPr>
            <w:r>
              <w:t>AL7</w:t>
            </w:r>
          </w:p>
        </w:tc>
        <w:tc>
          <w:tcPr>
            <w:tcW w:w="2884" w:type="dxa"/>
            <w:tcBorders>
              <w:top w:val="nil"/>
              <w:left w:val="nil"/>
              <w:bottom w:val="single" w:sz="4" w:space="0" w:color="auto"/>
              <w:right w:val="single" w:sz="4" w:space="0" w:color="auto"/>
            </w:tcBorders>
            <w:vAlign w:val="center"/>
          </w:tcPr>
          <w:p w14:paraId="2E076AEC" w14:textId="77777777" w:rsidR="008055D2" w:rsidRDefault="00C01F06">
            <w:pPr>
              <w:spacing w:after="0"/>
              <w:ind w:firstLine="0"/>
              <w:jc w:val="left"/>
            </w:pPr>
            <w:r>
              <w:t>Külföldről származó, adósságtípusú források változásának összetevői</w:t>
            </w:r>
          </w:p>
        </w:tc>
        <w:tc>
          <w:tcPr>
            <w:tcW w:w="3274" w:type="dxa"/>
            <w:tcBorders>
              <w:top w:val="nil"/>
              <w:left w:val="nil"/>
              <w:bottom w:val="single" w:sz="4" w:space="0" w:color="auto"/>
              <w:right w:val="single" w:sz="4" w:space="0" w:color="auto"/>
            </w:tcBorders>
            <w:vAlign w:val="center"/>
          </w:tcPr>
          <w:p w14:paraId="6D9DB048" w14:textId="77777777" w:rsidR="008055D2" w:rsidRDefault="00C01F06">
            <w:pPr>
              <w:spacing w:after="0"/>
              <w:ind w:firstLine="0"/>
              <w:jc w:val="left"/>
            </w:pPr>
            <w:r>
              <w:t xml:space="preserve">kijelölt hitelintézet, az ezen típusú, az Európai Unió másiktagállamában vagy az Európai Gazdasági Térségről szóló megállapodásban részes más államban (a továbbiakban együtt: EGT-állam) székhellyel rendelkező pénzügyi intézmény magyarországi fióktelepe </w:t>
            </w:r>
            <w:r>
              <w:br/>
              <w:t>(a továbbiakban: EGT-fióktelep)</w:t>
            </w:r>
          </w:p>
        </w:tc>
        <w:tc>
          <w:tcPr>
            <w:tcW w:w="1701" w:type="dxa"/>
            <w:tcBorders>
              <w:top w:val="nil"/>
              <w:left w:val="nil"/>
              <w:bottom w:val="single" w:sz="4" w:space="0" w:color="auto"/>
              <w:right w:val="single" w:sz="4" w:space="0" w:color="auto"/>
            </w:tcBorders>
            <w:vAlign w:val="center"/>
          </w:tcPr>
          <w:p w14:paraId="55809E1C" w14:textId="77777777" w:rsidR="008055D2" w:rsidRDefault="00C01F06">
            <w:pPr>
              <w:spacing w:after="0"/>
              <w:ind w:firstLine="0"/>
              <w:jc w:val="center"/>
            </w:pPr>
            <w:r>
              <w:t>egyedi elrendelés alapján, havi</w:t>
            </w:r>
          </w:p>
        </w:tc>
        <w:tc>
          <w:tcPr>
            <w:tcW w:w="1842" w:type="dxa"/>
            <w:tcBorders>
              <w:top w:val="nil"/>
              <w:left w:val="nil"/>
              <w:bottom w:val="single" w:sz="4" w:space="0" w:color="auto"/>
              <w:right w:val="single" w:sz="4" w:space="0" w:color="auto"/>
            </w:tcBorders>
            <w:vAlign w:val="center"/>
          </w:tcPr>
          <w:p w14:paraId="423E7E00" w14:textId="77777777" w:rsidR="008055D2" w:rsidRDefault="00C01F06">
            <w:pPr>
              <w:spacing w:after="0"/>
              <w:ind w:firstLine="0"/>
              <w:jc w:val="center"/>
            </w:pPr>
            <w:r>
              <w:t>elektronikus úton</w:t>
            </w:r>
          </w:p>
          <w:p w14:paraId="72749A11" w14:textId="77777777" w:rsidR="008055D2" w:rsidRDefault="00C01F06">
            <w:pPr>
              <w:spacing w:after="0"/>
              <w:ind w:firstLine="0"/>
              <w:jc w:val="center"/>
            </w:pPr>
            <w:r>
              <w:t xml:space="preserve">[“Elektronikus Rendszer Hitelesített Adatok Fogadásához” megnevezésű rendszer </w:t>
            </w:r>
            <w:r>
              <w:br/>
              <w:t>(a továbbiakban: ERA rendszer)]</w:t>
            </w:r>
          </w:p>
        </w:tc>
        <w:tc>
          <w:tcPr>
            <w:tcW w:w="3686" w:type="dxa"/>
            <w:tcBorders>
              <w:top w:val="nil"/>
              <w:left w:val="nil"/>
              <w:bottom w:val="single" w:sz="4" w:space="0" w:color="auto"/>
              <w:right w:val="single" w:sz="4" w:space="0" w:color="auto"/>
            </w:tcBorders>
            <w:vAlign w:val="center"/>
          </w:tcPr>
          <w:p w14:paraId="7E4776BB" w14:textId="77777777" w:rsidR="008055D2" w:rsidRDefault="00C01F06">
            <w:pPr>
              <w:spacing w:after="0"/>
              <w:ind w:firstLine="0"/>
              <w:jc w:val="center"/>
            </w:pPr>
            <w:r>
              <w:t>tárgyidőszakot követő 3. Munkanap</w:t>
            </w:r>
            <w:r>
              <w:br/>
              <w:t xml:space="preserve"> 12 óra</w:t>
            </w:r>
          </w:p>
        </w:tc>
      </w:tr>
      <w:tr w:rsidR="008055D2" w14:paraId="6C386081" w14:textId="77777777" w:rsidTr="00D5052D">
        <w:trPr>
          <w:cantSplit/>
          <w:trHeight w:val="556"/>
        </w:trPr>
        <w:tc>
          <w:tcPr>
            <w:tcW w:w="704" w:type="dxa"/>
            <w:tcBorders>
              <w:top w:val="nil"/>
              <w:left w:val="single" w:sz="4" w:space="0" w:color="auto"/>
              <w:bottom w:val="single" w:sz="4" w:space="0" w:color="auto"/>
              <w:right w:val="single" w:sz="4" w:space="0" w:color="auto"/>
            </w:tcBorders>
            <w:vAlign w:val="center"/>
          </w:tcPr>
          <w:p w14:paraId="03981323" w14:textId="77777777" w:rsidR="008055D2" w:rsidRDefault="00C01F06">
            <w:pPr>
              <w:spacing w:after="0"/>
              <w:ind w:firstLine="0"/>
              <w:jc w:val="center"/>
            </w:pPr>
            <w:r>
              <w:t>2</w:t>
            </w:r>
          </w:p>
        </w:tc>
        <w:tc>
          <w:tcPr>
            <w:tcW w:w="1132" w:type="dxa"/>
            <w:tcBorders>
              <w:top w:val="nil"/>
              <w:left w:val="single" w:sz="4" w:space="0" w:color="auto"/>
              <w:bottom w:val="single" w:sz="4" w:space="0" w:color="auto"/>
              <w:right w:val="single" w:sz="4" w:space="0" w:color="auto"/>
            </w:tcBorders>
            <w:vAlign w:val="center"/>
          </w:tcPr>
          <w:p w14:paraId="7C22D092" w14:textId="77777777" w:rsidR="008055D2" w:rsidRDefault="00C01F06">
            <w:pPr>
              <w:spacing w:after="0"/>
              <w:ind w:firstLine="0"/>
              <w:jc w:val="center"/>
            </w:pPr>
            <w:r>
              <w:t>AL8</w:t>
            </w:r>
          </w:p>
        </w:tc>
        <w:tc>
          <w:tcPr>
            <w:tcW w:w="2884" w:type="dxa"/>
            <w:tcBorders>
              <w:top w:val="nil"/>
              <w:left w:val="nil"/>
              <w:bottom w:val="single" w:sz="4" w:space="0" w:color="auto"/>
              <w:right w:val="single" w:sz="4" w:space="0" w:color="auto"/>
            </w:tcBorders>
            <w:vAlign w:val="center"/>
          </w:tcPr>
          <w:p w14:paraId="5EA86D58" w14:textId="77777777" w:rsidR="008055D2" w:rsidRDefault="00C01F06">
            <w:pPr>
              <w:spacing w:after="0"/>
              <w:ind w:firstLine="0"/>
              <w:jc w:val="left"/>
            </w:pPr>
            <w:r>
              <w:t>Az egyes NHP-szakaszok és -konstrukciók keretében a kis- és középvállalkozásoknak nyújtott hitelek adatai</w:t>
            </w:r>
          </w:p>
        </w:tc>
        <w:tc>
          <w:tcPr>
            <w:tcW w:w="3274" w:type="dxa"/>
            <w:tcBorders>
              <w:top w:val="nil"/>
              <w:left w:val="nil"/>
              <w:bottom w:val="single" w:sz="4" w:space="0" w:color="auto"/>
              <w:right w:val="single" w:sz="4" w:space="0" w:color="auto"/>
            </w:tcBorders>
            <w:vAlign w:val="center"/>
          </w:tcPr>
          <w:p w14:paraId="7E77AFFE" w14:textId="77777777" w:rsidR="008055D2" w:rsidRDefault="00C01F06">
            <w:pPr>
              <w:spacing w:after="0"/>
              <w:ind w:firstLine="0"/>
              <w:jc w:val="left"/>
            </w:pPr>
            <w:r>
              <w:t xml:space="preserve">a Növekedési Hitelprogramban (a továbbiakban: NHP), a Növekedési Hitelprogram Pluszban (a továbbiakban: NHP+), a Növekedési Hitelprogram Fixben (a továbbiakban: NHP </w:t>
            </w:r>
            <w:r>
              <w:rPr>
                <w:i/>
                <w:iCs/>
              </w:rPr>
              <w:t>fix</w:t>
            </w:r>
            <w:r>
              <w:t>), illetve a Növekedési Hitelprogram Hajrában (a továbbiakban: NHP Hajrá) (a továbbiakban együtt: NHP-szakaszok és -konstrukciók) részt vevő hitelintézet, az ezen típusú EGT-fióktelep</w:t>
            </w:r>
          </w:p>
        </w:tc>
        <w:tc>
          <w:tcPr>
            <w:tcW w:w="1701" w:type="dxa"/>
            <w:tcBorders>
              <w:top w:val="nil"/>
              <w:left w:val="nil"/>
              <w:bottom w:val="single" w:sz="4" w:space="0" w:color="auto"/>
              <w:right w:val="single" w:sz="4" w:space="0" w:color="auto"/>
            </w:tcBorders>
            <w:vAlign w:val="center"/>
          </w:tcPr>
          <w:p w14:paraId="50A79A1C" w14:textId="77777777" w:rsidR="008055D2" w:rsidRDefault="00C01F06">
            <w:pPr>
              <w:spacing w:after="0"/>
              <w:ind w:firstLine="0"/>
              <w:jc w:val="center"/>
            </w:pPr>
            <w:r>
              <w:t>eseti</w:t>
            </w:r>
          </w:p>
        </w:tc>
        <w:tc>
          <w:tcPr>
            <w:tcW w:w="1842" w:type="dxa"/>
            <w:tcBorders>
              <w:top w:val="nil"/>
              <w:left w:val="nil"/>
              <w:bottom w:val="single" w:sz="4" w:space="0" w:color="auto"/>
              <w:right w:val="single" w:sz="4" w:space="0" w:color="auto"/>
            </w:tcBorders>
            <w:vAlign w:val="center"/>
          </w:tcPr>
          <w:p w14:paraId="48D0014F" w14:textId="77777777" w:rsidR="008055D2" w:rsidRDefault="00C01F06">
            <w:pPr>
              <w:spacing w:after="0"/>
              <w:ind w:firstLine="0"/>
              <w:jc w:val="center"/>
            </w:pPr>
            <w:r>
              <w:t>elektronikus úton (</w:t>
            </w:r>
            <w:proofErr w:type="spellStart"/>
            <w:r>
              <w:t>GiroHálóMail</w:t>
            </w:r>
            <w:proofErr w:type="spellEnd"/>
            <w:r>
              <w:t>)</w:t>
            </w:r>
          </w:p>
        </w:tc>
        <w:tc>
          <w:tcPr>
            <w:tcW w:w="3686" w:type="dxa"/>
            <w:tcBorders>
              <w:top w:val="nil"/>
              <w:left w:val="nil"/>
              <w:bottom w:val="single" w:sz="4" w:space="0" w:color="auto"/>
              <w:right w:val="single" w:sz="4" w:space="0" w:color="auto"/>
            </w:tcBorders>
            <w:vAlign w:val="center"/>
          </w:tcPr>
          <w:p w14:paraId="6ECF0512" w14:textId="77777777" w:rsidR="008055D2" w:rsidRDefault="00C01F06">
            <w:pPr>
              <w:spacing w:after="0"/>
              <w:ind w:firstLine="0"/>
              <w:jc w:val="left"/>
            </w:pPr>
            <w:r>
              <w:t xml:space="preserve">az NHP harmadik szakaszának II. pillére kivételével az egyes NHP-szakaszok és –konstrukciók keretében az MNB-től refinanszírozni kért KKV-hitelek adatai tekintetében: </w:t>
            </w:r>
          </w:p>
          <w:p w14:paraId="1702676C" w14:textId="77777777" w:rsidR="008055D2" w:rsidRDefault="00C01F06">
            <w:pPr>
              <w:spacing w:after="0"/>
              <w:ind w:left="75" w:firstLine="0"/>
              <w:jc w:val="left"/>
            </w:pPr>
            <w:r>
              <w:t>- a refinanszírozási hitel kívánt folyósítási napját megelőző munkanap 15 óra (szombati munkanap esetén 12 óra);</w:t>
            </w:r>
          </w:p>
          <w:p w14:paraId="524652A8" w14:textId="77777777" w:rsidR="008055D2" w:rsidRDefault="00C01F06">
            <w:pPr>
              <w:spacing w:after="0"/>
              <w:ind w:left="75" w:firstLine="0"/>
              <w:jc w:val="left"/>
            </w:pPr>
            <w:r>
              <w:t xml:space="preserve">- a jelentett adatokban beállt változás esetén: a kitöltési előírások eltérő rendelkezése hiányában a változás adatszolgáltató által előre ismert napján </w:t>
            </w:r>
            <w:r>
              <w:br/>
              <w:t xml:space="preserve">15 óra, szombati munkanap esetén 12 óra; </w:t>
            </w:r>
          </w:p>
          <w:p w14:paraId="6EDDC840" w14:textId="77777777" w:rsidR="008055D2" w:rsidRDefault="008055D2">
            <w:pPr>
              <w:spacing w:after="0"/>
              <w:ind w:firstLine="0"/>
              <w:jc w:val="left"/>
            </w:pPr>
          </w:p>
          <w:p w14:paraId="4D583B8E" w14:textId="77777777" w:rsidR="008055D2" w:rsidRDefault="00C01F06">
            <w:pPr>
              <w:spacing w:after="0"/>
              <w:ind w:firstLine="0"/>
              <w:jc w:val="left"/>
            </w:pPr>
            <w:r>
              <w:t>az NHP harmadik szakaszának II. pillére keretében az MNB-től refinanszírozni kért KKV-hitelek adatai tekintetében:</w:t>
            </w:r>
          </w:p>
          <w:p w14:paraId="4CF19D9D" w14:textId="77777777" w:rsidR="008055D2" w:rsidRDefault="00C01F06">
            <w:pPr>
              <w:spacing w:after="0"/>
              <w:ind w:firstLine="0"/>
              <w:jc w:val="left"/>
            </w:pPr>
            <w:r>
              <w:t>a KKV hitelszerződés megkötését, illetve a jelentett adatokban beállt változást követő, az NHP harmadik szakaszának I. és II. pillére keretében folyósított refinanszírozási hitelek igénybevételének módjáról és feltételeiről szóló Terméktájékoztatóban meghatározott adatszolgáltatási nap 15 óra;</w:t>
            </w:r>
          </w:p>
        </w:tc>
      </w:tr>
      <w:tr w:rsidR="008055D2" w14:paraId="444F903E" w14:textId="77777777" w:rsidTr="00D5052D">
        <w:trPr>
          <w:cantSplit/>
          <w:trHeight w:val="1020"/>
        </w:trPr>
        <w:tc>
          <w:tcPr>
            <w:tcW w:w="704" w:type="dxa"/>
            <w:tcBorders>
              <w:top w:val="nil"/>
              <w:left w:val="single" w:sz="4" w:space="0" w:color="auto"/>
              <w:bottom w:val="single" w:sz="4" w:space="0" w:color="auto"/>
              <w:right w:val="single" w:sz="4" w:space="0" w:color="auto"/>
            </w:tcBorders>
            <w:vAlign w:val="center"/>
          </w:tcPr>
          <w:p w14:paraId="49DB3836" w14:textId="77777777" w:rsidR="008055D2" w:rsidRDefault="00C01F06">
            <w:pPr>
              <w:spacing w:after="0"/>
              <w:ind w:firstLine="0"/>
              <w:jc w:val="center"/>
            </w:pPr>
            <w:r>
              <w:lastRenderedPageBreak/>
              <w:t>3</w:t>
            </w:r>
          </w:p>
        </w:tc>
        <w:tc>
          <w:tcPr>
            <w:tcW w:w="1132" w:type="dxa"/>
            <w:tcBorders>
              <w:top w:val="nil"/>
              <w:left w:val="single" w:sz="4" w:space="0" w:color="auto"/>
              <w:bottom w:val="single" w:sz="4" w:space="0" w:color="auto"/>
              <w:right w:val="single" w:sz="4" w:space="0" w:color="auto"/>
            </w:tcBorders>
            <w:vAlign w:val="center"/>
          </w:tcPr>
          <w:p w14:paraId="7A08597D" w14:textId="77777777" w:rsidR="008055D2" w:rsidRDefault="00C01F06">
            <w:pPr>
              <w:spacing w:after="0"/>
              <w:ind w:firstLine="0"/>
              <w:jc w:val="center"/>
            </w:pPr>
            <w:r>
              <w:t>AL12</w:t>
            </w:r>
          </w:p>
        </w:tc>
        <w:tc>
          <w:tcPr>
            <w:tcW w:w="2884" w:type="dxa"/>
            <w:tcBorders>
              <w:top w:val="nil"/>
              <w:left w:val="nil"/>
              <w:bottom w:val="single" w:sz="4" w:space="0" w:color="auto"/>
              <w:right w:val="single" w:sz="4" w:space="0" w:color="auto"/>
            </w:tcBorders>
            <w:vAlign w:val="center"/>
          </w:tcPr>
          <w:p w14:paraId="2D5E0380" w14:textId="77777777" w:rsidR="008055D2" w:rsidRDefault="00C01F06">
            <w:pPr>
              <w:spacing w:after="0"/>
              <w:ind w:firstLine="0"/>
              <w:jc w:val="left"/>
            </w:pPr>
            <w:r>
              <w:t>Az NHP Zöld Otthon Program keretében a lakossági ügyfeleknek nyújtott hitelek adatai</w:t>
            </w:r>
          </w:p>
        </w:tc>
        <w:tc>
          <w:tcPr>
            <w:tcW w:w="3274" w:type="dxa"/>
            <w:tcBorders>
              <w:top w:val="nil"/>
              <w:left w:val="nil"/>
              <w:bottom w:val="single" w:sz="4" w:space="0" w:color="auto"/>
              <w:right w:val="single" w:sz="4" w:space="0" w:color="auto"/>
            </w:tcBorders>
            <w:vAlign w:val="center"/>
          </w:tcPr>
          <w:p w14:paraId="0AB91F58" w14:textId="77777777" w:rsidR="008055D2" w:rsidRDefault="00C01F06">
            <w:pPr>
              <w:spacing w:after="0"/>
              <w:ind w:firstLine="0"/>
              <w:jc w:val="left"/>
            </w:pPr>
            <w:r>
              <w:t xml:space="preserve">az NHP Zöld Otthon Programban (a továbbiakban: NHPZOP) részt vevő hitelintézet, az ezen típusú </w:t>
            </w:r>
            <w:r>
              <w:br/>
              <w:t>EGT-fióktelep</w:t>
            </w:r>
          </w:p>
        </w:tc>
        <w:tc>
          <w:tcPr>
            <w:tcW w:w="1701" w:type="dxa"/>
            <w:tcBorders>
              <w:top w:val="nil"/>
              <w:left w:val="nil"/>
              <w:bottom w:val="single" w:sz="4" w:space="0" w:color="auto"/>
              <w:right w:val="single" w:sz="4" w:space="0" w:color="auto"/>
            </w:tcBorders>
            <w:vAlign w:val="center"/>
          </w:tcPr>
          <w:p w14:paraId="7AF41E46" w14:textId="77777777" w:rsidR="008055D2" w:rsidRDefault="00C01F06">
            <w:pPr>
              <w:spacing w:after="0"/>
              <w:ind w:firstLine="0"/>
              <w:jc w:val="center"/>
            </w:pPr>
            <w:r>
              <w:t>eseti</w:t>
            </w:r>
          </w:p>
        </w:tc>
        <w:tc>
          <w:tcPr>
            <w:tcW w:w="1842" w:type="dxa"/>
            <w:tcBorders>
              <w:top w:val="nil"/>
              <w:left w:val="nil"/>
              <w:bottom w:val="single" w:sz="4" w:space="0" w:color="auto"/>
              <w:right w:val="single" w:sz="4" w:space="0" w:color="auto"/>
            </w:tcBorders>
            <w:vAlign w:val="center"/>
          </w:tcPr>
          <w:p w14:paraId="023A6330" w14:textId="77777777" w:rsidR="008055D2" w:rsidRDefault="00C01F06">
            <w:pPr>
              <w:spacing w:after="0"/>
              <w:ind w:firstLine="0"/>
              <w:jc w:val="center"/>
            </w:pPr>
            <w:r>
              <w:t>elektronikus úton (</w:t>
            </w:r>
            <w:proofErr w:type="spellStart"/>
            <w:r>
              <w:t>GiroHálóMail</w:t>
            </w:r>
            <w:proofErr w:type="spellEnd"/>
            <w:r>
              <w:t>)</w:t>
            </w:r>
          </w:p>
        </w:tc>
        <w:tc>
          <w:tcPr>
            <w:tcW w:w="3686" w:type="dxa"/>
            <w:tcBorders>
              <w:top w:val="nil"/>
              <w:left w:val="nil"/>
              <w:bottom w:val="single" w:sz="4" w:space="0" w:color="auto"/>
              <w:right w:val="single" w:sz="4" w:space="0" w:color="auto"/>
            </w:tcBorders>
            <w:vAlign w:val="center"/>
          </w:tcPr>
          <w:p w14:paraId="14FBD061" w14:textId="77777777" w:rsidR="008055D2" w:rsidRDefault="00C01F06">
            <w:pPr>
              <w:spacing w:after="0"/>
              <w:ind w:firstLine="0"/>
            </w:pPr>
            <w:r>
              <w:t>az NHPZOP keretében az MNB-től refinanszírozni kért lakossági hitelek adatai tekintetében:</w:t>
            </w:r>
          </w:p>
          <w:p w14:paraId="1B75C59A" w14:textId="77777777" w:rsidR="008055D2" w:rsidRDefault="00C01F06">
            <w:pPr>
              <w:spacing w:after="0"/>
              <w:ind w:firstLine="0"/>
            </w:pPr>
            <w:r>
              <w:t>- a refinanszírozási hitel kívánt folyósítási napját megelőző munkanap 15 óra (szombati munkanap esetén 12 óra);</w:t>
            </w:r>
          </w:p>
          <w:p w14:paraId="102A5D72" w14:textId="77777777" w:rsidR="008055D2" w:rsidRDefault="00C01F06">
            <w:pPr>
              <w:spacing w:after="0"/>
              <w:ind w:firstLine="0"/>
              <w:jc w:val="left"/>
            </w:pPr>
            <w:r>
              <w:t>- a jelentett adatokban beállt változás esetén: a kitöltési előírások eltérő rendelkezése hiányában a változás adatszolgáltató által előre ismert napján 15 óra, szombati munkanap esetén 12 óra;</w:t>
            </w:r>
          </w:p>
        </w:tc>
      </w:tr>
      <w:tr w:rsidR="008055D2" w14:paraId="2D213611" w14:textId="77777777" w:rsidTr="00D5052D">
        <w:trPr>
          <w:cantSplit/>
          <w:trHeight w:val="1020"/>
        </w:trPr>
        <w:tc>
          <w:tcPr>
            <w:tcW w:w="704" w:type="dxa"/>
            <w:tcBorders>
              <w:top w:val="nil"/>
              <w:left w:val="single" w:sz="4" w:space="0" w:color="auto"/>
              <w:bottom w:val="single" w:sz="4" w:space="0" w:color="auto"/>
              <w:right w:val="single" w:sz="4" w:space="0" w:color="auto"/>
            </w:tcBorders>
            <w:vAlign w:val="center"/>
          </w:tcPr>
          <w:p w14:paraId="3B5D6C59" w14:textId="77777777" w:rsidR="008055D2" w:rsidRDefault="00C01F06">
            <w:pPr>
              <w:spacing w:after="0"/>
              <w:ind w:firstLine="0"/>
              <w:jc w:val="center"/>
            </w:pPr>
            <w:r>
              <w:t>4</w:t>
            </w:r>
          </w:p>
        </w:tc>
        <w:tc>
          <w:tcPr>
            <w:tcW w:w="1132" w:type="dxa"/>
            <w:tcBorders>
              <w:top w:val="nil"/>
              <w:left w:val="single" w:sz="4" w:space="0" w:color="auto"/>
              <w:bottom w:val="single" w:sz="4" w:space="0" w:color="auto"/>
              <w:right w:val="single" w:sz="4" w:space="0" w:color="auto"/>
            </w:tcBorders>
            <w:vAlign w:val="center"/>
          </w:tcPr>
          <w:p w14:paraId="0A12534C" w14:textId="77777777" w:rsidR="008055D2" w:rsidRDefault="00C01F06">
            <w:pPr>
              <w:spacing w:after="0"/>
              <w:ind w:firstLine="0"/>
              <w:jc w:val="center"/>
            </w:pPr>
            <w:r>
              <w:t>BSI</w:t>
            </w:r>
          </w:p>
        </w:tc>
        <w:tc>
          <w:tcPr>
            <w:tcW w:w="2884" w:type="dxa"/>
            <w:tcBorders>
              <w:top w:val="nil"/>
              <w:left w:val="nil"/>
              <w:bottom w:val="single" w:sz="4" w:space="0" w:color="auto"/>
              <w:right w:val="single" w:sz="4" w:space="0" w:color="auto"/>
            </w:tcBorders>
            <w:vAlign w:val="center"/>
          </w:tcPr>
          <w:p w14:paraId="7C125097" w14:textId="77777777" w:rsidR="008055D2" w:rsidRDefault="00C01F06">
            <w:pPr>
              <w:spacing w:after="0"/>
              <w:ind w:firstLine="0"/>
              <w:jc w:val="left"/>
            </w:pPr>
            <w:r>
              <w:t>Banki konjunktúrafelmérés</w:t>
            </w:r>
          </w:p>
        </w:tc>
        <w:tc>
          <w:tcPr>
            <w:tcW w:w="3274" w:type="dxa"/>
            <w:tcBorders>
              <w:top w:val="nil"/>
              <w:left w:val="nil"/>
              <w:bottom w:val="single" w:sz="4" w:space="0" w:color="auto"/>
              <w:right w:val="single" w:sz="4" w:space="0" w:color="auto"/>
            </w:tcBorders>
            <w:vAlign w:val="center"/>
          </w:tcPr>
          <w:p w14:paraId="65AAA3B8" w14:textId="77777777" w:rsidR="008055D2" w:rsidRDefault="00C01F06">
            <w:pPr>
              <w:spacing w:after="0"/>
              <w:ind w:firstLine="0"/>
              <w:jc w:val="left"/>
            </w:pPr>
            <w:r>
              <w:t>bank, ideértve a részvénytársasági formában működő szövetkezeti hitelintézetet is (a továbbiakban együtt: bank), szakosított hitelintézet, az ezen típusú EGT-fióktelep</w:t>
            </w:r>
          </w:p>
        </w:tc>
        <w:tc>
          <w:tcPr>
            <w:tcW w:w="1701" w:type="dxa"/>
            <w:tcBorders>
              <w:top w:val="nil"/>
              <w:left w:val="nil"/>
              <w:bottom w:val="single" w:sz="4" w:space="0" w:color="auto"/>
              <w:right w:val="single" w:sz="4" w:space="0" w:color="auto"/>
            </w:tcBorders>
            <w:vAlign w:val="center"/>
          </w:tcPr>
          <w:p w14:paraId="5E57B537" w14:textId="77777777" w:rsidR="008055D2" w:rsidRDefault="00C01F06">
            <w:pPr>
              <w:spacing w:after="0"/>
              <w:ind w:firstLine="0"/>
              <w:jc w:val="center"/>
            </w:pPr>
            <w:r>
              <w:t>a 01. tábla tekintetében negyedéves, a 02-06. tábla tekintetében féléves</w:t>
            </w:r>
          </w:p>
        </w:tc>
        <w:tc>
          <w:tcPr>
            <w:tcW w:w="1842" w:type="dxa"/>
            <w:tcBorders>
              <w:top w:val="nil"/>
              <w:left w:val="nil"/>
              <w:bottom w:val="single" w:sz="4" w:space="0" w:color="auto"/>
              <w:right w:val="single" w:sz="4" w:space="0" w:color="auto"/>
            </w:tcBorders>
            <w:vAlign w:val="center"/>
          </w:tcPr>
          <w:p w14:paraId="65CFE3FB" w14:textId="77777777" w:rsidR="008055D2" w:rsidRDefault="00C01F06">
            <w:pPr>
              <w:spacing w:after="0"/>
              <w:ind w:firstLine="0"/>
              <w:jc w:val="center"/>
            </w:pPr>
            <w:r>
              <w:t>elektronikus úton</w:t>
            </w:r>
          </w:p>
          <w:p w14:paraId="736A0EB0"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46C27577" w14:textId="77777777" w:rsidR="008055D2" w:rsidRDefault="00C01F06">
            <w:pPr>
              <w:spacing w:after="0"/>
              <w:ind w:firstLine="0"/>
              <w:jc w:val="center"/>
            </w:pPr>
            <w:r>
              <w:t>tárgyidőszakot követő 20. munkanap</w:t>
            </w:r>
          </w:p>
        </w:tc>
      </w:tr>
      <w:tr w:rsidR="008055D2" w14:paraId="044E6690" w14:textId="77777777" w:rsidTr="00D5052D">
        <w:trPr>
          <w:cantSplit/>
          <w:trHeight w:val="761"/>
        </w:trPr>
        <w:tc>
          <w:tcPr>
            <w:tcW w:w="704" w:type="dxa"/>
            <w:tcBorders>
              <w:top w:val="nil"/>
              <w:left w:val="single" w:sz="4" w:space="0" w:color="auto"/>
              <w:bottom w:val="single" w:sz="4" w:space="0" w:color="auto"/>
              <w:right w:val="single" w:sz="4" w:space="0" w:color="auto"/>
            </w:tcBorders>
            <w:vAlign w:val="center"/>
          </w:tcPr>
          <w:p w14:paraId="6E23E9DD" w14:textId="77777777" w:rsidR="008055D2" w:rsidRDefault="00C01F06">
            <w:pPr>
              <w:spacing w:after="0"/>
              <w:ind w:firstLine="0"/>
              <w:jc w:val="center"/>
            </w:pPr>
            <w:r>
              <w:t>5</w:t>
            </w:r>
          </w:p>
        </w:tc>
        <w:tc>
          <w:tcPr>
            <w:tcW w:w="1132" w:type="dxa"/>
            <w:tcBorders>
              <w:top w:val="nil"/>
              <w:left w:val="single" w:sz="4" w:space="0" w:color="auto"/>
              <w:bottom w:val="single" w:sz="4" w:space="0" w:color="auto"/>
              <w:right w:val="single" w:sz="4" w:space="0" w:color="auto"/>
            </w:tcBorders>
            <w:vAlign w:val="center"/>
          </w:tcPr>
          <w:p w14:paraId="72CFAC42" w14:textId="77777777" w:rsidR="008055D2" w:rsidRDefault="00C01F06">
            <w:pPr>
              <w:spacing w:after="0"/>
              <w:ind w:firstLine="0"/>
              <w:jc w:val="center"/>
            </w:pPr>
            <w:r>
              <w:t>D01</w:t>
            </w:r>
          </w:p>
        </w:tc>
        <w:tc>
          <w:tcPr>
            <w:tcW w:w="2884" w:type="dxa"/>
            <w:tcBorders>
              <w:top w:val="nil"/>
              <w:left w:val="nil"/>
              <w:bottom w:val="single" w:sz="4" w:space="0" w:color="auto"/>
              <w:right w:val="single" w:sz="4" w:space="0" w:color="auto"/>
            </w:tcBorders>
            <w:vAlign w:val="center"/>
          </w:tcPr>
          <w:p w14:paraId="24104C40" w14:textId="77777777" w:rsidR="008055D2" w:rsidRDefault="00C01F06">
            <w:pPr>
              <w:spacing w:after="0"/>
              <w:ind w:firstLine="0"/>
              <w:jc w:val="left"/>
            </w:pPr>
            <w:r>
              <w:t xml:space="preserve">Operatív napi jelentés a hitelintézetek devizahelyzetének változásáról </w:t>
            </w:r>
          </w:p>
        </w:tc>
        <w:tc>
          <w:tcPr>
            <w:tcW w:w="3274" w:type="dxa"/>
            <w:tcBorders>
              <w:top w:val="nil"/>
              <w:left w:val="nil"/>
              <w:bottom w:val="single" w:sz="4" w:space="0" w:color="auto"/>
              <w:right w:val="single" w:sz="4" w:space="0" w:color="auto"/>
            </w:tcBorders>
            <w:vAlign w:val="center"/>
          </w:tcPr>
          <w:p w14:paraId="2049F8DC" w14:textId="77777777" w:rsidR="008055D2" w:rsidRDefault="00C01F06">
            <w:pPr>
              <w:spacing w:after="0"/>
              <w:ind w:firstLine="0"/>
              <w:jc w:val="left"/>
            </w:pPr>
            <w:r>
              <w:t>bank, szakosított hitelintézet, az ezen típusú EGT-fióktelep</w:t>
            </w:r>
          </w:p>
        </w:tc>
        <w:tc>
          <w:tcPr>
            <w:tcW w:w="1701" w:type="dxa"/>
            <w:tcBorders>
              <w:top w:val="nil"/>
              <w:left w:val="nil"/>
              <w:bottom w:val="single" w:sz="4" w:space="0" w:color="auto"/>
              <w:right w:val="single" w:sz="4" w:space="0" w:color="auto"/>
            </w:tcBorders>
            <w:vAlign w:val="center"/>
          </w:tcPr>
          <w:p w14:paraId="50DCDFF2" w14:textId="77777777" w:rsidR="008055D2" w:rsidRDefault="00C01F06">
            <w:pPr>
              <w:spacing w:after="0"/>
              <w:ind w:firstLine="0"/>
              <w:jc w:val="center"/>
            </w:pPr>
            <w:r>
              <w:t>napi</w:t>
            </w:r>
          </w:p>
        </w:tc>
        <w:tc>
          <w:tcPr>
            <w:tcW w:w="1842" w:type="dxa"/>
            <w:tcBorders>
              <w:top w:val="nil"/>
              <w:left w:val="nil"/>
              <w:bottom w:val="single" w:sz="4" w:space="0" w:color="auto"/>
              <w:right w:val="single" w:sz="4" w:space="0" w:color="auto"/>
            </w:tcBorders>
            <w:vAlign w:val="center"/>
          </w:tcPr>
          <w:p w14:paraId="44882074" w14:textId="77777777" w:rsidR="008055D2" w:rsidRDefault="00C01F06">
            <w:pPr>
              <w:spacing w:after="0"/>
              <w:ind w:firstLine="0"/>
              <w:jc w:val="center"/>
            </w:pPr>
            <w:r>
              <w:t>elektronikus úton</w:t>
            </w:r>
          </w:p>
          <w:p w14:paraId="3551DE4E"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20CA19D9" w14:textId="77777777" w:rsidR="008055D2" w:rsidRDefault="00C01F06">
            <w:pPr>
              <w:spacing w:after="0"/>
              <w:ind w:firstLine="0"/>
              <w:jc w:val="center"/>
            </w:pPr>
            <w:r>
              <w:t>tárgynapot követő munkanap 12 óra</w:t>
            </w:r>
          </w:p>
        </w:tc>
      </w:tr>
      <w:tr w:rsidR="008055D2" w14:paraId="5F3E2876" w14:textId="77777777" w:rsidTr="00D5052D">
        <w:trPr>
          <w:cantSplit/>
          <w:trHeight w:val="1044"/>
        </w:trPr>
        <w:tc>
          <w:tcPr>
            <w:tcW w:w="704" w:type="dxa"/>
            <w:tcBorders>
              <w:top w:val="nil"/>
              <w:left w:val="single" w:sz="4" w:space="0" w:color="auto"/>
              <w:bottom w:val="single" w:sz="4" w:space="0" w:color="auto"/>
              <w:right w:val="single" w:sz="4" w:space="0" w:color="auto"/>
            </w:tcBorders>
            <w:vAlign w:val="center"/>
          </w:tcPr>
          <w:p w14:paraId="4EC155CA" w14:textId="77777777" w:rsidR="008055D2" w:rsidRDefault="00C01F06">
            <w:pPr>
              <w:spacing w:after="0"/>
              <w:ind w:firstLine="0"/>
              <w:jc w:val="center"/>
            </w:pPr>
            <w:r>
              <w:t>6</w:t>
            </w:r>
          </w:p>
        </w:tc>
        <w:tc>
          <w:tcPr>
            <w:tcW w:w="1132" w:type="dxa"/>
            <w:tcBorders>
              <w:top w:val="nil"/>
              <w:left w:val="single" w:sz="4" w:space="0" w:color="auto"/>
              <w:bottom w:val="single" w:sz="4" w:space="0" w:color="auto"/>
              <w:right w:val="single" w:sz="4" w:space="0" w:color="auto"/>
            </w:tcBorders>
            <w:vAlign w:val="center"/>
          </w:tcPr>
          <w:p w14:paraId="6A04F80D" w14:textId="77777777" w:rsidR="008055D2" w:rsidRDefault="00C01F06">
            <w:pPr>
              <w:spacing w:after="0"/>
              <w:ind w:firstLine="0"/>
              <w:jc w:val="center"/>
            </w:pPr>
            <w:r>
              <w:t>D02</w:t>
            </w:r>
          </w:p>
        </w:tc>
        <w:tc>
          <w:tcPr>
            <w:tcW w:w="2884" w:type="dxa"/>
            <w:tcBorders>
              <w:top w:val="nil"/>
              <w:left w:val="nil"/>
              <w:bottom w:val="single" w:sz="4" w:space="0" w:color="auto"/>
              <w:right w:val="single" w:sz="4" w:space="0" w:color="auto"/>
            </w:tcBorders>
            <w:vAlign w:val="center"/>
          </w:tcPr>
          <w:p w14:paraId="5BAD0A79" w14:textId="77777777" w:rsidR="008055D2" w:rsidRDefault="00C01F06">
            <w:pPr>
              <w:spacing w:after="0"/>
              <w:ind w:firstLine="0"/>
              <w:jc w:val="left"/>
            </w:pPr>
            <w:r>
              <w:t>Operatív napi jelentés a cégcsoport tagok devizahelyzetének változásáról</w:t>
            </w:r>
          </w:p>
        </w:tc>
        <w:tc>
          <w:tcPr>
            <w:tcW w:w="3274" w:type="dxa"/>
            <w:tcBorders>
              <w:top w:val="nil"/>
              <w:left w:val="nil"/>
              <w:bottom w:val="single" w:sz="4" w:space="0" w:color="auto"/>
              <w:right w:val="single" w:sz="4" w:space="0" w:color="auto"/>
            </w:tcBorders>
            <w:vAlign w:val="center"/>
          </w:tcPr>
          <w:p w14:paraId="1877B88C" w14:textId="77777777" w:rsidR="008055D2" w:rsidRDefault="00C01F06">
            <w:pPr>
              <w:spacing w:before="120" w:after="0"/>
              <w:ind w:firstLine="0"/>
              <w:jc w:val="left"/>
            </w:pPr>
            <w:r>
              <w:t>összevont alapú felügyelet alá tartozó, hitelintézeti csoportot vezető hitelintézet, amennyiben valamely, a hitelintézetekre vonatkozó prudenciális követelményekről és a 648/2012/EU rendelet módosításáról szóló 2013. június 26-i 575/2013/EU európai parlamenti és tanácsi rendelet (a továbbiakban: CRR) szerinti konszolidációs körbe tartozó, de D01 MNB azonosító kódú adatszolgáltatást nem teljesítő leányvállalata hitelintézet, vagy a leányvállalata CRR 352. cikke szerinti, egyedi szinten értelmezett nyitott devizapozíciója a tárgynapot megelőző negyedév végén eléri vagy meghaladja a 300 millió forintot</w:t>
            </w:r>
          </w:p>
        </w:tc>
        <w:tc>
          <w:tcPr>
            <w:tcW w:w="1701" w:type="dxa"/>
            <w:tcBorders>
              <w:top w:val="nil"/>
              <w:left w:val="nil"/>
              <w:bottom w:val="single" w:sz="4" w:space="0" w:color="auto"/>
              <w:right w:val="single" w:sz="4" w:space="0" w:color="auto"/>
            </w:tcBorders>
            <w:vAlign w:val="center"/>
          </w:tcPr>
          <w:p w14:paraId="43EF9E9D" w14:textId="77777777" w:rsidR="008055D2" w:rsidRDefault="00C01F06">
            <w:pPr>
              <w:spacing w:after="0"/>
              <w:ind w:firstLine="0"/>
              <w:jc w:val="center"/>
            </w:pPr>
            <w:r>
              <w:t>napi</w:t>
            </w:r>
          </w:p>
        </w:tc>
        <w:tc>
          <w:tcPr>
            <w:tcW w:w="1842" w:type="dxa"/>
            <w:tcBorders>
              <w:top w:val="nil"/>
              <w:left w:val="nil"/>
              <w:bottom w:val="single" w:sz="4" w:space="0" w:color="auto"/>
              <w:right w:val="single" w:sz="4" w:space="0" w:color="auto"/>
            </w:tcBorders>
            <w:vAlign w:val="center"/>
          </w:tcPr>
          <w:p w14:paraId="5AA4B903" w14:textId="77777777" w:rsidR="008055D2" w:rsidRDefault="00C01F06">
            <w:pPr>
              <w:spacing w:after="0"/>
              <w:ind w:firstLine="0"/>
              <w:jc w:val="center"/>
            </w:pPr>
            <w:r>
              <w:t>elektronikus úton</w:t>
            </w:r>
          </w:p>
          <w:p w14:paraId="7C5A88F8"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38458CFA" w14:textId="77777777" w:rsidR="008055D2" w:rsidRDefault="00C01F06">
            <w:pPr>
              <w:spacing w:after="0"/>
              <w:ind w:firstLine="0"/>
              <w:jc w:val="center"/>
            </w:pPr>
            <w:r>
              <w:t>tárgynapot követő 2. munkanap 12 óra</w:t>
            </w:r>
          </w:p>
        </w:tc>
      </w:tr>
      <w:tr w:rsidR="008055D2" w14:paraId="48046099" w14:textId="77777777" w:rsidTr="00D5052D">
        <w:trPr>
          <w:cantSplit/>
          <w:trHeight w:val="839"/>
        </w:trPr>
        <w:tc>
          <w:tcPr>
            <w:tcW w:w="704" w:type="dxa"/>
            <w:tcBorders>
              <w:top w:val="nil"/>
              <w:left w:val="single" w:sz="4" w:space="0" w:color="auto"/>
              <w:bottom w:val="single" w:sz="4" w:space="0" w:color="auto"/>
              <w:right w:val="single" w:sz="4" w:space="0" w:color="auto"/>
            </w:tcBorders>
            <w:vAlign w:val="center"/>
          </w:tcPr>
          <w:p w14:paraId="6EA3284E" w14:textId="77777777" w:rsidR="008055D2" w:rsidRDefault="00C01F06">
            <w:pPr>
              <w:spacing w:after="0"/>
              <w:ind w:firstLine="0"/>
              <w:jc w:val="center"/>
            </w:pPr>
            <w:r>
              <w:lastRenderedPageBreak/>
              <w:t>7</w:t>
            </w:r>
          </w:p>
        </w:tc>
        <w:tc>
          <w:tcPr>
            <w:tcW w:w="1132" w:type="dxa"/>
            <w:tcBorders>
              <w:top w:val="nil"/>
              <w:left w:val="single" w:sz="4" w:space="0" w:color="auto"/>
              <w:bottom w:val="single" w:sz="4" w:space="0" w:color="auto"/>
              <w:right w:val="single" w:sz="4" w:space="0" w:color="auto"/>
            </w:tcBorders>
            <w:vAlign w:val="center"/>
          </w:tcPr>
          <w:p w14:paraId="044E38B1" w14:textId="77777777" w:rsidR="008055D2" w:rsidRDefault="00C01F06">
            <w:pPr>
              <w:spacing w:after="0"/>
              <w:ind w:firstLine="0"/>
              <w:jc w:val="center"/>
            </w:pPr>
            <w:r>
              <w:t>D10</w:t>
            </w:r>
          </w:p>
        </w:tc>
        <w:tc>
          <w:tcPr>
            <w:tcW w:w="2884" w:type="dxa"/>
            <w:tcBorders>
              <w:top w:val="nil"/>
              <w:left w:val="nil"/>
              <w:bottom w:val="single" w:sz="4" w:space="0" w:color="auto"/>
              <w:right w:val="single" w:sz="4" w:space="0" w:color="auto"/>
            </w:tcBorders>
            <w:vAlign w:val="center"/>
          </w:tcPr>
          <w:p w14:paraId="47E1979F" w14:textId="77777777" w:rsidR="008055D2" w:rsidRDefault="00C01F06">
            <w:pPr>
              <w:spacing w:after="0"/>
              <w:ind w:firstLine="0"/>
              <w:jc w:val="left"/>
            </w:pPr>
            <w:r>
              <w:t>Digitálisan használt számlák adatai</w:t>
            </w:r>
          </w:p>
        </w:tc>
        <w:tc>
          <w:tcPr>
            <w:tcW w:w="3274" w:type="dxa"/>
            <w:tcBorders>
              <w:top w:val="nil"/>
              <w:left w:val="nil"/>
              <w:bottom w:val="single" w:sz="4" w:space="0" w:color="auto"/>
              <w:right w:val="single" w:sz="4" w:space="0" w:color="auto"/>
            </w:tcBorders>
            <w:vAlign w:val="center"/>
          </w:tcPr>
          <w:p w14:paraId="348286E1" w14:textId="77777777" w:rsidR="008055D2" w:rsidRDefault="00C01F06">
            <w:pPr>
              <w:spacing w:after="0"/>
              <w:ind w:firstLine="0"/>
              <w:jc w:val="left"/>
            </w:pPr>
            <w:r>
              <w:t xml:space="preserve">bank, az </w:t>
            </w:r>
            <w:proofErr w:type="spellStart"/>
            <w:r>
              <w:t>Eximbank</w:t>
            </w:r>
            <w:proofErr w:type="spellEnd"/>
            <w:r>
              <w:t xml:space="preserve"> Zrt., a KELER Zrt. és az MFB Zrt. kivételével a szakosított hitelintézet, az ezen típusú EGT-fióktelep</w:t>
            </w:r>
          </w:p>
        </w:tc>
        <w:tc>
          <w:tcPr>
            <w:tcW w:w="1701" w:type="dxa"/>
            <w:tcBorders>
              <w:top w:val="nil"/>
              <w:left w:val="nil"/>
              <w:bottom w:val="single" w:sz="4" w:space="0" w:color="auto"/>
              <w:right w:val="single" w:sz="4" w:space="0" w:color="auto"/>
            </w:tcBorders>
            <w:vAlign w:val="center"/>
          </w:tcPr>
          <w:p w14:paraId="0E7D3098" w14:textId="77777777" w:rsidR="008055D2" w:rsidRDefault="00C01F06">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73BDFC4D" w14:textId="77777777" w:rsidR="008055D2" w:rsidRDefault="00C01F06">
            <w:pPr>
              <w:spacing w:after="0"/>
              <w:ind w:firstLine="0"/>
              <w:jc w:val="center"/>
            </w:pPr>
            <w:r>
              <w:t>elektronikus úton</w:t>
            </w:r>
          </w:p>
          <w:p w14:paraId="5A8501F1"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3BA87103" w14:textId="77777777" w:rsidR="008055D2" w:rsidRDefault="00C01F06">
            <w:pPr>
              <w:spacing w:after="0"/>
              <w:ind w:firstLine="0"/>
              <w:jc w:val="center"/>
            </w:pPr>
            <w:r>
              <w:t>tárgyidőszakot követő hónap utolsó munkanap</w:t>
            </w:r>
          </w:p>
        </w:tc>
      </w:tr>
      <w:tr w:rsidR="008055D2" w14:paraId="71C4F6D0" w14:textId="77777777" w:rsidTr="00D5052D">
        <w:trPr>
          <w:cantSplit/>
          <w:trHeight w:val="753"/>
        </w:trPr>
        <w:tc>
          <w:tcPr>
            <w:tcW w:w="704" w:type="dxa"/>
            <w:tcBorders>
              <w:top w:val="nil"/>
              <w:left w:val="single" w:sz="4" w:space="0" w:color="auto"/>
              <w:bottom w:val="single" w:sz="4" w:space="0" w:color="auto"/>
              <w:right w:val="single" w:sz="4" w:space="0" w:color="auto"/>
            </w:tcBorders>
            <w:vAlign w:val="center"/>
          </w:tcPr>
          <w:p w14:paraId="6AFAA59F" w14:textId="77777777" w:rsidR="008055D2" w:rsidRDefault="00C01F06">
            <w:pPr>
              <w:spacing w:after="0"/>
              <w:ind w:firstLine="0"/>
              <w:jc w:val="center"/>
            </w:pPr>
            <w:r>
              <w:t>8</w:t>
            </w:r>
          </w:p>
        </w:tc>
        <w:tc>
          <w:tcPr>
            <w:tcW w:w="1132" w:type="dxa"/>
            <w:tcBorders>
              <w:top w:val="nil"/>
              <w:left w:val="single" w:sz="4" w:space="0" w:color="auto"/>
              <w:bottom w:val="single" w:sz="4" w:space="0" w:color="auto"/>
              <w:right w:val="single" w:sz="4" w:space="0" w:color="auto"/>
            </w:tcBorders>
            <w:vAlign w:val="center"/>
          </w:tcPr>
          <w:p w14:paraId="2CB0AF03" w14:textId="77777777" w:rsidR="008055D2" w:rsidRDefault="008055D2">
            <w:pPr>
              <w:spacing w:after="0"/>
              <w:ind w:firstLine="0"/>
              <w:jc w:val="center"/>
            </w:pPr>
          </w:p>
        </w:tc>
        <w:tc>
          <w:tcPr>
            <w:tcW w:w="2884" w:type="dxa"/>
            <w:tcBorders>
              <w:top w:val="nil"/>
              <w:left w:val="nil"/>
              <w:bottom w:val="single" w:sz="4" w:space="0" w:color="auto"/>
              <w:right w:val="single" w:sz="4" w:space="0" w:color="auto"/>
            </w:tcBorders>
            <w:vAlign w:val="center"/>
          </w:tcPr>
          <w:p w14:paraId="1136CF73" w14:textId="77777777" w:rsidR="008055D2" w:rsidRDefault="008055D2">
            <w:pPr>
              <w:spacing w:after="0"/>
              <w:ind w:firstLine="0"/>
              <w:jc w:val="left"/>
            </w:pPr>
          </w:p>
        </w:tc>
        <w:tc>
          <w:tcPr>
            <w:tcW w:w="3274" w:type="dxa"/>
            <w:tcBorders>
              <w:top w:val="nil"/>
              <w:left w:val="nil"/>
              <w:bottom w:val="single" w:sz="4" w:space="0" w:color="auto"/>
              <w:right w:val="single" w:sz="4" w:space="0" w:color="auto"/>
            </w:tcBorders>
            <w:vAlign w:val="center"/>
          </w:tcPr>
          <w:p w14:paraId="7EC11B95" w14:textId="77777777" w:rsidR="008055D2" w:rsidRDefault="008055D2">
            <w:pPr>
              <w:spacing w:after="0"/>
              <w:ind w:firstLine="0"/>
              <w:jc w:val="left"/>
            </w:pPr>
          </w:p>
        </w:tc>
        <w:tc>
          <w:tcPr>
            <w:tcW w:w="1701" w:type="dxa"/>
            <w:tcBorders>
              <w:top w:val="nil"/>
              <w:left w:val="nil"/>
              <w:bottom w:val="single" w:sz="4" w:space="0" w:color="auto"/>
              <w:right w:val="single" w:sz="4" w:space="0" w:color="auto"/>
            </w:tcBorders>
            <w:vAlign w:val="center"/>
          </w:tcPr>
          <w:p w14:paraId="514C14CB" w14:textId="77777777" w:rsidR="008055D2" w:rsidRDefault="008055D2">
            <w:pPr>
              <w:spacing w:after="0"/>
              <w:ind w:firstLine="0"/>
              <w:jc w:val="center"/>
            </w:pPr>
          </w:p>
        </w:tc>
        <w:tc>
          <w:tcPr>
            <w:tcW w:w="1842" w:type="dxa"/>
            <w:tcBorders>
              <w:top w:val="nil"/>
              <w:left w:val="nil"/>
              <w:bottom w:val="single" w:sz="4" w:space="0" w:color="auto"/>
              <w:right w:val="single" w:sz="4" w:space="0" w:color="auto"/>
            </w:tcBorders>
            <w:vAlign w:val="center"/>
          </w:tcPr>
          <w:p w14:paraId="6EC69EB6" w14:textId="77777777" w:rsidR="008055D2" w:rsidRDefault="008055D2">
            <w:pPr>
              <w:spacing w:after="0"/>
              <w:ind w:firstLine="0"/>
              <w:jc w:val="center"/>
            </w:pPr>
          </w:p>
        </w:tc>
        <w:tc>
          <w:tcPr>
            <w:tcW w:w="3686" w:type="dxa"/>
            <w:tcBorders>
              <w:top w:val="nil"/>
              <w:left w:val="nil"/>
              <w:bottom w:val="single" w:sz="4" w:space="0" w:color="auto"/>
              <w:right w:val="single" w:sz="4" w:space="0" w:color="auto"/>
            </w:tcBorders>
            <w:vAlign w:val="center"/>
          </w:tcPr>
          <w:p w14:paraId="54C3ACB1" w14:textId="77777777" w:rsidR="008055D2" w:rsidRDefault="008055D2">
            <w:pPr>
              <w:spacing w:after="0"/>
              <w:ind w:firstLine="0"/>
              <w:jc w:val="center"/>
            </w:pPr>
          </w:p>
        </w:tc>
      </w:tr>
      <w:tr w:rsidR="008055D2" w14:paraId="5074A78D" w14:textId="77777777" w:rsidTr="00D5052D">
        <w:trPr>
          <w:cantSplit/>
          <w:trHeight w:val="753"/>
        </w:trPr>
        <w:tc>
          <w:tcPr>
            <w:tcW w:w="704" w:type="dxa"/>
            <w:tcBorders>
              <w:top w:val="nil"/>
              <w:left w:val="single" w:sz="4" w:space="0" w:color="auto"/>
              <w:bottom w:val="single" w:sz="4" w:space="0" w:color="auto"/>
              <w:right w:val="single" w:sz="4" w:space="0" w:color="auto"/>
            </w:tcBorders>
            <w:vAlign w:val="center"/>
          </w:tcPr>
          <w:p w14:paraId="2C3D74B6" w14:textId="77777777" w:rsidR="008055D2" w:rsidRDefault="00C01F06">
            <w:pPr>
              <w:spacing w:after="0"/>
              <w:ind w:firstLine="0"/>
              <w:jc w:val="center"/>
            </w:pPr>
            <w:r>
              <w:t>9</w:t>
            </w:r>
          </w:p>
        </w:tc>
        <w:tc>
          <w:tcPr>
            <w:tcW w:w="1132" w:type="dxa"/>
            <w:tcBorders>
              <w:top w:val="nil"/>
              <w:left w:val="single" w:sz="4" w:space="0" w:color="auto"/>
              <w:bottom w:val="single" w:sz="4" w:space="0" w:color="auto"/>
              <w:right w:val="single" w:sz="4" w:space="0" w:color="auto"/>
            </w:tcBorders>
            <w:vAlign w:val="center"/>
          </w:tcPr>
          <w:p w14:paraId="4CB33A5D" w14:textId="77777777" w:rsidR="008055D2" w:rsidRDefault="008055D2">
            <w:pPr>
              <w:spacing w:after="0"/>
              <w:ind w:firstLine="0"/>
              <w:jc w:val="center"/>
            </w:pPr>
          </w:p>
        </w:tc>
        <w:tc>
          <w:tcPr>
            <w:tcW w:w="2884" w:type="dxa"/>
            <w:tcBorders>
              <w:top w:val="nil"/>
              <w:left w:val="nil"/>
              <w:bottom w:val="single" w:sz="4" w:space="0" w:color="auto"/>
              <w:right w:val="single" w:sz="4" w:space="0" w:color="auto"/>
            </w:tcBorders>
            <w:vAlign w:val="center"/>
          </w:tcPr>
          <w:p w14:paraId="12D2F03C" w14:textId="77777777" w:rsidR="008055D2" w:rsidRDefault="008055D2">
            <w:pPr>
              <w:spacing w:after="0"/>
              <w:ind w:firstLine="0"/>
              <w:jc w:val="left"/>
            </w:pPr>
          </w:p>
        </w:tc>
        <w:tc>
          <w:tcPr>
            <w:tcW w:w="3274" w:type="dxa"/>
            <w:tcBorders>
              <w:top w:val="nil"/>
              <w:left w:val="nil"/>
              <w:bottom w:val="single" w:sz="4" w:space="0" w:color="auto"/>
              <w:right w:val="single" w:sz="4" w:space="0" w:color="auto"/>
            </w:tcBorders>
            <w:vAlign w:val="center"/>
          </w:tcPr>
          <w:p w14:paraId="4156D73C" w14:textId="77777777" w:rsidR="008055D2" w:rsidRDefault="008055D2">
            <w:pPr>
              <w:spacing w:after="0"/>
              <w:ind w:firstLine="0"/>
              <w:jc w:val="left"/>
            </w:pPr>
          </w:p>
        </w:tc>
        <w:tc>
          <w:tcPr>
            <w:tcW w:w="1701" w:type="dxa"/>
            <w:tcBorders>
              <w:top w:val="nil"/>
              <w:left w:val="nil"/>
              <w:bottom w:val="single" w:sz="4" w:space="0" w:color="auto"/>
              <w:right w:val="single" w:sz="4" w:space="0" w:color="auto"/>
            </w:tcBorders>
            <w:vAlign w:val="center"/>
          </w:tcPr>
          <w:p w14:paraId="3B8BDD6F" w14:textId="77777777" w:rsidR="008055D2" w:rsidRDefault="008055D2">
            <w:pPr>
              <w:spacing w:after="0"/>
              <w:ind w:firstLine="0"/>
              <w:jc w:val="center"/>
            </w:pPr>
          </w:p>
        </w:tc>
        <w:tc>
          <w:tcPr>
            <w:tcW w:w="1842" w:type="dxa"/>
            <w:tcBorders>
              <w:top w:val="nil"/>
              <w:left w:val="nil"/>
              <w:bottom w:val="single" w:sz="4" w:space="0" w:color="auto"/>
              <w:right w:val="single" w:sz="4" w:space="0" w:color="auto"/>
            </w:tcBorders>
            <w:vAlign w:val="center"/>
          </w:tcPr>
          <w:p w14:paraId="7FBAAD7B" w14:textId="77777777" w:rsidR="008055D2" w:rsidRDefault="008055D2">
            <w:pPr>
              <w:spacing w:after="0"/>
              <w:ind w:firstLine="0"/>
              <w:jc w:val="center"/>
            </w:pPr>
          </w:p>
        </w:tc>
        <w:tc>
          <w:tcPr>
            <w:tcW w:w="3686" w:type="dxa"/>
            <w:tcBorders>
              <w:top w:val="nil"/>
              <w:left w:val="nil"/>
              <w:bottom w:val="single" w:sz="4" w:space="0" w:color="auto"/>
              <w:right w:val="single" w:sz="4" w:space="0" w:color="auto"/>
            </w:tcBorders>
            <w:vAlign w:val="center"/>
          </w:tcPr>
          <w:p w14:paraId="379E56CC" w14:textId="77777777" w:rsidR="008055D2" w:rsidRDefault="008055D2">
            <w:pPr>
              <w:spacing w:after="0"/>
              <w:ind w:firstLine="0"/>
              <w:jc w:val="center"/>
            </w:pPr>
          </w:p>
        </w:tc>
      </w:tr>
      <w:tr w:rsidR="008055D2" w14:paraId="25CDA999" w14:textId="77777777" w:rsidTr="00D5052D">
        <w:trPr>
          <w:cantSplit/>
          <w:trHeight w:val="753"/>
        </w:trPr>
        <w:tc>
          <w:tcPr>
            <w:tcW w:w="704" w:type="dxa"/>
            <w:tcBorders>
              <w:top w:val="nil"/>
              <w:left w:val="single" w:sz="4" w:space="0" w:color="auto"/>
              <w:bottom w:val="single" w:sz="4" w:space="0" w:color="auto"/>
              <w:right w:val="single" w:sz="4" w:space="0" w:color="auto"/>
            </w:tcBorders>
            <w:vAlign w:val="center"/>
          </w:tcPr>
          <w:p w14:paraId="264CA517" w14:textId="77777777" w:rsidR="008055D2" w:rsidRDefault="00C01F06">
            <w:pPr>
              <w:spacing w:after="0"/>
              <w:ind w:firstLine="0"/>
              <w:jc w:val="center"/>
            </w:pPr>
            <w:r>
              <w:t>10</w:t>
            </w:r>
          </w:p>
        </w:tc>
        <w:tc>
          <w:tcPr>
            <w:tcW w:w="1132" w:type="dxa"/>
            <w:tcBorders>
              <w:top w:val="nil"/>
              <w:left w:val="single" w:sz="4" w:space="0" w:color="auto"/>
              <w:bottom w:val="single" w:sz="4" w:space="0" w:color="auto"/>
              <w:right w:val="single" w:sz="4" w:space="0" w:color="auto"/>
            </w:tcBorders>
            <w:vAlign w:val="center"/>
          </w:tcPr>
          <w:p w14:paraId="6566272A" w14:textId="77777777" w:rsidR="008055D2" w:rsidRDefault="00C01F06">
            <w:pPr>
              <w:spacing w:after="0"/>
              <w:ind w:firstLine="0"/>
              <w:jc w:val="center"/>
            </w:pPr>
            <w:r>
              <w:t>E04</w:t>
            </w:r>
          </w:p>
        </w:tc>
        <w:tc>
          <w:tcPr>
            <w:tcW w:w="2884" w:type="dxa"/>
            <w:tcBorders>
              <w:top w:val="nil"/>
              <w:left w:val="nil"/>
              <w:bottom w:val="single" w:sz="4" w:space="0" w:color="auto"/>
              <w:right w:val="single" w:sz="4" w:space="0" w:color="auto"/>
            </w:tcBorders>
            <w:vAlign w:val="center"/>
          </w:tcPr>
          <w:p w14:paraId="1AF95EDC" w14:textId="77777777" w:rsidR="008055D2" w:rsidRDefault="00C01F06">
            <w:pPr>
              <w:spacing w:after="0"/>
              <w:ind w:firstLine="0"/>
              <w:jc w:val="left"/>
            </w:pPr>
            <w:r>
              <w:t xml:space="preserve">Napi jelentés az értékpapír állományokról </w:t>
            </w:r>
          </w:p>
        </w:tc>
        <w:tc>
          <w:tcPr>
            <w:tcW w:w="3274" w:type="dxa"/>
            <w:tcBorders>
              <w:top w:val="nil"/>
              <w:left w:val="nil"/>
              <w:bottom w:val="single" w:sz="4" w:space="0" w:color="auto"/>
              <w:right w:val="single" w:sz="4" w:space="0" w:color="auto"/>
            </w:tcBorders>
            <w:vAlign w:val="center"/>
          </w:tcPr>
          <w:p w14:paraId="6BB8E746" w14:textId="77777777" w:rsidR="008055D2" w:rsidRDefault="00C01F06">
            <w:pPr>
              <w:spacing w:after="0"/>
              <w:ind w:firstLine="0"/>
              <w:jc w:val="left"/>
            </w:pPr>
            <w:r>
              <w:t xml:space="preserve">központi értéktári tevékenységet végző szervezet, az ezen típusú </w:t>
            </w:r>
            <w:r>
              <w:br/>
              <w:t xml:space="preserve">EGT-fióktelep </w:t>
            </w:r>
          </w:p>
        </w:tc>
        <w:tc>
          <w:tcPr>
            <w:tcW w:w="1701" w:type="dxa"/>
            <w:tcBorders>
              <w:top w:val="nil"/>
              <w:left w:val="nil"/>
              <w:bottom w:val="single" w:sz="4" w:space="0" w:color="auto"/>
              <w:right w:val="single" w:sz="4" w:space="0" w:color="auto"/>
            </w:tcBorders>
            <w:vAlign w:val="center"/>
          </w:tcPr>
          <w:p w14:paraId="2F8D61F7" w14:textId="77777777" w:rsidR="008055D2" w:rsidRDefault="00C01F06">
            <w:pPr>
              <w:spacing w:after="0"/>
              <w:ind w:firstLine="0"/>
              <w:jc w:val="center"/>
            </w:pPr>
            <w:r>
              <w:t>napi</w:t>
            </w:r>
          </w:p>
        </w:tc>
        <w:tc>
          <w:tcPr>
            <w:tcW w:w="1842" w:type="dxa"/>
            <w:tcBorders>
              <w:top w:val="nil"/>
              <w:left w:val="nil"/>
              <w:bottom w:val="single" w:sz="4" w:space="0" w:color="auto"/>
              <w:right w:val="single" w:sz="4" w:space="0" w:color="auto"/>
            </w:tcBorders>
            <w:vAlign w:val="center"/>
          </w:tcPr>
          <w:p w14:paraId="5DF40C2F" w14:textId="77777777" w:rsidR="008055D2" w:rsidRDefault="00C01F06">
            <w:pPr>
              <w:spacing w:after="0"/>
              <w:ind w:firstLine="0"/>
              <w:jc w:val="center"/>
            </w:pPr>
            <w:r>
              <w:t>elektronikus úton</w:t>
            </w:r>
          </w:p>
          <w:p w14:paraId="76843D8A"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4A39C880" w14:textId="77777777" w:rsidR="008055D2" w:rsidRDefault="00C01F06">
            <w:pPr>
              <w:spacing w:after="0"/>
              <w:ind w:firstLine="0"/>
              <w:jc w:val="center"/>
            </w:pPr>
            <w:r>
              <w:t>tárgynapot követő munkanap 9 óra</w:t>
            </w:r>
          </w:p>
        </w:tc>
      </w:tr>
      <w:tr w:rsidR="008055D2" w14:paraId="5CF8345E" w14:textId="77777777" w:rsidTr="00D5052D">
        <w:trPr>
          <w:cantSplit/>
          <w:trHeight w:val="706"/>
        </w:trPr>
        <w:tc>
          <w:tcPr>
            <w:tcW w:w="704" w:type="dxa"/>
            <w:tcBorders>
              <w:top w:val="nil"/>
              <w:left w:val="single" w:sz="4" w:space="0" w:color="auto"/>
              <w:bottom w:val="single" w:sz="4" w:space="0" w:color="auto"/>
              <w:right w:val="single" w:sz="4" w:space="0" w:color="auto"/>
            </w:tcBorders>
            <w:vAlign w:val="center"/>
          </w:tcPr>
          <w:p w14:paraId="5DF016EA" w14:textId="77777777" w:rsidR="008055D2" w:rsidRDefault="00C01F06">
            <w:pPr>
              <w:spacing w:after="0"/>
              <w:ind w:firstLine="0"/>
              <w:jc w:val="center"/>
            </w:pPr>
            <w:r>
              <w:t>11</w:t>
            </w:r>
          </w:p>
        </w:tc>
        <w:tc>
          <w:tcPr>
            <w:tcW w:w="1132" w:type="dxa"/>
            <w:tcBorders>
              <w:top w:val="nil"/>
              <w:left w:val="single" w:sz="4" w:space="0" w:color="auto"/>
              <w:bottom w:val="single" w:sz="4" w:space="0" w:color="auto"/>
              <w:right w:val="single" w:sz="4" w:space="0" w:color="auto"/>
            </w:tcBorders>
            <w:vAlign w:val="center"/>
          </w:tcPr>
          <w:p w14:paraId="5EAC0205" w14:textId="77777777" w:rsidR="008055D2" w:rsidRDefault="00C01F06">
            <w:pPr>
              <w:spacing w:after="0"/>
              <w:ind w:firstLine="0"/>
              <w:jc w:val="center"/>
            </w:pPr>
            <w:r>
              <w:t>E06</w:t>
            </w:r>
          </w:p>
        </w:tc>
        <w:tc>
          <w:tcPr>
            <w:tcW w:w="2884" w:type="dxa"/>
            <w:tcBorders>
              <w:top w:val="nil"/>
              <w:left w:val="nil"/>
              <w:bottom w:val="single" w:sz="4" w:space="0" w:color="auto"/>
              <w:right w:val="single" w:sz="4" w:space="0" w:color="auto"/>
            </w:tcBorders>
            <w:vAlign w:val="center"/>
          </w:tcPr>
          <w:p w14:paraId="07D6730E" w14:textId="77777777" w:rsidR="008055D2" w:rsidRDefault="00C01F06">
            <w:pPr>
              <w:spacing w:after="0"/>
              <w:ind w:firstLine="0"/>
              <w:jc w:val="left"/>
            </w:pPr>
            <w:r>
              <w:t xml:space="preserve">Az értékpapírszámlákhoz kapcsolódó ügyletek adatai </w:t>
            </w:r>
          </w:p>
        </w:tc>
        <w:tc>
          <w:tcPr>
            <w:tcW w:w="3274" w:type="dxa"/>
            <w:tcBorders>
              <w:top w:val="nil"/>
              <w:left w:val="nil"/>
              <w:bottom w:val="single" w:sz="4" w:space="0" w:color="auto"/>
              <w:right w:val="single" w:sz="4" w:space="0" w:color="auto"/>
            </w:tcBorders>
            <w:vAlign w:val="center"/>
          </w:tcPr>
          <w:p w14:paraId="49088F84" w14:textId="77777777" w:rsidR="008055D2" w:rsidRDefault="00C01F06">
            <w:pPr>
              <w:spacing w:after="0"/>
              <w:ind w:firstLine="0"/>
              <w:jc w:val="left"/>
            </w:pPr>
            <w:r>
              <w:t xml:space="preserve">központi értéktári tevékenységet végző szervezet, az ezen típusú </w:t>
            </w:r>
            <w:r>
              <w:br/>
              <w:t>EGT-fióktelep</w:t>
            </w:r>
          </w:p>
        </w:tc>
        <w:tc>
          <w:tcPr>
            <w:tcW w:w="1701" w:type="dxa"/>
            <w:tcBorders>
              <w:top w:val="nil"/>
              <w:left w:val="nil"/>
              <w:bottom w:val="single" w:sz="4" w:space="0" w:color="auto"/>
              <w:right w:val="single" w:sz="4" w:space="0" w:color="auto"/>
            </w:tcBorders>
            <w:vAlign w:val="center"/>
          </w:tcPr>
          <w:p w14:paraId="687693F7" w14:textId="77777777" w:rsidR="008055D2" w:rsidRDefault="00C01F06">
            <w:pPr>
              <w:spacing w:after="0"/>
              <w:ind w:firstLine="0"/>
              <w:jc w:val="center"/>
            </w:pPr>
            <w:r>
              <w:t>napi</w:t>
            </w:r>
          </w:p>
        </w:tc>
        <w:tc>
          <w:tcPr>
            <w:tcW w:w="1842" w:type="dxa"/>
            <w:tcBorders>
              <w:top w:val="nil"/>
              <w:left w:val="nil"/>
              <w:bottom w:val="single" w:sz="4" w:space="0" w:color="auto"/>
              <w:right w:val="single" w:sz="4" w:space="0" w:color="auto"/>
            </w:tcBorders>
            <w:vAlign w:val="center"/>
          </w:tcPr>
          <w:p w14:paraId="281762D8" w14:textId="77777777" w:rsidR="008055D2" w:rsidRDefault="00C01F06">
            <w:pPr>
              <w:spacing w:after="0"/>
              <w:ind w:firstLine="0"/>
              <w:jc w:val="center"/>
            </w:pPr>
            <w:r>
              <w:t>elektronikus úton</w:t>
            </w:r>
          </w:p>
          <w:p w14:paraId="2437B277"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07C64957" w14:textId="77777777" w:rsidR="008055D2" w:rsidRDefault="00C01F06">
            <w:pPr>
              <w:spacing w:after="0"/>
              <w:ind w:firstLine="0"/>
              <w:jc w:val="center"/>
            </w:pPr>
            <w:r>
              <w:t>tárgynapot követő munkanap 9 óra</w:t>
            </w:r>
          </w:p>
        </w:tc>
      </w:tr>
      <w:tr w:rsidR="008055D2" w14:paraId="3486E894" w14:textId="77777777" w:rsidTr="00D5052D">
        <w:trPr>
          <w:cantSplit/>
          <w:trHeight w:val="689"/>
        </w:trPr>
        <w:tc>
          <w:tcPr>
            <w:tcW w:w="704" w:type="dxa"/>
            <w:tcBorders>
              <w:top w:val="nil"/>
              <w:left w:val="single" w:sz="4" w:space="0" w:color="auto"/>
              <w:bottom w:val="single" w:sz="4" w:space="0" w:color="auto"/>
              <w:right w:val="single" w:sz="4" w:space="0" w:color="auto"/>
            </w:tcBorders>
            <w:vAlign w:val="center"/>
          </w:tcPr>
          <w:p w14:paraId="38FDE8F8" w14:textId="77777777" w:rsidR="008055D2" w:rsidRDefault="00C01F06">
            <w:pPr>
              <w:spacing w:after="0"/>
              <w:ind w:firstLine="0"/>
              <w:jc w:val="center"/>
            </w:pPr>
            <w:r>
              <w:t>12</w:t>
            </w:r>
          </w:p>
        </w:tc>
        <w:tc>
          <w:tcPr>
            <w:tcW w:w="1132" w:type="dxa"/>
            <w:tcBorders>
              <w:top w:val="nil"/>
              <w:left w:val="single" w:sz="4" w:space="0" w:color="auto"/>
              <w:bottom w:val="single" w:sz="4" w:space="0" w:color="auto"/>
              <w:right w:val="single" w:sz="4" w:space="0" w:color="auto"/>
            </w:tcBorders>
            <w:vAlign w:val="center"/>
          </w:tcPr>
          <w:p w14:paraId="7FDF3E5E" w14:textId="77777777" w:rsidR="008055D2" w:rsidRDefault="00C01F06">
            <w:pPr>
              <w:spacing w:after="0"/>
              <w:ind w:firstLine="0"/>
              <w:jc w:val="center"/>
            </w:pPr>
            <w:r>
              <w:t>E14</w:t>
            </w:r>
          </w:p>
        </w:tc>
        <w:tc>
          <w:tcPr>
            <w:tcW w:w="2884" w:type="dxa"/>
            <w:tcBorders>
              <w:top w:val="nil"/>
              <w:left w:val="nil"/>
              <w:bottom w:val="single" w:sz="4" w:space="0" w:color="auto"/>
              <w:right w:val="single" w:sz="4" w:space="0" w:color="auto"/>
            </w:tcBorders>
            <w:vAlign w:val="center"/>
          </w:tcPr>
          <w:p w14:paraId="326898E8" w14:textId="77777777" w:rsidR="008055D2" w:rsidRDefault="00C01F06">
            <w:pPr>
              <w:spacing w:after="0"/>
              <w:ind w:firstLine="0"/>
              <w:jc w:val="left"/>
            </w:pPr>
            <w:r>
              <w:t xml:space="preserve">Határidős részvényügyletek a BÉT-en </w:t>
            </w:r>
          </w:p>
        </w:tc>
        <w:tc>
          <w:tcPr>
            <w:tcW w:w="3274" w:type="dxa"/>
            <w:tcBorders>
              <w:top w:val="nil"/>
              <w:left w:val="nil"/>
              <w:bottom w:val="single" w:sz="4" w:space="0" w:color="auto"/>
              <w:right w:val="single" w:sz="4" w:space="0" w:color="auto"/>
            </w:tcBorders>
            <w:vAlign w:val="center"/>
          </w:tcPr>
          <w:p w14:paraId="71BEC063" w14:textId="77777777" w:rsidR="008055D2" w:rsidRDefault="00C01F06">
            <w:pPr>
              <w:spacing w:after="0"/>
              <w:ind w:firstLine="0"/>
              <w:jc w:val="left"/>
            </w:pPr>
            <w:r>
              <w:t xml:space="preserve">központi értéktári tevékenységet végző szervezet, az ezen típusú </w:t>
            </w:r>
            <w:r>
              <w:br/>
              <w:t>EGT-fióktelep</w:t>
            </w:r>
          </w:p>
        </w:tc>
        <w:tc>
          <w:tcPr>
            <w:tcW w:w="1701" w:type="dxa"/>
            <w:tcBorders>
              <w:top w:val="nil"/>
              <w:left w:val="nil"/>
              <w:bottom w:val="single" w:sz="4" w:space="0" w:color="auto"/>
              <w:right w:val="single" w:sz="4" w:space="0" w:color="auto"/>
            </w:tcBorders>
            <w:vAlign w:val="center"/>
          </w:tcPr>
          <w:p w14:paraId="3DE79A70" w14:textId="77777777" w:rsidR="008055D2" w:rsidRDefault="00C01F06">
            <w:pPr>
              <w:spacing w:after="0"/>
              <w:ind w:firstLine="0"/>
              <w:jc w:val="center"/>
            </w:pPr>
            <w:r>
              <w:t>napi</w:t>
            </w:r>
          </w:p>
        </w:tc>
        <w:tc>
          <w:tcPr>
            <w:tcW w:w="1842" w:type="dxa"/>
            <w:tcBorders>
              <w:top w:val="nil"/>
              <w:left w:val="nil"/>
              <w:bottom w:val="single" w:sz="4" w:space="0" w:color="auto"/>
              <w:right w:val="single" w:sz="4" w:space="0" w:color="auto"/>
            </w:tcBorders>
            <w:vAlign w:val="center"/>
          </w:tcPr>
          <w:p w14:paraId="791C99EB" w14:textId="77777777" w:rsidR="008055D2" w:rsidRDefault="00C01F06">
            <w:pPr>
              <w:spacing w:after="0"/>
              <w:ind w:firstLine="0"/>
              <w:jc w:val="center"/>
            </w:pPr>
            <w:r>
              <w:t>elektronikus úton</w:t>
            </w:r>
          </w:p>
          <w:p w14:paraId="5949C767"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7E739E25" w14:textId="77777777" w:rsidR="008055D2" w:rsidRDefault="00C01F06">
            <w:pPr>
              <w:spacing w:after="0"/>
              <w:ind w:firstLine="0"/>
              <w:jc w:val="center"/>
            </w:pPr>
            <w:r>
              <w:t>tőzsdenapot követő munkanap 14 óra</w:t>
            </w:r>
          </w:p>
        </w:tc>
      </w:tr>
      <w:tr w:rsidR="008055D2" w14:paraId="0C297051" w14:textId="77777777" w:rsidTr="00D5052D">
        <w:trPr>
          <w:cantSplit/>
          <w:trHeight w:val="2019"/>
        </w:trPr>
        <w:tc>
          <w:tcPr>
            <w:tcW w:w="704" w:type="dxa"/>
            <w:tcBorders>
              <w:top w:val="nil"/>
              <w:left w:val="single" w:sz="4" w:space="0" w:color="auto"/>
              <w:bottom w:val="single" w:sz="4" w:space="0" w:color="auto"/>
              <w:right w:val="single" w:sz="4" w:space="0" w:color="auto"/>
            </w:tcBorders>
            <w:vAlign w:val="center"/>
          </w:tcPr>
          <w:p w14:paraId="3695486A" w14:textId="77777777" w:rsidR="008055D2" w:rsidRDefault="00C01F06">
            <w:pPr>
              <w:spacing w:after="0"/>
              <w:ind w:firstLine="0"/>
              <w:jc w:val="center"/>
            </w:pPr>
            <w:r>
              <w:t>13</w:t>
            </w:r>
          </w:p>
        </w:tc>
        <w:tc>
          <w:tcPr>
            <w:tcW w:w="1132" w:type="dxa"/>
            <w:tcBorders>
              <w:top w:val="nil"/>
              <w:left w:val="single" w:sz="4" w:space="0" w:color="auto"/>
              <w:bottom w:val="single" w:sz="4" w:space="0" w:color="auto"/>
              <w:right w:val="single" w:sz="4" w:space="0" w:color="auto"/>
            </w:tcBorders>
            <w:vAlign w:val="center"/>
          </w:tcPr>
          <w:p w14:paraId="1807CB66" w14:textId="77777777" w:rsidR="008055D2" w:rsidRDefault="00C01F06">
            <w:pPr>
              <w:spacing w:after="0"/>
              <w:ind w:firstLine="0"/>
              <w:jc w:val="center"/>
            </w:pPr>
            <w:r>
              <w:t>E20</w:t>
            </w:r>
          </w:p>
        </w:tc>
        <w:tc>
          <w:tcPr>
            <w:tcW w:w="2884" w:type="dxa"/>
            <w:tcBorders>
              <w:top w:val="nil"/>
              <w:left w:val="nil"/>
              <w:bottom w:val="single" w:sz="4" w:space="0" w:color="auto"/>
              <w:right w:val="single" w:sz="4" w:space="0" w:color="auto"/>
            </w:tcBorders>
            <w:vAlign w:val="center"/>
          </w:tcPr>
          <w:p w14:paraId="7E12C711" w14:textId="77777777" w:rsidR="008055D2" w:rsidRDefault="00C01F06">
            <w:pPr>
              <w:spacing w:after="0"/>
              <w:ind w:firstLine="0"/>
              <w:jc w:val="left"/>
            </w:pPr>
            <w:r>
              <w:t xml:space="preserve">A letétkezelői tevékenységet végző, hitelintézetnek nem minősülő szervezetek tulajdonában lévő, valamint a náluk letétbe helyezett (rezidensek és nem-rezidensek által kibocsátott) értékpapírok állománya, tulajdonosi bontásban </w:t>
            </w:r>
          </w:p>
        </w:tc>
        <w:tc>
          <w:tcPr>
            <w:tcW w:w="3274" w:type="dxa"/>
            <w:tcBorders>
              <w:top w:val="nil"/>
              <w:left w:val="nil"/>
              <w:bottom w:val="single" w:sz="4" w:space="0" w:color="auto"/>
              <w:right w:val="single" w:sz="4" w:space="0" w:color="auto"/>
            </w:tcBorders>
            <w:vAlign w:val="center"/>
          </w:tcPr>
          <w:p w14:paraId="316BCE2A" w14:textId="77777777" w:rsidR="008055D2" w:rsidRDefault="00C01F06">
            <w:pPr>
              <w:spacing w:after="0"/>
              <w:ind w:firstLine="0"/>
              <w:jc w:val="left"/>
            </w:pPr>
            <w:r>
              <w:t>befektetési vállalkozás és letétkezelői tevékenységet végző, hitelintézetnek nem minősülő szervezet, az ezen típusú EGT-fióktelep</w:t>
            </w:r>
          </w:p>
        </w:tc>
        <w:tc>
          <w:tcPr>
            <w:tcW w:w="1701" w:type="dxa"/>
            <w:tcBorders>
              <w:top w:val="nil"/>
              <w:left w:val="nil"/>
              <w:bottom w:val="single" w:sz="4" w:space="0" w:color="auto"/>
              <w:right w:val="single" w:sz="4" w:space="0" w:color="auto"/>
            </w:tcBorders>
            <w:vAlign w:val="center"/>
          </w:tcPr>
          <w:p w14:paraId="0FD0E5D2" w14:textId="77777777" w:rsidR="008055D2" w:rsidRDefault="00C01F06">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5C0D647B" w14:textId="77777777" w:rsidR="008055D2" w:rsidRDefault="00C01F06">
            <w:pPr>
              <w:spacing w:after="0"/>
              <w:ind w:firstLine="0"/>
              <w:jc w:val="center"/>
            </w:pPr>
            <w:r>
              <w:t>elektronikus úton</w:t>
            </w:r>
          </w:p>
          <w:p w14:paraId="08D4AF8F"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625FB180" w14:textId="77777777" w:rsidR="008055D2" w:rsidRDefault="00C01F06">
            <w:pPr>
              <w:spacing w:after="0"/>
              <w:ind w:firstLine="0"/>
              <w:jc w:val="center"/>
            </w:pPr>
            <w:r>
              <w:t>tárgyidőszakot követő hónap 8. munkanap</w:t>
            </w:r>
          </w:p>
        </w:tc>
      </w:tr>
      <w:tr w:rsidR="008055D2" w14:paraId="2AFA5AE1" w14:textId="77777777" w:rsidTr="00D5052D">
        <w:trPr>
          <w:cantSplit/>
          <w:trHeight w:val="1448"/>
        </w:trPr>
        <w:tc>
          <w:tcPr>
            <w:tcW w:w="704" w:type="dxa"/>
            <w:tcBorders>
              <w:top w:val="nil"/>
              <w:left w:val="single" w:sz="4" w:space="0" w:color="auto"/>
              <w:bottom w:val="single" w:sz="4" w:space="0" w:color="auto"/>
              <w:right w:val="single" w:sz="4" w:space="0" w:color="auto"/>
            </w:tcBorders>
            <w:vAlign w:val="center"/>
          </w:tcPr>
          <w:p w14:paraId="2CC68DB9" w14:textId="77777777" w:rsidR="008055D2" w:rsidRDefault="00C01F06">
            <w:pPr>
              <w:spacing w:after="0"/>
              <w:ind w:firstLine="0"/>
              <w:jc w:val="center"/>
            </w:pPr>
            <w:r>
              <w:t>14</w:t>
            </w:r>
          </w:p>
        </w:tc>
        <w:tc>
          <w:tcPr>
            <w:tcW w:w="1132" w:type="dxa"/>
            <w:tcBorders>
              <w:top w:val="nil"/>
              <w:left w:val="single" w:sz="4" w:space="0" w:color="auto"/>
              <w:bottom w:val="single" w:sz="4" w:space="0" w:color="auto"/>
              <w:right w:val="single" w:sz="4" w:space="0" w:color="auto"/>
            </w:tcBorders>
            <w:vAlign w:val="center"/>
          </w:tcPr>
          <w:p w14:paraId="5837B1D2" w14:textId="77777777" w:rsidR="008055D2" w:rsidRDefault="00C01F06">
            <w:pPr>
              <w:spacing w:after="0"/>
              <w:ind w:firstLine="0"/>
              <w:jc w:val="center"/>
            </w:pPr>
            <w:r>
              <w:t>E21</w:t>
            </w:r>
          </w:p>
        </w:tc>
        <w:tc>
          <w:tcPr>
            <w:tcW w:w="2884" w:type="dxa"/>
            <w:tcBorders>
              <w:top w:val="nil"/>
              <w:left w:val="nil"/>
              <w:bottom w:val="single" w:sz="4" w:space="0" w:color="auto"/>
              <w:right w:val="single" w:sz="4" w:space="0" w:color="auto"/>
            </w:tcBorders>
            <w:vAlign w:val="center"/>
          </w:tcPr>
          <w:p w14:paraId="6BADA74B" w14:textId="77777777" w:rsidR="008055D2" w:rsidRDefault="00C01F06">
            <w:pPr>
              <w:spacing w:after="0"/>
              <w:ind w:firstLine="0"/>
              <w:jc w:val="left"/>
            </w:pPr>
            <w:r>
              <w:t>A hitelintézetek saját tulajdonában lévő, valamint a náluk letétbe helyezett (rezidensek és nem-rezidensek által kibocsátott) értékpapírok állománya, tulajdonosi bontásban</w:t>
            </w:r>
          </w:p>
        </w:tc>
        <w:tc>
          <w:tcPr>
            <w:tcW w:w="3274" w:type="dxa"/>
            <w:tcBorders>
              <w:top w:val="nil"/>
              <w:left w:val="nil"/>
              <w:bottom w:val="single" w:sz="4" w:space="0" w:color="auto"/>
              <w:right w:val="single" w:sz="4" w:space="0" w:color="auto"/>
            </w:tcBorders>
            <w:vAlign w:val="center"/>
          </w:tcPr>
          <w:p w14:paraId="7FF7D88F" w14:textId="77777777" w:rsidR="008055D2" w:rsidRDefault="00C01F06">
            <w:pPr>
              <w:spacing w:after="0"/>
              <w:ind w:firstLine="0"/>
              <w:jc w:val="left"/>
            </w:pPr>
            <w:r>
              <w:t>bank, szakosított hitelintézet, letétkezelési tevékenységet végző szövetkezeti hitelintézet, az ezen típusú EGT-fióktelep</w:t>
            </w:r>
          </w:p>
        </w:tc>
        <w:tc>
          <w:tcPr>
            <w:tcW w:w="1701" w:type="dxa"/>
            <w:tcBorders>
              <w:top w:val="nil"/>
              <w:left w:val="nil"/>
              <w:bottom w:val="single" w:sz="4" w:space="0" w:color="auto"/>
              <w:right w:val="single" w:sz="4" w:space="0" w:color="auto"/>
            </w:tcBorders>
            <w:vAlign w:val="center"/>
          </w:tcPr>
          <w:p w14:paraId="623BF0F0" w14:textId="77777777" w:rsidR="008055D2" w:rsidRDefault="00C01F06">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3097254B" w14:textId="77777777" w:rsidR="008055D2" w:rsidRDefault="00C01F06">
            <w:pPr>
              <w:spacing w:after="0"/>
              <w:ind w:firstLine="0"/>
              <w:jc w:val="center"/>
            </w:pPr>
            <w:r>
              <w:t>elektronikus úton</w:t>
            </w:r>
          </w:p>
          <w:p w14:paraId="317E7C9F"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5C7FB973" w14:textId="77777777" w:rsidR="008055D2" w:rsidRDefault="00C01F06">
            <w:pPr>
              <w:spacing w:after="0"/>
              <w:ind w:firstLine="0"/>
              <w:jc w:val="center"/>
            </w:pPr>
            <w:r>
              <w:t>tárgyidőszakot követő hónap 8. munkanap</w:t>
            </w:r>
          </w:p>
        </w:tc>
      </w:tr>
      <w:tr w:rsidR="008055D2" w14:paraId="08893732" w14:textId="77777777" w:rsidTr="00D5052D">
        <w:trPr>
          <w:cantSplit/>
          <w:trHeight w:val="935"/>
        </w:trPr>
        <w:tc>
          <w:tcPr>
            <w:tcW w:w="704" w:type="dxa"/>
            <w:tcBorders>
              <w:top w:val="nil"/>
              <w:left w:val="single" w:sz="4" w:space="0" w:color="auto"/>
              <w:bottom w:val="single" w:sz="4" w:space="0" w:color="auto"/>
              <w:right w:val="single" w:sz="4" w:space="0" w:color="auto"/>
            </w:tcBorders>
            <w:vAlign w:val="center"/>
          </w:tcPr>
          <w:p w14:paraId="617D2501" w14:textId="77777777" w:rsidR="008055D2" w:rsidRDefault="00C01F06">
            <w:pPr>
              <w:spacing w:after="0"/>
              <w:ind w:firstLine="0"/>
              <w:jc w:val="center"/>
            </w:pPr>
            <w:r>
              <w:t>15</w:t>
            </w:r>
          </w:p>
        </w:tc>
        <w:tc>
          <w:tcPr>
            <w:tcW w:w="1132" w:type="dxa"/>
            <w:tcBorders>
              <w:top w:val="nil"/>
              <w:left w:val="single" w:sz="4" w:space="0" w:color="auto"/>
              <w:bottom w:val="single" w:sz="4" w:space="0" w:color="auto"/>
              <w:right w:val="single" w:sz="4" w:space="0" w:color="auto"/>
            </w:tcBorders>
            <w:vAlign w:val="center"/>
          </w:tcPr>
          <w:p w14:paraId="19018B35" w14:textId="77777777" w:rsidR="008055D2" w:rsidRDefault="00C01F06">
            <w:pPr>
              <w:spacing w:after="0"/>
              <w:ind w:firstLine="0"/>
              <w:jc w:val="center"/>
            </w:pPr>
            <w:r>
              <w:t>E22</w:t>
            </w:r>
          </w:p>
        </w:tc>
        <w:tc>
          <w:tcPr>
            <w:tcW w:w="2884" w:type="dxa"/>
            <w:tcBorders>
              <w:top w:val="nil"/>
              <w:left w:val="nil"/>
              <w:bottom w:val="single" w:sz="4" w:space="0" w:color="auto"/>
              <w:right w:val="single" w:sz="4" w:space="0" w:color="auto"/>
            </w:tcBorders>
            <w:vAlign w:val="center"/>
          </w:tcPr>
          <w:p w14:paraId="6B461CAF" w14:textId="77777777" w:rsidR="008055D2" w:rsidRDefault="00C01F06">
            <w:pPr>
              <w:spacing w:after="0"/>
              <w:ind w:firstLine="0"/>
              <w:jc w:val="left"/>
            </w:pPr>
            <w:r>
              <w:t>A hitelintézetek saját tulajdonában lévő értékpapírok állományának havi adatai</w:t>
            </w:r>
          </w:p>
        </w:tc>
        <w:tc>
          <w:tcPr>
            <w:tcW w:w="3274" w:type="dxa"/>
            <w:tcBorders>
              <w:top w:val="nil"/>
              <w:left w:val="nil"/>
              <w:bottom w:val="single" w:sz="4" w:space="0" w:color="auto"/>
              <w:right w:val="single" w:sz="4" w:space="0" w:color="auto"/>
            </w:tcBorders>
            <w:vAlign w:val="center"/>
          </w:tcPr>
          <w:p w14:paraId="7BC75AC2" w14:textId="77777777" w:rsidR="008055D2" w:rsidRDefault="00C01F06">
            <w:pPr>
              <w:spacing w:after="0"/>
              <w:ind w:firstLine="0"/>
              <w:jc w:val="left"/>
            </w:pPr>
            <w:r>
              <w:t>bank, szakosított hitelintézet, az ezen típusú EGT-fióktelep</w:t>
            </w:r>
          </w:p>
        </w:tc>
        <w:tc>
          <w:tcPr>
            <w:tcW w:w="1701" w:type="dxa"/>
            <w:tcBorders>
              <w:top w:val="nil"/>
              <w:left w:val="nil"/>
              <w:bottom w:val="single" w:sz="4" w:space="0" w:color="auto"/>
              <w:right w:val="single" w:sz="4" w:space="0" w:color="auto"/>
            </w:tcBorders>
            <w:vAlign w:val="center"/>
          </w:tcPr>
          <w:p w14:paraId="29F1C7FA" w14:textId="77777777" w:rsidR="008055D2" w:rsidRDefault="00C01F06">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3B919345" w14:textId="77777777" w:rsidR="008055D2" w:rsidRDefault="00C01F06">
            <w:pPr>
              <w:spacing w:after="0"/>
              <w:ind w:firstLine="0"/>
              <w:jc w:val="center"/>
            </w:pPr>
            <w:r>
              <w:t>elektronikus úton</w:t>
            </w:r>
          </w:p>
          <w:p w14:paraId="5ACB828D"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4C5C35CF" w14:textId="77777777" w:rsidR="008055D2" w:rsidRDefault="00C01F06">
            <w:pPr>
              <w:spacing w:after="0"/>
              <w:ind w:firstLine="0"/>
              <w:jc w:val="center"/>
            </w:pPr>
            <w:r>
              <w:t>tárgyidőszakot követő hónap 15. munkanap</w:t>
            </w:r>
          </w:p>
        </w:tc>
      </w:tr>
      <w:tr w:rsidR="008055D2" w14:paraId="7D5BD2BC" w14:textId="77777777" w:rsidTr="00D5052D">
        <w:trPr>
          <w:cantSplit/>
          <w:trHeight w:val="1235"/>
        </w:trPr>
        <w:tc>
          <w:tcPr>
            <w:tcW w:w="704" w:type="dxa"/>
            <w:tcBorders>
              <w:top w:val="nil"/>
              <w:left w:val="single" w:sz="4" w:space="0" w:color="auto"/>
              <w:bottom w:val="single" w:sz="4" w:space="0" w:color="auto"/>
              <w:right w:val="single" w:sz="4" w:space="0" w:color="auto"/>
            </w:tcBorders>
            <w:vAlign w:val="center"/>
          </w:tcPr>
          <w:p w14:paraId="13172959" w14:textId="77777777" w:rsidR="008055D2" w:rsidRDefault="00C01F06">
            <w:pPr>
              <w:spacing w:after="0"/>
              <w:ind w:firstLine="0"/>
              <w:jc w:val="center"/>
            </w:pPr>
            <w:r>
              <w:lastRenderedPageBreak/>
              <w:t>16</w:t>
            </w:r>
          </w:p>
        </w:tc>
        <w:tc>
          <w:tcPr>
            <w:tcW w:w="1132" w:type="dxa"/>
            <w:tcBorders>
              <w:top w:val="nil"/>
              <w:left w:val="single" w:sz="4" w:space="0" w:color="auto"/>
              <w:bottom w:val="single" w:sz="4" w:space="0" w:color="auto"/>
              <w:right w:val="single" w:sz="4" w:space="0" w:color="auto"/>
            </w:tcBorders>
            <w:vAlign w:val="center"/>
          </w:tcPr>
          <w:p w14:paraId="7A99E6F0" w14:textId="77777777" w:rsidR="008055D2" w:rsidRDefault="00C01F06">
            <w:pPr>
              <w:spacing w:after="0"/>
              <w:ind w:firstLine="0"/>
              <w:jc w:val="center"/>
            </w:pPr>
            <w:r>
              <w:t>E23</w:t>
            </w:r>
          </w:p>
        </w:tc>
        <w:tc>
          <w:tcPr>
            <w:tcW w:w="2884" w:type="dxa"/>
            <w:tcBorders>
              <w:top w:val="nil"/>
              <w:left w:val="nil"/>
              <w:bottom w:val="single" w:sz="4" w:space="0" w:color="auto"/>
              <w:right w:val="single" w:sz="4" w:space="0" w:color="auto"/>
            </w:tcBorders>
            <w:vAlign w:val="center"/>
          </w:tcPr>
          <w:p w14:paraId="7D3D7A72" w14:textId="77777777" w:rsidR="008055D2" w:rsidRDefault="00C01F06">
            <w:pPr>
              <w:spacing w:after="0"/>
              <w:ind w:firstLine="0"/>
              <w:jc w:val="left"/>
            </w:pPr>
            <w:r>
              <w:t>A központi értéktárnál vezetett egyesített összevont értékpapírszámlákon és biztosíték értékpapír letéti számlákon lévő értékpapír-állományok</w:t>
            </w:r>
          </w:p>
        </w:tc>
        <w:tc>
          <w:tcPr>
            <w:tcW w:w="3274" w:type="dxa"/>
            <w:tcBorders>
              <w:top w:val="nil"/>
              <w:left w:val="nil"/>
              <w:bottom w:val="single" w:sz="4" w:space="0" w:color="auto"/>
              <w:right w:val="single" w:sz="4" w:space="0" w:color="auto"/>
            </w:tcBorders>
            <w:vAlign w:val="center"/>
          </w:tcPr>
          <w:p w14:paraId="3A8F71F5" w14:textId="77777777" w:rsidR="008055D2" w:rsidRDefault="00C01F06">
            <w:pPr>
              <w:spacing w:after="0"/>
              <w:ind w:firstLine="0"/>
              <w:jc w:val="left"/>
            </w:pPr>
            <w:r>
              <w:t xml:space="preserve">központi értéktári tevékenységet végző szervezet, az ezen típusú </w:t>
            </w:r>
            <w:r>
              <w:br/>
              <w:t>EGT-fióktelep</w:t>
            </w:r>
          </w:p>
        </w:tc>
        <w:tc>
          <w:tcPr>
            <w:tcW w:w="1701" w:type="dxa"/>
            <w:tcBorders>
              <w:top w:val="nil"/>
              <w:left w:val="nil"/>
              <w:bottom w:val="single" w:sz="4" w:space="0" w:color="auto"/>
              <w:right w:val="single" w:sz="4" w:space="0" w:color="auto"/>
            </w:tcBorders>
            <w:vAlign w:val="center"/>
          </w:tcPr>
          <w:p w14:paraId="2C13984D" w14:textId="77777777" w:rsidR="008055D2" w:rsidRDefault="00C01F06">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06C682B7" w14:textId="77777777" w:rsidR="008055D2" w:rsidRDefault="00C01F06">
            <w:pPr>
              <w:spacing w:after="0"/>
              <w:ind w:firstLine="0"/>
              <w:jc w:val="center"/>
            </w:pPr>
            <w:r>
              <w:t>elektronikus úton</w:t>
            </w:r>
          </w:p>
          <w:p w14:paraId="08915790"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4AD8E1D0" w14:textId="77777777" w:rsidR="008055D2" w:rsidRDefault="00C01F06">
            <w:pPr>
              <w:spacing w:after="0"/>
              <w:ind w:firstLine="0"/>
              <w:jc w:val="center"/>
            </w:pPr>
            <w:r>
              <w:t>tárgyidőszakot követő hónap 3. munkanap</w:t>
            </w:r>
          </w:p>
        </w:tc>
      </w:tr>
      <w:tr w:rsidR="008055D2" w14:paraId="0FFF0E6D" w14:textId="77777777" w:rsidTr="00D5052D">
        <w:trPr>
          <w:cantSplit/>
          <w:trHeight w:val="981"/>
        </w:trPr>
        <w:tc>
          <w:tcPr>
            <w:tcW w:w="704" w:type="dxa"/>
            <w:tcBorders>
              <w:top w:val="nil"/>
              <w:left w:val="single" w:sz="4" w:space="0" w:color="auto"/>
              <w:bottom w:val="single" w:sz="4" w:space="0" w:color="auto"/>
              <w:right w:val="single" w:sz="4" w:space="0" w:color="auto"/>
            </w:tcBorders>
            <w:vAlign w:val="center"/>
          </w:tcPr>
          <w:p w14:paraId="46B05EE6" w14:textId="77777777" w:rsidR="008055D2" w:rsidRDefault="00C01F06">
            <w:pPr>
              <w:spacing w:after="0"/>
              <w:ind w:firstLine="0"/>
              <w:jc w:val="center"/>
            </w:pPr>
            <w:r>
              <w:t>17</w:t>
            </w:r>
          </w:p>
        </w:tc>
        <w:tc>
          <w:tcPr>
            <w:tcW w:w="1132" w:type="dxa"/>
            <w:tcBorders>
              <w:top w:val="nil"/>
              <w:left w:val="single" w:sz="4" w:space="0" w:color="auto"/>
              <w:bottom w:val="single" w:sz="4" w:space="0" w:color="auto"/>
              <w:right w:val="single" w:sz="4" w:space="0" w:color="auto"/>
            </w:tcBorders>
            <w:vAlign w:val="center"/>
          </w:tcPr>
          <w:p w14:paraId="773566E8" w14:textId="77777777" w:rsidR="008055D2" w:rsidRDefault="00C01F06">
            <w:pPr>
              <w:spacing w:after="0"/>
              <w:ind w:firstLine="0"/>
              <w:jc w:val="center"/>
            </w:pPr>
            <w:r>
              <w:t>E24</w:t>
            </w:r>
          </w:p>
        </w:tc>
        <w:tc>
          <w:tcPr>
            <w:tcW w:w="2884" w:type="dxa"/>
            <w:tcBorders>
              <w:top w:val="nil"/>
              <w:left w:val="nil"/>
              <w:bottom w:val="single" w:sz="4" w:space="0" w:color="auto"/>
              <w:right w:val="single" w:sz="4" w:space="0" w:color="auto"/>
            </w:tcBorders>
            <w:vAlign w:val="center"/>
          </w:tcPr>
          <w:p w14:paraId="56B9CBD0" w14:textId="77777777" w:rsidR="008055D2" w:rsidRDefault="00C01F06">
            <w:pPr>
              <w:spacing w:after="0"/>
              <w:ind w:firstLine="0"/>
              <w:jc w:val="left"/>
            </w:pPr>
            <w:r>
              <w:t>A hitelintézetek saját tulajdonában lévő értékpapírok állományának napi adatai</w:t>
            </w:r>
          </w:p>
        </w:tc>
        <w:tc>
          <w:tcPr>
            <w:tcW w:w="3274" w:type="dxa"/>
            <w:tcBorders>
              <w:top w:val="nil"/>
              <w:left w:val="nil"/>
              <w:bottom w:val="single" w:sz="4" w:space="0" w:color="auto"/>
              <w:right w:val="single" w:sz="4" w:space="0" w:color="auto"/>
            </w:tcBorders>
            <w:vAlign w:val="center"/>
          </w:tcPr>
          <w:p w14:paraId="30CCDC61" w14:textId="77777777" w:rsidR="008055D2" w:rsidRDefault="00C01F06">
            <w:pPr>
              <w:spacing w:after="0"/>
              <w:ind w:firstLine="0"/>
              <w:jc w:val="left"/>
            </w:pPr>
            <w:r>
              <w:t>a hitelintézeti csoporthoz tartozó, nem csoportvezető, magyarországi székhelyű bank kivételével a bank, az ezen típusú EGT-fióktelep, valamint a kijelölt szakosított hitelintézet</w:t>
            </w:r>
          </w:p>
        </w:tc>
        <w:tc>
          <w:tcPr>
            <w:tcW w:w="1701" w:type="dxa"/>
            <w:tcBorders>
              <w:top w:val="nil"/>
              <w:left w:val="nil"/>
              <w:bottom w:val="single" w:sz="4" w:space="0" w:color="auto"/>
              <w:right w:val="single" w:sz="4" w:space="0" w:color="auto"/>
            </w:tcBorders>
            <w:vAlign w:val="center"/>
          </w:tcPr>
          <w:p w14:paraId="3E2F4BB5" w14:textId="77777777" w:rsidR="008055D2" w:rsidRDefault="00C01F06">
            <w:pPr>
              <w:spacing w:after="0"/>
              <w:ind w:firstLine="0"/>
              <w:jc w:val="center"/>
            </w:pPr>
            <w:r>
              <w:t>napi</w:t>
            </w:r>
          </w:p>
        </w:tc>
        <w:tc>
          <w:tcPr>
            <w:tcW w:w="1842" w:type="dxa"/>
            <w:tcBorders>
              <w:top w:val="nil"/>
              <w:left w:val="nil"/>
              <w:bottom w:val="single" w:sz="4" w:space="0" w:color="auto"/>
              <w:right w:val="single" w:sz="4" w:space="0" w:color="auto"/>
            </w:tcBorders>
            <w:vAlign w:val="center"/>
          </w:tcPr>
          <w:p w14:paraId="377829C2" w14:textId="77777777" w:rsidR="008055D2" w:rsidRDefault="00C01F06">
            <w:pPr>
              <w:spacing w:after="0"/>
              <w:ind w:firstLine="0"/>
              <w:jc w:val="center"/>
            </w:pPr>
            <w:r>
              <w:t>elektronikus úton</w:t>
            </w:r>
          </w:p>
          <w:p w14:paraId="17E6CA80"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0BF34DDF" w14:textId="080F8CBA" w:rsidR="008055D2" w:rsidRDefault="00C01F06">
            <w:pPr>
              <w:spacing w:after="0"/>
              <w:ind w:firstLine="0"/>
              <w:jc w:val="center"/>
            </w:pPr>
            <w:r>
              <w:t>tárgyidőszakot követő munkanap 1</w:t>
            </w:r>
            <w:r w:rsidR="00421D9E">
              <w:t>3</w:t>
            </w:r>
            <w:r>
              <w:t xml:space="preserve"> óra</w:t>
            </w:r>
          </w:p>
        </w:tc>
      </w:tr>
      <w:tr w:rsidR="008055D2" w14:paraId="75DA5F2F" w14:textId="77777777" w:rsidTr="00D5052D">
        <w:trPr>
          <w:cantSplit/>
          <w:trHeight w:val="751"/>
        </w:trPr>
        <w:tc>
          <w:tcPr>
            <w:tcW w:w="704" w:type="dxa"/>
            <w:tcBorders>
              <w:top w:val="nil"/>
              <w:left w:val="single" w:sz="4" w:space="0" w:color="auto"/>
              <w:bottom w:val="single" w:sz="4" w:space="0" w:color="auto"/>
              <w:right w:val="single" w:sz="4" w:space="0" w:color="auto"/>
            </w:tcBorders>
            <w:vAlign w:val="center"/>
          </w:tcPr>
          <w:p w14:paraId="46D917BB" w14:textId="77777777" w:rsidR="008055D2" w:rsidRDefault="00C01F06">
            <w:pPr>
              <w:spacing w:after="0"/>
              <w:ind w:firstLine="0"/>
              <w:jc w:val="center"/>
            </w:pPr>
            <w:r>
              <w:t>18</w:t>
            </w:r>
          </w:p>
        </w:tc>
        <w:tc>
          <w:tcPr>
            <w:tcW w:w="1132" w:type="dxa"/>
            <w:tcBorders>
              <w:top w:val="nil"/>
              <w:left w:val="single" w:sz="4" w:space="0" w:color="auto"/>
              <w:bottom w:val="single" w:sz="4" w:space="0" w:color="auto"/>
              <w:right w:val="single" w:sz="4" w:space="0" w:color="auto"/>
            </w:tcBorders>
            <w:vAlign w:val="center"/>
          </w:tcPr>
          <w:p w14:paraId="11703A40" w14:textId="77777777" w:rsidR="008055D2" w:rsidRDefault="00C01F06">
            <w:pPr>
              <w:spacing w:after="0"/>
              <w:ind w:firstLine="0"/>
              <w:jc w:val="center"/>
            </w:pPr>
            <w:r>
              <w:t>E27</w:t>
            </w:r>
          </w:p>
        </w:tc>
        <w:tc>
          <w:tcPr>
            <w:tcW w:w="2884" w:type="dxa"/>
            <w:tcBorders>
              <w:top w:val="nil"/>
              <w:left w:val="nil"/>
              <w:bottom w:val="single" w:sz="4" w:space="0" w:color="auto"/>
              <w:right w:val="single" w:sz="4" w:space="0" w:color="auto"/>
            </w:tcBorders>
            <w:vAlign w:val="center"/>
          </w:tcPr>
          <w:p w14:paraId="19777082" w14:textId="77777777" w:rsidR="008055D2" w:rsidRDefault="00C01F06">
            <w:pPr>
              <w:spacing w:after="0"/>
              <w:ind w:firstLine="0"/>
              <w:jc w:val="left"/>
            </w:pPr>
            <w:r>
              <w:t xml:space="preserve">Értékpapírok központi értéktár által kiadott ISIN kódjai és egyéb alapadatai </w:t>
            </w:r>
          </w:p>
        </w:tc>
        <w:tc>
          <w:tcPr>
            <w:tcW w:w="3274" w:type="dxa"/>
            <w:tcBorders>
              <w:top w:val="nil"/>
              <w:left w:val="nil"/>
              <w:bottom w:val="single" w:sz="4" w:space="0" w:color="auto"/>
              <w:right w:val="single" w:sz="4" w:space="0" w:color="auto"/>
            </w:tcBorders>
            <w:vAlign w:val="center"/>
          </w:tcPr>
          <w:p w14:paraId="1623FB1A" w14:textId="77777777" w:rsidR="008055D2" w:rsidRDefault="00C01F06">
            <w:pPr>
              <w:spacing w:after="0"/>
              <w:ind w:firstLine="0"/>
              <w:jc w:val="left"/>
            </w:pPr>
            <w:r>
              <w:t xml:space="preserve">központi értéktári tevékenységet végző szervezet, az ezen típusú </w:t>
            </w:r>
            <w:r>
              <w:br/>
              <w:t>EGT-fióktelep</w:t>
            </w:r>
          </w:p>
        </w:tc>
        <w:tc>
          <w:tcPr>
            <w:tcW w:w="1701" w:type="dxa"/>
            <w:tcBorders>
              <w:top w:val="nil"/>
              <w:left w:val="nil"/>
              <w:bottom w:val="single" w:sz="4" w:space="0" w:color="auto"/>
              <w:right w:val="single" w:sz="4" w:space="0" w:color="auto"/>
            </w:tcBorders>
            <w:vAlign w:val="center"/>
          </w:tcPr>
          <w:p w14:paraId="7D64E00B" w14:textId="77777777" w:rsidR="008055D2" w:rsidRDefault="00C01F06">
            <w:pPr>
              <w:spacing w:after="0"/>
              <w:ind w:firstLine="0"/>
              <w:jc w:val="center"/>
            </w:pPr>
            <w:r>
              <w:t>napi</w:t>
            </w:r>
          </w:p>
        </w:tc>
        <w:tc>
          <w:tcPr>
            <w:tcW w:w="1842" w:type="dxa"/>
            <w:tcBorders>
              <w:top w:val="nil"/>
              <w:left w:val="nil"/>
              <w:bottom w:val="single" w:sz="4" w:space="0" w:color="auto"/>
              <w:right w:val="single" w:sz="4" w:space="0" w:color="auto"/>
            </w:tcBorders>
            <w:vAlign w:val="center"/>
          </w:tcPr>
          <w:p w14:paraId="21F410C4" w14:textId="77777777" w:rsidR="008055D2" w:rsidRDefault="00C01F06">
            <w:pPr>
              <w:spacing w:after="0"/>
              <w:ind w:firstLine="0"/>
              <w:jc w:val="center"/>
            </w:pPr>
            <w:r>
              <w:t>elektronikus úton</w:t>
            </w:r>
          </w:p>
          <w:p w14:paraId="2B33F1F7"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02D66481" w14:textId="77777777" w:rsidR="008055D2" w:rsidRDefault="00C01F06">
            <w:pPr>
              <w:spacing w:after="0"/>
              <w:ind w:firstLine="0"/>
              <w:jc w:val="center"/>
            </w:pPr>
            <w:r>
              <w:t>tárgynapot követő munkanap 9 óra</w:t>
            </w:r>
          </w:p>
        </w:tc>
      </w:tr>
      <w:tr w:rsidR="008055D2" w14:paraId="20AB50E9" w14:textId="77777777" w:rsidTr="00D5052D">
        <w:trPr>
          <w:cantSplit/>
          <w:trHeight w:val="695"/>
        </w:trPr>
        <w:tc>
          <w:tcPr>
            <w:tcW w:w="704" w:type="dxa"/>
            <w:tcBorders>
              <w:top w:val="nil"/>
              <w:left w:val="single" w:sz="4" w:space="0" w:color="auto"/>
              <w:bottom w:val="single" w:sz="4" w:space="0" w:color="auto"/>
              <w:right w:val="single" w:sz="4" w:space="0" w:color="auto"/>
            </w:tcBorders>
            <w:vAlign w:val="center"/>
          </w:tcPr>
          <w:p w14:paraId="5582825D" w14:textId="77777777" w:rsidR="008055D2" w:rsidRDefault="00C01F06">
            <w:pPr>
              <w:spacing w:after="0"/>
              <w:ind w:firstLine="0"/>
              <w:jc w:val="center"/>
            </w:pPr>
            <w:r>
              <w:t>19</w:t>
            </w:r>
          </w:p>
        </w:tc>
        <w:tc>
          <w:tcPr>
            <w:tcW w:w="1132" w:type="dxa"/>
            <w:tcBorders>
              <w:top w:val="nil"/>
              <w:left w:val="single" w:sz="4" w:space="0" w:color="auto"/>
              <w:bottom w:val="single" w:sz="4" w:space="0" w:color="auto"/>
              <w:right w:val="single" w:sz="4" w:space="0" w:color="auto"/>
            </w:tcBorders>
            <w:vAlign w:val="center"/>
          </w:tcPr>
          <w:p w14:paraId="0AD0171C" w14:textId="77777777" w:rsidR="008055D2" w:rsidRDefault="00C01F06">
            <w:pPr>
              <w:spacing w:after="0"/>
              <w:ind w:firstLine="0"/>
              <w:jc w:val="center"/>
            </w:pPr>
            <w:r>
              <w:t>E43</w:t>
            </w:r>
          </w:p>
        </w:tc>
        <w:tc>
          <w:tcPr>
            <w:tcW w:w="2884" w:type="dxa"/>
            <w:tcBorders>
              <w:top w:val="nil"/>
              <w:left w:val="nil"/>
              <w:bottom w:val="single" w:sz="4" w:space="0" w:color="auto"/>
              <w:right w:val="single" w:sz="4" w:space="0" w:color="auto"/>
            </w:tcBorders>
            <w:vAlign w:val="center"/>
          </w:tcPr>
          <w:p w14:paraId="6C13412B" w14:textId="77777777" w:rsidR="008055D2" w:rsidRDefault="00C01F06">
            <w:pPr>
              <w:spacing w:after="0"/>
              <w:ind w:firstLine="0"/>
              <w:jc w:val="left"/>
            </w:pPr>
            <w:r>
              <w:t xml:space="preserve">Opciós részvényügyletek a </w:t>
            </w:r>
            <w:r>
              <w:br/>
              <w:t xml:space="preserve">BÉT-en </w:t>
            </w:r>
          </w:p>
        </w:tc>
        <w:tc>
          <w:tcPr>
            <w:tcW w:w="3274" w:type="dxa"/>
            <w:tcBorders>
              <w:top w:val="nil"/>
              <w:left w:val="nil"/>
              <w:bottom w:val="single" w:sz="4" w:space="0" w:color="auto"/>
              <w:right w:val="single" w:sz="4" w:space="0" w:color="auto"/>
            </w:tcBorders>
            <w:vAlign w:val="center"/>
          </w:tcPr>
          <w:p w14:paraId="39B81112" w14:textId="77777777" w:rsidR="008055D2" w:rsidRDefault="00C01F06">
            <w:pPr>
              <w:spacing w:after="0"/>
              <w:ind w:firstLine="0"/>
              <w:jc w:val="left"/>
            </w:pPr>
            <w:r>
              <w:t xml:space="preserve">központi értéktári tevékenységet végző szervezet, az ezen típusú </w:t>
            </w:r>
            <w:r>
              <w:br/>
              <w:t>EGT-fióktelep</w:t>
            </w:r>
          </w:p>
        </w:tc>
        <w:tc>
          <w:tcPr>
            <w:tcW w:w="1701" w:type="dxa"/>
            <w:tcBorders>
              <w:top w:val="nil"/>
              <w:left w:val="nil"/>
              <w:bottom w:val="single" w:sz="4" w:space="0" w:color="auto"/>
              <w:right w:val="single" w:sz="4" w:space="0" w:color="auto"/>
            </w:tcBorders>
            <w:vAlign w:val="center"/>
          </w:tcPr>
          <w:p w14:paraId="6573C284" w14:textId="77777777" w:rsidR="008055D2" w:rsidRDefault="00C01F06">
            <w:pPr>
              <w:spacing w:after="0"/>
              <w:ind w:firstLine="0"/>
              <w:jc w:val="center"/>
            </w:pPr>
            <w:r>
              <w:t>napi</w:t>
            </w:r>
          </w:p>
        </w:tc>
        <w:tc>
          <w:tcPr>
            <w:tcW w:w="1842" w:type="dxa"/>
            <w:tcBorders>
              <w:top w:val="nil"/>
              <w:left w:val="nil"/>
              <w:bottom w:val="single" w:sz="4" w:space="0" w:color="auto"/>
              <w:right w:val="single" w:sz="4" w:space="0" w:color="auto"/>
            </w:tcBorders>
            <w:vAlign w:val="center"/>
          </w:tcPr>
          <w:p w14:paraId="24FA4022" w14:textId="77777777" w:rsidR="008055D2" w:rsidRDefault="00C01F06">
            <w:pPr>
              <w:spacing w:after="0"/>
              <w:ind w:firstLine="0"/>
              <w:jc w:val="center"/>
            </w:pPr>
            <w:r>
              <w:t>elektronikus úton</w:t>
            </w:r>
          </w:p>
          <w:p w14:paraId="2F7B2DB2"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2394DB3C" w14:textId="77777777" w:rsidR="008055D2" w:rsidRDefault="00C01F06">
            <w:pPr>
              <w:spacing w:after="0"/>
              <w:ind w:firstLine="0"/>
              <w:jc w:val="center"/>
            </w:pPr>
            <w:r>
              <w:t>tőzsdenapot követő munkanap 14 óra</w:t>
            </w:r>
          </w:p>
        </w:tc>
      </w:tr>
      <w:tr w:rsidR="008055D2" w14:paraId="76039865" w14:textId="77777777" w:rsidTr="00D5052D">
        <w:trPr>
          <w:cantSplit/>
          <w:trHeight w:val="1116"/>
        </w:trPr>
        <w:tc>
          <w:tcPr>
            <w:tcW w:w="704" w:type="dxa"/>
            <w:tcBorders>
              <w:top w:val="nil"/>
              <w:left w:val="single" w:sz="4" w:space="0" w:color="auto"/>
              <w:bottom w:val="single" w:sz="4" w:space="0" w:color="auto"/>
              <w:right w:val="single" w:sz="4" w:space="0" w:color="auto"/>
            </w:tcBorders>
            <w:vAlign w:val="center"/>
          </w:tcPr>
          <w:p w14:paraId="674BB264" w14:textId="77777777" w:rsidR="008055D2" w:rsidRDefault="00C01F06">
            <w:pPr>
              <w:spacing w:after="0"/>
              <w:ind w:firstLine="0"/>
              <w:jc w:val="center"/>
            </w:pPr>
            <w:r>
              <w:t>20</w:t>
            </w:r>
          </w:p>
        </w:tc>
        <w:tc>
          <w:tcPr>
            <w:tcW w:w="1132" w:type="dxa"/>
            <w:tcBorders>
              <w:top w:val="nil"/>
              <w:left w:val="single" w:sz="4" w:space="0" w:color="auto"/>
              <w:bottom w:val="single" w:sz="4" w:space="0" w:color="auto"/>
              <w:right w:val="single" w:sz="4" w:space="0" w:color="auto"/>
            </w:tcBorders>
            <w:vAlign w:val="center"/>
          </w:tcPr>
          <w:p w14:paraId="5E07858F" w14:textId="77777777" w:rsidR="008055D2" w:rsidRDefault="00C01F06">
            <w:pPr>
              <w:spacing w:after="0"/>
              <w:ind w:firstLine="0"/>
              <w:jc w:val="center"/>
            </w:pPr>
            <w:r>
              <w:t>E45</w:t>
            </w:r>
          </w:p>
        </w:tc>
        <w:tc>
          <w:tcPr>
            <w:tcW w:w="2884" w:type="dxa"/>
            <w:tcBorders>
              <w:top w:val="nil"/>
              <w:left w:val="nil"/>
              <w:bottom w:val="single" w:sz="4" w:space="0" w:color="auto"/>
              <w:right w:val="single" w:sz="4" w:space="0" w:color="auto"/>
            </w:tcBorders>
            <w:vAlign w:val="center"/>
          </w:tcPr>
          <w:p w14:paraId="619BB9FB" w14:textId="77777777" w:rsidR="008055D2" w:rsidRDefault="00C01F06">
            <w:pPr>
              <w:spacing w:after="0"/>
              <w:ind w:firstLine="0"/>
              <w:jc w:val="left"/>
            </w:pPr>
            <w:r>
              <w:t>A Magyar Államkincstár saját tulajdonában lévő, valamint a nála letétbe helyezett értékpapírok állománya tulajdonosi bontásban</w:t>
            </w:r>
          </w:p>
        </w:tc>
        <w:tc>
          <w:tcPr>
            <w:tcW w:w="3274" w:type="dxa"/>
            <w:tcBorders>
              <w:top w:val="nil"/>
              <w:left w:val="nil"/>
              <w:bottom w:val="single" w:sz="4" w:space="0" w:color="auto"/>
              <w:right w:val="single" w:sz="4" w:space="0" w:color="auto"/>
            </w:tcBorders>
            <w:vAlign w:val="center"/>
          </w:tcPr>
          <w:p w14:paraId="2E3AB5C4" w14:textId="77777777" w:rsidR="008055D2" w:rsidRDefault="00C01F06">
            <w:pPr>
              <w:spacing w:after="0"/>
              <w:ind w:firstLine="0"/>
              <w:jc w:val="left"/>
            </w:pPr>
            <w:r>
              <w:t>Magyar Államkincstár (a továbbiakban: MÁK)</w:t>
            </w:r>
          </w:p>
        </w:tc>
        <w:tc>
          <w:tcPr>
            <w:tcW w:w="1701" w:type="dxa"/>
            <w:tcBorders>
              <w:top w:val="nil"/>
              <w:left w:val="nil"/>
              <w:bottom w:val="single" w:sz="4" w:space="0" w:color="auto"/>
              <w:right w:val="single" w:sz="4" w:space="0" w:color="auto"/>
            </w:tcBorders>
            <w:vAlign w:val="center"/>
          </w:tcPr>
          <w:p w14:paraId="1D5BE30B" w14:textId="77777777" w:rsidR="008055D2" w:rsidRDefault="00C01F06">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6921D15E" w14:textId="77777777" w:rsidR="008055D2" w:rsidRDefault="00C01F06">
            <w:pPr>
              <w:spacing w:after="0"/>
              <w:ind w:firstLine="0"/>
              <w:jc w:val="center"/>
            </w:pPr>
            <w:r>
              <w:t>elektronikus úton</w:t>
            </w:r>
          </w:p>
          <w:p w14:paraId="516A0214"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6ADE8790" w14:textId="77777777" w:rsidR="008055D2" w:rsidRDefault="00C01F06">
            <w:pPr>
              <w:spacing w:after="0"/>
              <w:ind w:firstLine="0"/>
              <w:jc w:val="center"/>
            </w:pPr>
            <w:r>
              <w:t>tárgyidőszakot követő hónap 8. munkanap</w:t>
            </w:r>
          </w:p>
        </w:tc>
      </w:tr>
      <w:tr w:rsidR="008055D2" w14:paraId="28B2F072" w14:textId="77777777" w:rsidTr="00D5052D">
        <w:trPr>
          <w:cantSplit/>
          <w:trHeight w:val="817"/>
        </w:trPr>
        <w:tc>
          <w:tcPr>
            <w:tcW w:w="704" w:type="dxa"/>
            <w:tcBorders>
              <w:top w:val="nil"/>
              <w:left w:val="single" w:sz="4" w:space="0" w:color="auto"/>
              <w:bottom w:val="single" w:sz="4" w:space="0" w:color="auto"/>
              <w:right w:val="single" w:sz="4" w:space="0" w:color="auto"/>
            </w:tcBorders>
            <w:vAlign w:val="center"/>
          </w:tcPr>
          <w:p w14:paraId="02FA48EA" w14:textId="77777777" w:rsidR="008055D2" w:rsidRDefault="00C01F06">
            <w:pPr>
              <w:spacing w:after="0"/>
              <w:ind w:firstLine="0"/>
              <w:jc w:val="center"/>
            </w:pPr>
            <w:r>
              <w:t>21</w:t>
            </w:r>
          </w:p>
        </w:tc>
        <w:tc>
          <w:tcPr>
            <w:tcW w:w="1132" w:type="dxa"/>
            <w:tcBorders>
              <w:top w:val="nil"/>
              <w:left w:val="single" w:sz="4" w:space="0" w:color="auto"/>
              <w:bottom w:val="single" w:sz="4" w:space="0" w:color="auto"/>
              <w:right w:val="single" w:sz="4" w:space="0" w:color="auto"/>
            </w:tcBorders>
            <w:vAlign w:val="center"/>
          </w:tcPr>
          <w:p w14:paraId="56CBF3FA" w14:textId="77777777" w:rsidR="008055D2" w:rsidRDefault="00C01F06">
            <w:pPr>
              <w:spacing w:after="0"/>
              <w:ind w:firstLine="0"/>
              <w:jc w:val="center"/>
            </w:pPr>
            <w:r>
              <w:t>E48</w:t>
            </w:r>
          </w:p>
        </w:tc>
        <w:tc>
          <w:tcPr>
            <w:tcW w:w="2884" w:type="dxa"/>
            <w:tcBorders>
              <w:top w:val="nil"/>
              <w:left w:val="nil"/>
              <w:bottom w:val="single" w:sz="4" w:space="0" w:color="auto"/>
              <w:right w:val="single" w:sz="4" w:space="0" w:color="auto"/>
            </w:tcBorders>
            <w:vAlign w:val="center"/>
          </w:tcPr>
          <w:p w14:paraId="695B95C9" w14:textId="77777777" w:rsidR="008055D2" w:rsidRDefault="00C01F06">
            <w:pPr>
              <w:spacing w:after="0"/>
              <w:ind w:firstLine="0"/>
              <w:jc w:val="left"/>
              <w:rPr>
                <w:b/>
                <w:bCs/>
              </w:rPr>
            </w:pPr>
            <w:r>
              <w:t xml:space="preserve">A BÉT-es részvények </w:t>
            </w:r>
            <w:proofErr w:type="spellStart"/>
            <w:r>
              <w:t>kapitalizációja</w:t>
            </w:r>
            <w:proofErr w:type="spellEnd"/>
            <w:r>
              <w:t xml:space="preserve"> és forgalma, részvények tőzsdei be- és kivezetése </w:t>
            </w:r>
          </w:p>
        </w:tc>
        <w:tc>
          <w:tcPr>
            <w:tcW w:w="3274" w:type="dxa"/>
            <w:tcBorders>
              <w:top w:val="nil"/>
              <w:left w:val="nil"/>
              <w:bottom w:val="single" w:sz="4" w:space="0" w:color="auto"/>
              <w:right w:val="single" w:sz="4" w:space="0" w:color="auto"/>
            </w:tcBorders>
            <w:vAlign w:val="center"/>
          </w:tcPr>
          <w:p w14:paraId="798E3A4D" w14:textId="77777777" w:rsidR="008055D2" w:rsidRDefault="00C01F06">
            <w:pPr>
              <w:spacing w:after="0"/>
              <w:ind w:firstLine="0"/>
              <w:jc w:val="left"/>
            </w:pPr>
            <w:r>
              <w:t xml:space="preserve">pénzügyi eszközök kereskedését lebonyolító tőzsde, az ezen típusú EGT-fióktelep </w:t>
            </w:r>
          </w:p>
        </w:tc>
        <w:tc>
          <w:tcPr>
            <w:tcW w:w="1701" w:type="dxa"/>
            <w:tcBorders>
              <w:top w:val="nil"/>
              <w:left w:val="nil"/>
              <w:bottom w:val="single" w:sz="4" w:space="0" w:color="auto"/>
              <w:right w:val="single" w:sz="4" w:space="0" w:color="auto"/>
            </w:tcBorders>
            <w:vAlign w:val="center"/>
          </w:tcPr>
          <w:p w14:paraId="605F8698" w14:textId="77777777" w:rsidR="008055D2" w:rsidRDefault="00C01F06">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4BBB6157" w14:textId="77777777" w:rsidR="008055D2" w:rsidRDefault="00C01F06">
            <w:pPr>
              <w:spacing w:after="0"/>
              <w:ind w:firstLine="0"/>
              <w:jc w:val="center"/>
            </w:pPr>
            <w:r>
              <w:t>elektronikus úton</w:t>
            </w:r>
          </w:p>
          <w:p w14:paraId="6E922490"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77919FF8" w14:textId="77777777" w:rsidR="008055D2" w:rsidRDefault="00C01F06">
            <w:pPr>
              <w:spacing w:after="0"/>
              <w:ind w:firstLine="0"/>
              <w:jc w:val="center"/>
            </w:pPr>
            <w:r>
              <w:t>tárgyidőszakot követő hónap 5. munkanap</w:t>
            </w:r>
          </w:p>
        </w:tc>
      </w:tr>
      <w:tr w:rsidR="008055D2" w14:paraId="6B29BBB9" w14:textId="77777777" w:rsidTr="00D5052D">
        <w:trPr>
          <w:cantSplit/>
          <w:trHeight w:val="909"/>
        </w:trPr>
        <w:tc>
          <w:tcPr>
            <w:tcW w:w="704" w:type="dxa"/>
            <w:tcBorders>
              <w:top w:val="nil"/>
              <w:left w:val="single" w:sz="4" w:space="0" w:color="auto"/>
              <w:bottom w:val="single" w:sz="4" w:space="0" w:color="auto"/>
              <w:right w:val="single" w:sz="4" w:space="0" w:color="auto"/>
            </w:tcBorders>
            <w:vAlign w:val="center"/>
          </w:tcPr>
          <w:p w14:paraId="73BF08EC" w14:textId="77777777" w:rsidR="008055D2" w:rsidRDefault="00C01F06">
            <w:pPr>
              <w:spacing w:after="0"/>
              <w:ind w:firstLine="0"/>
              <w:jc w:val="center"/>
            </w:pPr>
            <w:r>
              <w:t>22</w:t>
            </w:r>
          </w:p>
        </w:tc>
        <w:tc>
          <w:tcPr>
            <w:tcW w:w="1132" w:type="dxa"/>
            <w:tcBorders>
              <w:top w:val="nil"/>
              <w:left w:val="single" w:sz="4" w:space="0" w:color="auto"/>
              <w:bottom w:val="single" w:sz="4" w:space="0" w:color="auto"/>
              <w:right w:val="single" w:sz="4" w:space="0" w:color="auto"/>
            </w:tcBorders>
            <w:vAlign w:val="center"/>
          </w:tcPr>
          <w:p w14:paraId="02C638D4" w14:textId="77777777" w:rsidR="008055D2" w:rsidRDefault="00C01F06">
            <w:pPr>
              <w:spacing w:after="0"/>
              <w:ind w:firstLine="0"/>
              <w:jc w:val="center"/>
            </w:pPr>
            <w:r>
              <w:t>E50</w:t>
            </w:r>
          </w:p>
        </w:tc>
        <w:tc>
          <w:tcPr>
            <w:tcW w:w="2884" w:type="dxa"/>
            <w:tcBorders>
              <w:top w:val="nil"/>
              <w:left w:val="nil"/>
              <w:bottom w:val="single" w:sz="4" w:space="0" w:color="auto"/>
              <w:right w:val="single" w:sz="4" w:space="0" w:color="auto"/>
            </w:tcBorders>
            <w:vAlign w:val="center"/>
          </w:tcPr>
          <w:p w14:paraId="097ED07F" w14:textId="77777777" w:rsidR="008055D2" w:rsidRDefault="00C01F06">
            <w:pPr>
              <w:spacing w:after="0"/>
              <w:ind w:firstLine="0"/>
              <w:jc w:val="left"/>
            </w:pPr>
            <w:r>
              <w:t>Az állampapírok, az államadósság és az állami követelések felhalmozott és eredményszemléletű kamata</w:t>
            </w:r>
          </w:p>
        </w:tc>
        <w:tc>
          <w:tcPr>
            <w:tcW w:w="3274" w:type="dxa"/>
            <w:tcBorders>
              <w:top w:val="nil"/>
              <w:left w:val="nil"/>
              <w:bottom w:val="single" w:sz="4" w:space="0" w:color="auto"/>
              <w:right w:val="single" w:sz="4" w:space="0" w:color="auto"/>
            </w:tcBorders>
            <w:vAlign w:val="center"/>
          </w:tcPr>
          <w:p w14:paraId="61114372" w14:textId="77777777" w:rsidR="008055D2" w:rsidRDefault="00C01F06">
            <w:pPr>
              <w:spacing w:after="0"/>
              <w:ind w:firstLine="0"/>
              <w:jc w:val="left"/>
            </w:pPr>
            <w:r>
              <w:t>Államadósság Kezelő Központ Zrt. (a továbbiakban: ÁKK Zrt.)</w:t>
            </w:r>
          </w:p>
        </w:tc>
        <w:tc>
          <w:tcPr>
            <w:tcW w:w="1701" w:type="dxa"/>
            <w:tcBorders>
              <w:top w:val="nil"/>
              <w:left w:val="nil"/>
              <w:bottom w:val="single" w:sz="4" w:space="0" w:color="auto"/>
              <w:right w:val="single" w:sz="4" w:space="0" w:color="auto"/>
            </w:tcBorders>
            <w:vAlign w:val="center"/>
          </w:tcPr>
          <w:p w14:paraId="6E555CCB" w14:textId="77777777" w:rsidR="008055D2" w:rsidRDefault="00C01F06">
            <w:pPr>
              <w:spacing w:after="0"/>
              <w:ind w:firstLine="0"/>
              <w:jc w:val="center"/>
            </w:pPr>
            <w:r>
              <w:t>havi, negyedéves</w:t>
            </w:r>
          </w:p>
        </w:tc>
        <w:tc>
          <w:tcPr>
            <w:tcW w:w="1842" w:type="dxa"/>
            <w:tcBorders>
              <w:top w:val="nil"/>
              <w:left w:val="nil"/>
              <w:bottom w:val="single" w:sz="4" w:space="0" w:color="auto"/>
              <w:right w:val="single" w:sz="4" w:space="0" w:color="auto"/>
            </w:tcBorders>
            <w:vAlign w:val="center"/>
          </w:tcPr>
          <w:p w14:paraId="5BD5DA58" w14:textId="77777777" w:rsidR="008055D2" w:rsidRDefault="00C01F06">
            <w:pPr>
              <w:spacing w:after="0"/>
              <w:ind w:firstLine="0"/>
              <w:jc w:val="center"/>
            </w:pPr>
            <w:r>
              <w:t>elektronikus úton</w:t>
            </w:r>
          </w:p>
          <w:p w14:paraId="362652E3"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77469E09" w14:textId="77777777" w:rsidR="008055D2" w:rsidRDefault="00C01F06">
            <w:pPr>
              <w:spacing w:after="0"/>
              <w:ind w:firstLine="0"/>
              <w:jc w:val="center"/>
            </w:pPr>
            <w:r>
              <w:t>tárgyidőszakot követő hónap 20. nap</w:t>
            </w:r>
          </w:p>
        </w:tc>
      </w:tr>
      <w:tr w:rsidR="008055D2" w14:paraId="61E8B799" w14:textId="77777777" w:rsidTr="00D5052D">
        <w:trPr>
          <w:cantSplit/>
          <w:trHeight w:val="398"/>
        </w:trPr>
        <w:tc>
          <w:tcPr>
            <w:tcW w:w="704" w:type="dxa"/>
            <w:tcBorders>
              <w:top w:val="nil"/>
              <w:left w:val="single" w:sz="4" w:space="0" w:color="auto"/>
              <w:bottom w:val="single" w:sz="4" w:space="0" w:color="auto"/>
              <w:right w:val="single" w:sz="4" w:space="0" w:color="auto"/>
            </w:tcBorders>
            <w:vAlign w:val="center"/>
          </w:tcPr>
          <w:p w14:paraId="3B139D2C" w14:textId="77777777" w:rsidR="008055D2" w:rsidRDefault="00C01F06">
            <w:pPr>
              <w:spacing w:after="0"/>
              <w:ind w:firstLine="0"/>
              <w:jc w:val="center"/>
            </w:pPr>
            <w:r>
              <w:t>23</w:t>
            </w:r>
          </w:p>
        </w:tc>
        <w:tc>
          <w:tcPr>
            <w:tcW w:w="1132" w:type="dxa"/>
            <w:tcBorders>
              <w:top w:val="nil"/>
              <w:left w:val="single" w:sz="4" w:space="0" w:color="auto"/>
              <w:bottom w:val="single" w:sz="4" w:space="0" w:color="auto"/>
              <w:right w:val="single" w:sz="4" w:space="0" w:color="auto"/>
            </w:tcBorders>
            <w:vAlign w:val="center"/>
          </w:tcPr>
          <w:p w14:paraId="7A816949" w14:textId="77777777" w:rsidR="008055D2" w:rsidRDefault="00C01F06">
            <w:pPr>
              <w:spacing w:after="0"/>
              <w:ind w:firstLine="0"/>
              <w:jc w:val="center"/>
            </w:pPr>
            <w:r>
              <w:t>E53</w:t>
            </w:r>
          </w:p>
        </w:tc>
        <w:tc>
          <w:tcPr>
            <w:tcW w:w="2884" w:type="dxa"/>
            <w:tcBorders>
              <w:top w:val="nil"/>
              <w:left w:val="nil"/>
              <w:bottom w:val="single" w:sz="4" w:space="0" w:color="auto"/>
              <w:right w:val="single" w:sz="4" w:space="0" w:color="auto"/>
            </w:tcBorders>
            <w:vAlign w:val="center"/>
          </w:tcPr>
          <w:p w14:paraId="51B12096" w14:textId="77777777" w:rsidR="008055D2" w:rsidRDefault="00C01F06">
            <w:pPr>
              <w:spacing w:after="0"/>
              <w:ind w:firstLine="0"/>
              <w:jc w:val="left"/>
            </w:pPr>
            <w:r>
              <w:t>A magyar állam értékpapír-kibocsátásai</w:t>
            </w:r>
          </w:p>
        </w:tc>
        <w:tc>
          <w:tcPr>
            <w:tcW w:w="3274" w:type="dxa"/>
            <w:tcBorders>
              <w:top w:val="nil"/>
              <w:left w:val="nil"/>
              <w:bottom w:val="single" w:sz="4" w:space="0" w:color="auto"/>
              <w:right w:val="single" w:sz="4" w:space="0" w:color="auto"/>
            </w:tcBorders>
            <w:vAlign w:val="center"/>
          </w:tcPr>
          <w:p w14:paraId="133BF921" w14:textId="77777777" w:rsidR="008055D2" w:rsidRDefault="00C01F06">
            <w:pPr>
              <w:spacing w:after="0"/>
              <w:ind w:firstLine="0"/>
              <w:jc w:val="left"/>
            </w:pPr>
            <w:r>
              <w:t>ÁKK Zrt.</w:t>
            </w:r>
          </w:p>
        </w:tc>
        <w:tc>
          <w:tcPr>
            <w:tcW w:w="1701" w:type="dxa"/>
            <w:tcBorders>
              <w:top w:val="nil"/>
              <w:left w:val="nil"/>
              <w:bottom w:val="single" w:sz="4" w:space="0" w:color="auto"/>
              <w:right w:val="single" w:sz="4" w:space="0" w:color="auto"/>
            </w:tcBorders>
            <w:vAlign w:val="center"/>
          </w:tcPr>
          <w:p w14:paraId="7ED12A45" w14:textId="77777777" w:rsidR="008055D2" w:rsidRDefault="00C01F06">
            <w:pPr>
              <w:spacing w:after="0"/>
              <w:ind w:firstLine="0"/>
              <w:jc w:val="center"/>
            </w:pPr>
            <w:r>
              <w:t>heti</w:t>
            </w:r>
          </w:p>
        </w:tc>
        <w:tc>
          <w:tcPr>
            <w:tcW w:w="1842" w:type="dxa"/>
            <w:tcBorders>
              <w:top w:val="nil"/>
              <w:left w:val="nil"/>
              <w:bottom w:val="single" w:sz="4" w:space="0" w:color="auto"/>
              <w:right w:val="single" w:sz="4" w:space="0" w:color="auto"/>
            </w:tcBorders>
            <w:vAlign w:val="center"/>
          </w:tcPr>
          <w:p w14:paraId="394F9D9E" w14:textId="77777777" w:rsidR="008055D2" w:rsidRDefault="00C01F06">
            <w:pPr>
              <w:spacing w:after="0"/>
              <w:ind w:firstLine="0"/>
              <w:jc w:val="center"/>
            </w:pPr>
            <w:r>
              <w:t>elektronikus úton</w:t>
            </w:r>
          </w:p>
          <w:p w14:paraId="3E5E7650"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48EDB294" w14:textId="77777777" w:rsidR="008055D2" w:rsidRDefault="00C01F06">
            <w:pPr>
              <w:spacing w:after="0"/>
              <w:ind w:firstLine="0"/>
              <w:jc w:val="center"/>
            </w:pPr>
            <w:r>
              <w:t>tárgyidőszakot követő 2. munkanap 9 óra</w:t>
            </w:r>
          </w:p>
        </w:tc>
      </w:tr>
      <w:tr w:rsidR="008055D2" w14:paraId="2C6B8251" w14:textId="77777777" w:rsidTr="00D5052D">
        <w:trPr>
          <w:cantSplit/>
          <w:trHeight w:val="765"/>
        </w:trPr>
        <w:tc>
          <w:tcPr>
            <w:tcW w:w="704" w:type="dxa"/>
            <w:tcBorders>
              <w:top w:val="nil"/>
              <w:left w:val="single" w:sz="4" w:space="0" w:color="auto"/>
              <w:bottom w:val="single" w:sz="4" w:space="0" w:color="auto"/>
              <w:right w:val="single" w:sz="4" w:space="0" w:color="auto"/>
            </w:tcBorders>
            <w:vAlign w:val="center"/>
          </w:tcPr>
          <w:p w14:paraId="37D84EA3" w14:textId="77777777" w:rsidR="008055D2" w:rsidRDefault="00C01F06">
            <w:pPr>
              <w:spacing w:after="0"/>
              <w:ind w:firstLine="0"/>
              <w:jc w:val="center"/>
            </w:pPr>
            <w:r>
              <w:t>24</w:t>
            </w:r>
          </w:p>
        </w:tc>
        <w:tc>
          <w:tcPr>
            <w:tcW w:w="1132" w:type="dxa"/>
            <w:tcBorders>
              <w:top w:val="nil"/>
              <w:left w:val="single" w:sz="4" w:space="0" w:color="auto"/>
              <w:bottom w:val="single" w:sz="4" w:space="0" w:color="auto"/>
              <w:right w:val="single" w:sz="4" w:space="0" w:color="auto"/>
            </w:tcBorders>
            <w:vAlign w:val="center"/>
          </w:tcPr>
          <w:p w14:paraId="004D85D5" w14:textId="77777777" w:rsidR="008055D2" w:rsidRDefault="00C01F06">
            <w:pPr>
              <w:spacing w:after="0"/>
              <w:ind w:firstLine="0"/>
              <w:jc w:val="center"/>
            </w:pPr>
            <w:r>
              <w:t>E58</w:t>
            </w:r>
          </w:p>
        </w:tc>
        <w:tc>
          <w:tcPr>
            <w:tcW w:w="2884" w:type="dxa"/>
            <w:tcBorders>
              <w:top w:val="nil"/>
              <w:left w:val="nil"/>
              <w:bottom w:val="single" w:sz="4" w:space="0" w:color="auto"/>
              <w:right w:val="single" w:sz="4" w:space="0" w:color="auto"/>
            </w:tcBorders>
            <w:vAlign w:val="center"/>
          </w:tcPr>
          <w:p w14:paraId="3913DBD9" w14:textId="77777777" w:rsidR="008055D2" w:rsidRDefault="00C01F06">
            <w:pPr>
              <w:spacing w:after="0"/>
              <w:ind w:firstLine="0"/>
              <w:jc w:val="left"/>
            </w:pPr>
            <w:r>
              <w:t>A magyar állam által kibocsátott kamatozó értékpapírok cash-flow és kamatadatai</w:t>
            </w:r>
          </w:p>
        </w:tc>
        <w:tc>
          <w:tcPr>
            <w:tcW w:w="3274" w:type="dxa"/>
            <w:tcBorders>
              <w:top w:val="nil"/>
              <w:left w:val="nil"/>
              <w:bottom w:val="single" w:sz="4" w:space="0" w:color="auto"/>
              <w:right w:val="single" w:sz="4" w:space="0" w:color="auto"/>
            </w:tcBorders>
            <w:vAlign w:val="center"/>
          </w:tcPr>
          <w:p w14:paraId="49E5F8C3" w14:textId="77777777" w:rsidR="008055D2" w:rsidRDefault="00C01F06">
            <w:pPr>
              <w:spacing w:after="0"/>
              <w:ind w:firstLine="0"/>
              <w:jc w:val="left"/>
            </w:pPr>
            <w:r>
              <w:t>ÁKK Zrt.</w:t>
            </w:r>
          </w:p>
        </w:tc>
        <w:tc>
          <w:tcPr>
            <w:tcW w:w="1701" w:type="dxa"/>
            <w:tcBorders>
              <w:top w:val="nil"/>
              <w:left w:val="nil"/>
              <w:bottom w:val="single" w:sz="4" w:space="0" w:color="auto"/>
              <w:right w:val="single" w:sz="4" w:space="0" w:color="auto"/>
            </w:tcBorders>
            <w:vAlign w:val="center"/>
          </w:tcPr>
          <w:p w14:paraId="16852C68" w14:textId="77777777" w:rsidR="008055D2" w:rsidRDefault="00C01F06">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0E0543E9" w14:textId="77777777" w:rsidR="008055D2" w:rsidRDefault="00C01F06">
            <w:pPr>
              <w:spacing w:after="0"/>
              <w:ind w:firstLine="0"/>
              <w:jc w:val="center"/>
            </w:pPr>
            <w:r>
              <w:t>elektronikus úton</w:t>
            </w:r>
          </w:p>
          <w:p w14:paraId="7B0B08F9"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716435A9" w14:textId="77777777" w:rsidR="008055D2" w:rsidRDefault="00C01F06">
            <w:pPr>
              <w:spacing w:after="0"/>
              <w:ind w:firstLine="0"/>
              <w:jc w:val="center"/>
            </w:pPr>
            <w:r>
              <w:t>tárgyidőszakot követő hónap 5. munkanap</w:t>
            </w:r>
          </w:p>
        </w:tc>
      </w:tr>
      <w:tr w:rsidR="008055D2" w14:paraId="1011D443" w14:textId="77777777" w:rsidTr="00D5052D">
        <w:trPr>
          <w:cantSplit/>
          <w:trHeight w:val="1324"/>
        </w:trPr>
        <w:tc>
          <w:tcPr>
            <w:tcW w:w="704" w:type="dxa"/>
            <w:tcBorders>
              <w:top w:val="nil"/>
              <w:left w:val="single" w:sz="4" w:space="0" w:color="auto"/>
              <w:bottom w:val="single" w:sz="4" w:space="0" w:color="auto"/>
              <w:right w:val="single" w:sz="4" w:space="0" w:color="auto"/>
            </w:tcBorders>
            <w:vAlign w:val="center"/>
          </w:tcPr>
          <w:p w14:paraId="337322E3" w14:textId="77777777" w:rsidR="008055D2" w:rsidRDefault="00C01F06">
            <w:pPr>
              <w:spacing w:after="0"/>
              <w:ind w:firstLine="0"/>
              <w:jc w:val="center"/>
            </w:pPr>
            <w:r>
              <w:t>25</w:t>
            </w:r>
          </w:p>
        </w:tc>
        <w:tc>
          <w:tcPr>
            <w:tcW w:w="1132" w:type="dxa"/>
            <w:tcBorders>
              <w:top w:val="nil"/>
              <w:left w:val="single" w:sz="4" w:space="0" w:color="auto"/>
              <w:bottom w:val="single" w:sz="4" w:space="0" w:color="auto"/>
              <w:right w:val="single" w:sz="4" w:space="0" w:color="auto"/>
            </w:tcBorders>
            <w:vAlign w:val="center"/>
          </w:tcPr>
          <w:p w14:paraId="630E208D" w14:textId="77777777" w:rsidR="008055D2" w:rsidRDefault="00C01F06">
            <w:pPr>
              <w:spacing w:after="0"/>
              <w:ind w:firstLine="0"/>
              <w:jc w:val="center"/>
            </w:pPr>
            <w:r>
              <w:t>E60</w:t>
            </w:r>
          </w:p>
        </w:tc>
        <w:tc>
          <w:tcPr>
            <w:tcW w:w="2884" w:type="dxa"/>
            <w:tcBorders>
              <w:top w:val="nil"/>
              <w:left w:val="nil"/>
              <w:bottom w:val="single" w:sz="4" w:space="0" w:color="auto"/>
              <w:right w:val="single" w:sz="4" w:space="0" w:color="auto"/>
            </w:tcBorders>
            <w:vAlign w:val="center"/>
          </w:tcPr>
          <w:p w14:paraId="3003A301" w14:textId="77777777" w:rsidR="008055D2" w:rsidRDefault="00C01F06">
            <w:pPr>
              <w:spacing w:after="0"/>
              <w:ind w:firstLine="0"/>
              <w:jc w:val="left"/>
            </w:pPr>
            <w:r>
              <w:t xml:space="preserve">Adatszolgáltatás </w:t>
            </w:r>
            <w:proofErr w:type="spellStart"/>
            <w:r>
              <w:t>repótípusú</w:t>
            </w:r>
            <w:proofErr w:type="spellEnd"/>
            <w:r>
              <w:t xml:space="preserve"> és egyéb értékpapír ügyletekről</w:t>
            </w:r>
          </w:p>
        </w:tc>
        <w:tc>
          <w:tcPr>
            <w:tcW w:w="3274" w:type="dxa"/>
            <w:tcBorders>
              <w:top w:val="nil"/>
              <w:left w:val="nil"/>
              <w:bottom w:val="single" w:sz="4" w:space="0" w:color="auto"/>
              <w:right w:val="single" w:sz="4" w:space="0" w:color="auto"/>
            </w:tcBorders>
            <w:vAlign w:val="center"/>
          </w:tcPr>
          <w:p w14:paraId="169138C7" w14:textId="77777777" w:rsidR="008055D2" w:rsidRDefault="00C01F06">
            <w:pPr>
              <w:spacing w:after="0"/>
              <w:ind w:firstLine="0"/>
              <w:jc w:val="left"/>
            </w:pPr>
            <w:r>
              <w:t>bank, szakosított hitelintézet, letétkezelési tevékenységet végző szövetkezeti hitelintézet, befektetési vállalkozás és egyéb szervezet, az ezen típusú EGT-fióktelep, ÁKK Zrt.</w:t>
            </w:r>
          </w:p>
        </w:tc>
        <w:tc>
          <w:tcPr>
            <w:tcW w:w="1701" w:type="dxa"/>
            <w:tcBorders>
              <w:top w:val="nil"/>
              <w:left w:val="nil"/>
              <w:bottom w:val="single" w:sz="4" w:space="0" w:color="auto"/>
              <w:right w:val="single" w:sz="4" w:space="0" w:color="auto"/>
            </w:tcBorders>
            <w:vAlign w:val="center"/>
          </w:tcPr>
          <w:p w14:paraId="5C3BF4D8" w14:textId="77777777" w:rsidR="008055D2" w:rsidRDefault="00C01F06">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032CF869" w14:textId="77777777" w:rsidR="008055D2" w:rsidRDefault="00C01F06">
            <w:pPr>
              <w:spacing w:after="0"/>
              <w:ind w:firstLine="0"/>
              <w:jc w:val="center"/>
            </w:pPr>
            <w:r>
              <w:t>elektronikus úton</w:t>
            </w:r>
          </w:p>
          <w:p w14:paraId="6F4283DF"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65C9F6E6" w14:textId="77777777" w:rsidR="008055D2" w:rsidRDefault="00C01F06">
            <w:pPr>
              <w:spacing w:after="0"/>
              <w:ind w:firstLine="0"/>
              <w:jc w:val="center"/>
            </w:pPr>
            <w:r>
              <w:t>tárgyidőszakot követő hónap 5. munkanap</w:t>
            </w:r>
          </w:p>
        </w:tc>
      </w:tr>
      <w:tr w:rsidR="008055D2" w14:paraId="0368EAE6" w14:textId="77777777" w:rsidTr="00D5052D">
        <w:trPr>
          <w:cantSplit/>
          <w:trHeight w:val="655"/>
        </w:trPr>
        <w:tc>
          <w:tcPr>
            <w:tcW w:w="704" w:type="dxa"/>
            <w:tcBorders>
              <w:top w:val="nil"/>
              <w:left w:val="single" w:sz="4" w:space="0" w:color="auto"/>
              <w:bottom w:val="single" w:sz="4" w:space="0" w:color="auto"/>
              <w:right w:val="single" w:sz="4" w:space="0" w:color="auto"/>
            </w:tcBorders>
            <w:vAlign w:val="center"/>
          </w:tcPr>
          <w:p w14:paraId="1708C7BD" w14:textId="77777777" w:rsidR="008055D2" w:rsidRDefault="00C01F06">
            <w:pPr>
              <w:spacing w:after="0"/>
              <w:ind w:firstLine="0"/>
              <w:jc w:val="center"/>
            </w:pPr>
            <w:r>
              <w:lastRenderedPageBreak/>
              <w:t>26</w:t>
            </w:r>
          </w:p>
        </w:tc>
        <w:tc>
          <w:tcPr>
            <w:tcW w:w="1132" w:type="dxa"/>
            <w:tcBorders>
              <w:top w:val="nil"/>
              <w:left w:val="single" w:sz="4" w:space="0" w:color="auto"/>
              <w:bottom w:val="single" w:sz="4" w:space="0" w:color="auto"/>
              <w:right w:val="single" w:sz="4" w:space="0" w:color="auto"/>
            </w:tcBorders>
            <w:vAlign w:val="center"/>
          </w:tcPr>
          <w:p w14:paraId="46E35661" w14:textId="77777777" w:rsidR="008055D2" w:rsidRDefault="00C01F06">
            <w:pPr>
              <w:spacing w:after="0"/>
              <w:ind w:firstLine="0"/>
              <w:jc w:val="center"/>
            </w:pPr>
            <w:r>
              <w:t>E61</w:t>
            </w:r>
          </w:p>
        </w:tc>
        <w:tc>
          <w:tcPr>
            <w:tcW w:w="2884" w:type="dxa"/>
            <w:tcBorders>
              <w:top w:val="nil"/>
              <w:left w:val="nil"/>
              <w:bottom w:val="single" w:sz="4" w:space="0" w:color="auto"/>
              <w:right w:val="single" w:sz="4" w:space="0" w:color="auto"/>
            </w:tcBorders>
            <w:vAlign w:val="center"/>
          </w:tcPr>
          <w:p w14:paraId="1A75B456" w14:textId="77777777" w:rsidR="008055D2" w:rsidRDefault="00C01F06">
            <w:pPr>
              <w:spacing w:after="0"/>
              <w:ind w:firstLine="0"/>
              <w:jc w:val="left"/>
            </w:pPr>
            <w:r>
              <w:t>A Magyarországon és külföldön kibocsátott jelzáloglevelek adatai</w:t>
            </w:r>
          </w:p>
        </w:tc>
        <w:tc>
          <w:tcPr>
            <w:tcW w:w="3274" w:type="dxa"/>
            <w:tcBorders>
              <w:top w:val="nil"/>
              <w:left w:val="nil"/>
              <w:bottom w:val="single" w:sz="4" w:space="0" w:color="auto"/>
              <w:right w:val="single" w:sz="4" w:space="0" w:color="auto"/>
            </w:tcBorders>
            <w:vAlign w:val="center"/>
          </w:tcPr>
          <w:p w14:paraId="30940CB4" w14:textId="77777777" w:rsidR="008055D2" w:rsidRDefault="00C01F06">
            <w:pPr>
              <w:spacing w:after="0"/>
              <w:ind w:firstLine="0"/>
              <w:jc w:val="left"/>
            </w:pPr>
            <w:r>
              <w:t>jelzálog-hitelintézet, az ezen típusú EGT-fióktelep</w:t>
            </w:r>
          </w:p>
        </w:tc>
        <w:tc>
          <w:tcPr>
            <w:tcW w:w="1701" w:type="dxa"/>
            <w:tcBorders>
              <w:top w:val="nil"/>
              <w:left w:val="nil"/>
              <w:bottom w:val="single" w:sz="4" w:space="0" w:color="auto"/>
              <w:right w:val="single" w:sz="4" w:space="0" w:color="auto"/>
            </w:tcBorders>
            <w:vAlign w:val="center"/>
          </w:tcPr>
          <w:p w14:paraId="3AB8177A" w14:textId="6CE06EBB" w:rsidR="008055D2" w:rsidRDefault="0098634D">
            <w:pPr>
              <w:spacing w:after="0"/>
              <w:ind w:firstLine="0"/>
              <w:jc w:val="center"/>
            </w:pPr>
            <w:r w:rsidRPr="0098634D">
              <w:t>havi, eseti</w:t>
            </w:r>
          </w:p>
        </w:tc>
        <w:tc>
          <w:tcPr>
            <w:tcW w:w="1842" w:type="dxa"/>
            <w:tcBorders>
              <w:top w:val="nil"/>
              <w:left w:val="nil"/>
              <w:bottom w:val="single" w:sz="4" w:space="0" w:color="auto"/>
              <w:right w:val="single" w:sz="4" w:space="0" w:color="auto"/>
            </w:tcBorders>
            <w:vAlign w:val="center"/>
          </w:tcPr>
          <w:p w14:paraId="4369851A" w14:textId="77777777" w:rsidR="008055D2" w:rsidRDefault="00C01F06">
            <w:pPr>
              <w:spacing w:after="0"/>
              <w:ind w:firstLine="0"/>
              <w:jc w:val="center"/>
            </w:pPr>
            <w:r>
              <w:t>elektronikus úton</w:t>
            </w:r>
          </w:p>
          <w:p w14:paraId="422411DC"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2615E359" w14:textId="77777777" w:rsidR="0098634D" w:rsidRDefault="0098634D" w:rsidP="0098634D">
            <w:pPr>
              <w:spacing w:after="0"/>
              <w:ind w:firstLine="0"/>
              <w:jc w:val="center"/>
            </w:pPr>
            <w:r>
              <w:t>havi adatszolgáltatás tekintetében a tárgyidőszakot követő hónap 8. munkanap;</w:t>
            </w:r>
          </w:p>
          <w:p w14:paraId="7CCDEF79" w14:textId="30BF84C8" w:rsidR="008055D2" w:rsidRDefault="0098634D" w:rsidP="0098634D">
            <w:pPr>
              <w:spacing w:after="0"/>
              <w:ind w:firstLine="0"/>
              <w:jc w:val="center"/>
            </w:pPr>
            <w:r>
              <w:t>eseti adatszolgáltatás tekintetében az MNB eseti adatszolgáltatásra való felhívásától számított 10. munkanap</w:t>
            </w:r>
          </w:p>
        </w:tc>
      </w:tr>
      <w:tr w:rsidR="008055D2" w14:paraId="35F5EF35" w14:textId="77777777" w:rsidTr="00D5052D">
        <w:trPr>
          <w:cantSplit/>
          <w:trHeight w:val="1406"/>
        </w:trPr>
        <w:tc>
          <w:tcPr>
            <w:tcW w:w="704" w:type="dxa"/>
            <w:tcBorders>
              <w:top w:val="nil"/>
              <w:left w:val="single" w:sz="4" w:space="0" w:color="auto"/>
              <w:bottom w:val="single" w:sz="4" w:space="0" w:color="auto"/>
              <w:right w:val="single" w:sz="4" w:space="0" w:color="auto"/>
            </w:tcBorders>
            <w:vAlign w:val="center"/>
          </w:tcPr>
          <w:p w14:paraId="6B08296E" w14:textId="77777777" w:rsidR="008055D2" w:rsidRDefault="00C01F06">
            <w:pPr>
              <w:spacing w:after="0"/>
              <w:ind w:firstLine="0"/>
              <w:jc w:val="center"/>
            </w:pPr>
            <w:r>
              <w:t>27</w:t>
            </w:r>
          </w:p>
        </w:tc>
        <w:tc>
          <w:tcPr>
            <w:tcW w:w="1132" w:type="dxa"/>
            <w:tcBorders>
              <w:top w:val="nil"/>
              <w:left w:val="single" w:sz="4" w:space="0" w:color="auto"/>
              <w:bottom w:val="single" w:sz="4" w:space="0" w:color="auto"/>
              <w:right w:val="single" w:sz="4" w:space="0" w:color="auto"/>
            </w:tcBorders>
            <w:vAlign w:val="center"/>
          </w:tcPr>
          <w:p w14:paraId="332A63C9" w14:textId="77777777" w:rsidR="008055D2" w:rsidRDefault="00C01F06">
            <w:pPr>
              <w:spacing w:after="0"/>
              <w:ind w:firstLine="0"/>
              <w:jc w:val="center"/>
            </w:pPr>
            <w:r>
              <w:t>E62</w:t>
            </w:r>
          </w:p>
        </w:tc>
        <w:tc>
          <w:tcPr>
            <w:tcW w:w="2884" w:type="dxa"/>
            <w:tcBorders>
              <w:top w:val="nil"/>
              <w:left w:val="nil"/>
              <w:bottom w:val="single" w:sz="4" w:space="0" w:color="auto"/>
              <w:right w:val="single" w:sz="4" w:space="0" w:color="auto"/>
            </w:tcBorders>
            <w:vAlign w:val="center"/>
          </w:tcPr>
          <w:p w14:paraId="7C42F58D" w14:textId="77777777" w:rsidR="008055D2" w:rsidRDefault="00C01F06">
            <w:pPr>
              <w:spacing w:after="0"/>
              <w:ind w:firstLine="0"/>
              <w:jc w:val="left"/>
            </w:pPr>
            <w:r>
              <w:t>Az állampapírnak nem minősülő, Magyarországon és külföldön kibocsátott kötvények adatai</w:t>
            </w:r>
          </w:p>
        </w:tc>
        <w:tc>
          <w:tcPr>
            <w:tcW w:w="3274" w:type="dxa"/>
            <w:tcBorders>
              <w:top w:val="nil"/>
              <w:left w:val="nil"/>
              <w:bottom w:val="single" w:sz="4" w:space="0" w:color="auto"/>
              <w:right w:val="single" w:sz="4" w:space="0" w:color="auto"/>
            </w:tcBorders>
            <w:vAlign w:val="center"/>
          </w:tcPr>
          <w:p w14:paraId="2FD312C4" w14:textId="77777777" w:rsidR="008055D2" w:rsidRDefault="00C01F06">
            <w:pPr>
              <w:spacing w:after="0"/>
              <w:ind w:firstLine="0"/>
              <w:jc w:val="left"/>
            </w:pPr>
            <w:r>
              <w:t>kötvényt kibocsátó önkormányzat, jogi személyiséggel rendelkező gazdálkodó szervezet, jogi személyiséggel rendelkező külföldi gazdálkodó szervezet magyarországi fióktelepe</w:t>
            </w:r>
          </w:p>
        </w:tc>
        <w:tc>
          <w:tcPr>
            <w:tcW w:w="1701" w:type="dxa"/>
            <w:tcBorders>
              <w:top w:val="nil"/>
              <w:left w:val="nil"/>
              <w:bottom w:val="single" w:sz="4" w:space="0" w:color="auto"/>
              <w:right w:val="single" w:sz="4" w:space="0" w:color="auto"/>
            </w:tcBorders>
            <w:vAlign w:val="center"/>
          </w:tcPr>
          <w:p w14:paraId="4F83BC73" w14:textId="37E0E8BA" w:rsidR="008055D2" w:rsidRDefault="0098634D">
            <w:pPr>
              <w:spacing w:after="0"/>
              <w:ind w:firstLine="0"/>
              <w:jc w:val="center"/>
            </w:pPr>
            <w:r w:rsidRPr="0098634D">
              <w:t>havi, eseti</w:t>
            </w:r>
          </w:p>
        </w:tc>
        <w:tc>
          <w:tcPr>
            <w:tcW w:w="1842" w:type="dxa"/>
            <w:tcBorders>
              <w:top w:val="nil"/>
              <w:left w:val="nil"/>
              <w:bottom w:val="single" w:sz="4" w:space="0" w:color="auto"/>
              <w:right w:val="single" w:sz="4" w:space="0" w:color="auto"/>
            </w:tcBorders>
            <w:vAlign w:val="center"/>
          </w:tcPr>
          <w:p w14:paraId="0BE15A0D" w14:textId="77777777" w:rsidR="008055D2" w:rsidRDefault="00C01F06">
            <w:pPr>
              <w:spacing w:after="0"/>
              <w:ind w:firstLine="0"/>
              <w:jc w:val="center"/>
            </w:pPr>
            <w:r>
              <w:t>elektronikus úton</w:t>
            </w:r>
          </w:p>
          <w:p w14:paraId="5F486921"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394894D9" w14:textId="77777777" w:rsidR="0098634D" w:rsidRDefault="0098634D" w:rsidP="0098634D">
            <w:pPr>
              <w:spacing w:after="0"/>
              <w:ind w:firstLine="0"/>
              <w:jc w:val="center"/>
            </w:pPr>
            <w:r>
              <w:t>havi adatszolgáltatás tekintetében a tárgyidőszakot követő hónap 8. munkanap;</w:t>
            </w:r>
          </w:p>
          <w:p w14:paraId="77F610F8" w14:textId="30831E2D" w:rsidR="008055D2" w:rsidRDefault="0098634D" w:rsidP="0098634D">
            <w:pPr>
              <w:spacing w:after="0"/>
              <w:ind w:firstLine="0"/>
              <w:jc w:val="center"/>
            </w:pPr>
            <w:r>
              <w:t>eseti adatszolgáltatás tekintetében az MNB eseti adatszolgáltatásra való felhívásától számított 10. munkanap</w:t>
            </w:r>
          </w:p>
        </w:tc>
      </w:tr>
      <w:tr w:rsidR="008055D2" w14:paraId="57655B39" w14:textId="77777777" w:rsidTr="00D5052D">
        <w:trPr>
          <w:cantSplit/>
          <w:trHeight w:val="1973"/>
        </w:trPr>
        <w:tc>
          <w:tcPr>
            <w:tcW w:w="704" w:type="dxa"/>
            <w:tcBorders>
              <w:top w:val="nil"/>
              <w:left w:val="single" w:sz="4" w:space="0" w:color="auto"/>
              <w:bottom w:val="single" w:sz="4" w:space="0" w:color="auto"/>
              <w:right w:val="single" w:sz="4" w:space="0" w:color="auto"/>
            </w:tcBorders>
            <w:vAlign w:val="center"/>
          </w:tcPr>
          <w:p w14:paraId="36E69A7F" w14:textId="77777777" w:rsidR="008055D2" w:rsidRDefault="00C01F06">
            <w:pPr>
              <w:spacing w:after="0"/>
              <w:ind w:firstLine="0"/>
              <w:jc w:val="center"/>
            </w:pPr>
            <w:r>
              <w:t>28</w:t>
            </w:r>
          </w:p>
        </w:tc>
        <w:tc>
          <w:tcPr>
            <w:tcW w:w="1132" w:type="dxa"/>
            <w:tcBorders>
              <w:top w:val="nil"/>
              <w:left w:val="single" w:sz="4" w:space="0" w:color="auto"/>
              <w:bottom w:val="single" w:sz="4" w:space="0" w:color="auto"/>
              <w:right w:val="single" w:sz="4" w:space="0" w:color="auto"/>
            </w:tcBorders>
            <w:vAlign w:val="center"/>
          </w:tcPr>
          <w:p w14:paraId="47C1D699" w14:textId="77777777" w:rsidR="008055D2" w:rsidRDefault="00C01F06">
            <w:pPr>
              <w:spacing w:after="0"/>
              <w:ind w:firstLine="0"/>
              <w:jc w:val="center"/>
            </w:pPr>
            <w:r>
              <w:t>E64</w:t>
            </w:r>
          </w:p>
        </w:tc>
        <w:tc>
          <w:tcPr>
            <w:tcW w:w="2884" w:type="dxa"/>
            <w:tcBorders>
              <w:top w:val="nil"/>
              <w:left w:val="nil"/>
              <w:bottom w:val="single" w:sz="4" w:space="0" w:color="auto"/>
              <w:right w:val="single" w:sz="4" w:space="0" w:color="auto"/>
            </w:tcBorders>
            <w:vAlign w:val="center"/>
          </w:tcPr>
          <w:p w14:paraId="72528AF7" w14:textId="77777777" w:rsidR="008055D2" w:rsidRDefault="00C01F06">
            <w:pPr>
              <w:spacing w:after="0"/>
              <w:ind w:firstLine="0"/>
              <w:jc w:val="left"/>
            </w:pPr>
            <w:r>
              <w:t>Hitelintézetek és befektetési szolgáltatást végző szervezetek által kibocsátott, hitelviszonyt megtestesítő értékpapírok adatai, illetve a letétkezelési tevékenységet végző szervezetek tulajdonában lévő és az általuk letétkezelt, hitelviszonyt megtestesítő értékpapírokra vonatkozó ár-információk</w:t>
            </w:r>
          </w:p>
        </w:tc>
        <w:tc>
          <w:tcPr>
            <w:tcW w:w="3274" w:type="dxa"/>
            <w:tcBorders>
              <w:top w:val="nil"/>
              <w:left w:val="nil"/>
              <w:bottom w:val="single" w:sz="4" w:space="0" w:color="auto"/>
              <w:right w:val="single" w:sz="4" w:space="0" w:color="auto"/>
            </w:tcBorders>
            <w:vAlign w:val="center"/>
          </w:tcPr>
          <w:p w14:paraId="63AA0856" w14:textId="77777777" w:rsidR="008055D2" w:rsidRDefault="00C01F06">
            <w:pPr>
              <w:spacing w:after="0"/>
              <w:ind w:firstLine="0"/>
              <w:jc w:val="left"/>
            </w:pPr>
            <w:r>
              <w:t>bank, szakosított hitelintézet, letétkezelési tevékenységet végző szövetkezeti hitelintézet, befektetési vállalkozás és egyéb szervezet, az ezen típusú EGT-fióktelep</w:t>
            </w:r>
          </w:p>
        </w:tc>
        <w:tc>
          <w:tcPr>
            <w:tcW w:w="1701" w:type="dxa"/>
            <w:tcBorders>
              <w:top w:val="nil"/>
              <w:left w:val="nil"/>
              <w:bottom w:val="single" w:sz="4" w:space="0" w:color="auto"/>
              <w:right w:val="single" w:sz="4" w:space="0" w:color="auto"/>
            </w:tcBorders>
            <w:vAlign w:val="center"/>
          </w:tcPr>
          <w:p w14:paraId="0D0EA695" w14:textId="77777777" w:rsidR="008055D2" w:rsidRDefault="00C01F06">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061965B8" w14:textId="77777777" w:rsidR="008055D2" w:rsidRDefault="00C01F06">
            <w:pPr>
              <w:spacing w:after="0"/>
              <w:ind w:firstLine="0"/>
              <w:jc w:val="center"/>
            </w:pPr>
            <w:r>
              <w:t>elektronikus úton</w:t>
            </w:r>
          </w:p>
          <w:p w14:paraId="175FF12E"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56B42111" w14:textId="77777777" w:rsidR="008055D2" w:rsidRDefault="00C01F06">
            <w:pPr>
              <w:spacing w:after="0"/>
              <w:ind w:firstLine="0"/>
              <w:jc w:val="center"/>
            </w:pPr>
            <w:r>
              <w:t>tárgyidőszakot követő hónap 8. munkanap</w:t>
            </w:r>
          </w:p>
        </w:tc>
      </w:tr>
      <w:tr w:rsidR="008055D2" w14:paraId="644AFC42" w14:textId="77777777" w:rsidTr="00D5052D">
        <w:trPr>
          <w:cantSplit/>
          <w:trHeight w:val="475"/>
        </w:trPr>
        <w:tc>
          <w:tcPr>
            <w:tcW w:w="704" w:type="dxa"/>
            <w:tcBorders>
              <w:top w:val="nil"/>
              <w:left w:val="single" w:sz="4" w:space="0" w:color="auto"/>
              <w:bottom w:val="single" w:sz="4" w:space="0" w:color="auto"/>
              <w:right w:val="single" w:sz="4" w:space="0" w:color="auto"/>
            </w:tcBorders>
            <w:vAlign w:val="center"/>
          </w:tcPr>
          <w:p w14:paraId="66696F93" w14:textId="77777777" w:rsidR="008055D2" w:rsidRDefault="00C01F06">
            <w:pPr>
              <w:spacing w:after="0"/>
              <w:ind w:firstLine="0"/>
              <w:jc w:val="center"/>
            </w:pPr>
            <w:r>
              <w:t>29</w:t>
            </w:r>
          </w:p>
        </w:tc>
        <w:tc>
          <w:tcPr>
            <w:tcW w:w="1132" w:type="dxa"/>
            <w:tcBorders>
              <w:top w:val="nil"/>
              <w:left w:val="single" w:sz="4" w:space="0" w:color="auto"/>
              <w:bottom w:val="single" w:sz="4" w:space="0" w:color="auto"/>
              <w:right w:val="single" w:sz="4" w:space="0" w:color="auto"/>
            </w:tcBorders>
            <w:vAlign w:val="center"/>
          </w:tcPr>
          <w:p w14:paraId="75EA3A62" w14:textId="77777777" w:rsidR="008055D2" w:rsidRDefault="00C01F06">
            <w:pPr>
              <w:spacing w:after="0"/>
              <w:ind w:firstLine="0"/>
              <w:jc w:val="center"/>
            </w:pPr>
            <w:r>
              <w:t>E65</w:t>
            </w:r>
          </w:p>
        </w:tc>
        <w:tc>
          <w:tcPr>
            <w:tcW w:w="2884" w:type="dxa"/>
            <w:tcBorders>
              <w:top w:val="nil"/>
              <w:left w:val="nil"/>
              <w:bottom w:val="single" w:sz="4" w:space="0" w:color="auto"/>
              <w:right w:val="single" w:sz="4" w:space="0" w:color="auto"/>
            </w:tcBorders>
            <w:vAlign w:val="center"/>
          </w:tcPr>
          <w:p w14:paraId="35CEB597" w14:textId="77777777" w:rsidR="008055D2" w:rsidRDefault="00C01F06">
            <w:pPr>
              <w:spacing w:after="0"/>
              <w:ind w:firstLine="0"/>
              <w:jc w:val="left"/>
            </w:pPr>
            <w:r>
              <w:t xml:space="preserve">Napi jelentés </w:t>
            </w:r>
            <w:proofErr w:type="spellStart"/>
            <w:r>
              <w:t>repó</w:t>
            </w:r>
            <w:proofErr w:type="spellEnd"/>
            <w:r>
              <w:t xml:space="preserve"> és </w:t>
            </w:r>
            <w:proofErr w:type="spellStart"/>
            <w:r>
              <w:t>repótípusú</w:t>
            </w:r>
            <w:proofErr w:type="spellEnd"/>
            <w:r>
              <w:t xml:space="preserve"> tranzakciókról</w:t>
            </w:r>
          </w:p>
        </w:tc>
        <w:tc>
          <w:tcPr>
            <w:tcW w:w="3274" w:type="dxa"/>
            <w:tcBorders>
              <w:top w:val="nil"/>
              <w:left w:val="nil"/>
              <w:bottom w:val="single" w:sz="4" w:space="0" w:color="auto"/>
              <w:right w:val="single" w:sz="4" w:space="0" w:color="auto"/>
            </w:tcBorders>
            <w:vAlign w:val="center"/>
          </w:tcPr>
          <w:p w14:paraId="56194296" w14:textId="77777777" w:rsidR="008055D2" w:rsidRDefault="00C01F06">
            <w:pPr>
              <w:spacing w:after="0"/>
              <w:ind w:firstLine="0"/>
              <w:jc w:val="left"/>
            </w:pPr>
            <w:r>
              <w:t>bank, szakosított hitelintézet, az ezen típusú EGT-fióktelep</w:t>
            </w:r>
          </w:p>
        </w:tc>
        <w:tc>
          <w:tcPr>
            <w:tcW w:w="1701" w:type="dxa"/>
            <w:tcBorders>
              <w:top w:val="nil"/>
              <w:left w:val="nil"/>
              <w:bottom w:val="single" w:sz="4" w:space="0" w:color="auto"/>
              <w:right w:val="single" w:sz="4" w:space="0" w:color="auto"/>
            </w:tcBorders>
            <w:vAlign w:val="center"/>
          </w:tcPr>
          <w:p w14:paraId="221C6171" w14:textId="77777777" w:rsidR="008055D2" w:rsidRDefault="00C01F06">
            <w:pPr>
              <w:spacing w:after="0"/>
              <w:ind w:firstLine="0"/>
              <w:jc w:val="center"/>
            </w:pPr>
            <w:r>
              <w:t>napi</w:t>
            </w:r>
          </w:p>
        </w:tc>
        <w:tc>
          <w:tcPr>
            <w:tcW w:w="1842" w:type="dxa"/>
            <w:tcBorders>
              <w:top w:val="nil"/>
              <w:left w:val="nil"/>
              <w:bottom w:val="single" w:sz="4" w:space="0" w:color="auto"/>
              <w:right w:val="single" w:sz="4" w:space="0" w:color="auto"/>
            </w:tcBorders>
            <w:vAlign w:val="center"/>
          </w:tcPr>
          <w:p w14:paraId="35D2E393" w14:textId="77777777" w:rsidR="008055D2" w:rsidRDefault="00C01F06">
            <w:pPr>
              <w:spacing w:after="0"/>
              <w:ind w:firstLine="0"/>
              <w:jc w:val="center"/>
            </w:pPr>
            <w:r>
              <w:t>elektronikus úton</w:t>
            </w:r>
          </w:p>
          <w:p w14:paraId="767148BA"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73000EF7" w14:textId="77777777" w:rsidR="008055D2" w:rsidRDefault="00C01F06">
            <w:pPr>
              <w:spacing w:after="0"/>
              <w:ind w:firstLine="0"/>
              <w:jc w:val="center"/>
            </w:pPr>
            <w:r>
              <w:t>tárgyidőszakot követő 2. munkanap 14 óra</w:t>
            </w:r>
          </w:p>
        </w:tc>
      </w:tr>
      <w:tr w:rsidR="008055D2" w14:paraId="6E77C2D0" w14:textId="77777777" w:rsidTr="00D5052D">
        <w:trPr>
          <w:cantSplit/>
          <w:trHeight w:val="397"/>
        </w:trPr>
        <w:tc>
          <w:tcPr>
            <w:tcW w:w="704" w:type="dxa"/>
            <w:tcBorders>
              <w:top w:val="nil"/>
              <w:left w:val="single" w:sz="4" w:space="0" w:color="auto"/>
              <w:bottom w:val="single" w:sz="4" w:space="0" w:color="auto"/>
              <w:right w:val="single" w:sz="4" w:space="0" w:color="auto"/>
            </w:tcBorders>
            <w:vAlign w:val="center"/>
          </w:tcPr>
          <w:p w14:paraId="2BBC6AC9" w14:textId="77777777" w:rsidR="008055D2" w:rsidRDefault="00C01F06">
            <w:pPr>
              <w:spacing w:after="0"/>
              <w:ind w:firstLine="0"/>
              <w:jc w:val="center"/>
            </w:pPr>
            <w:r>
              <w:t>30</w:t>
            </w:r>
          </w:p>
        </w:tc>
        <w:tc>
          <w:tcPr>
            <w:tcW w:w="1132" w:type="dxa"/>
            <w:tcBorders>
              <w:top w:val="nil"/>
              <w:left w:val="single" w:sz="4" w:space="0" w:color="auto"/>
              <w:bottom w:val="single" w:sz="4" w:space="0" w:color="auto"/>
              <w:right w:val="single" w:sz="4" w:space="0" w:color="auto"/>
            </w:tcBorders>
            <w:vAlign w:val="center"/>
          </w:tcPr>
          <w:p w14:paraId="76596FB1" w14:textId="77777777" w:rsidR="008055D2" w:rsidRDefault="00C01F06">
            <w:pPr>
              <w:spacing w:after="0"/>
              <w:ind w:firstLine="0"/>
              <w:jc w:val="center"/>
            </w:pPr>
            <w:r>
              <w:t>F02</w:t>
            </w:r>
          </w:p>
        </w:tc>
        <w:tc>
          <w:tcPr>
            <w:tcW w:w="2884" w:type="dxa"/>
            <w:tcBorders>
              <w:top w:val="nil"/>
              <w:left w:val="nil"/>
              <w:bottom w:val="single" w:sz="4" w:space="0" w:color="auto"/>
              <w:right w:val="single" w:sz="4" w:space="0" w:color="auto"/>
            </w:tcBorders>
            <w:vAlign w:val="center"/>
          </w:tcPr>
          <w:p w14:paraId="601ECEDD" w14:textId="77777777" w:rsidR="008055D2" w:rsidRDefault="00C01F06">
            <w:pPr>
              <w:spacing w:after="0"/>
              <w:ind w:firstLine="0"/>
              <w:jc w:val="left"/>
            </w:pPr>
            <w:r>
              <w:t>Biztosítók statisztikai mérlege</w:t>
            </w:r>
          </w:p>
        </w:tc>
        <w:tc>
          <w:tcPr>
            <w:tcW w:w="3274" w:type="dxa"/>
            <w:tcBorders>
              <w:top w:val="nil"/>
              <w:left w:val="nil"/>
              <w:bottom w:val="single" w:sz="4" w:space="0" w:color="auto"/>
              <w:right w:val="single" w:sz="4" w:space="0" w:color="auto"/>
            </w:tcBorders>
            <w:vAlign w:val="center"/>
          </w:tcPr>
          <w:p w14:paraId="18F2CDFA" w14:textId="77777777" w:rsidR="008055D2" w:rsidRDefault="00C01F06">
            <w:pPr>
              <w:spacing w:after="0"/>
              <w:ind w:firstLine="0"/>
              <w:jc w:val="left"/>
            </w:pPr>
            <w:r>
              <w:t>biztosító, az ezen típusú EGT-fióktelep</w:t>
            </w:r>
          </w:p>
        </w:tc>
        <w:tc>
          <w:tcPr>
            <w:tcW w:w="1701" w:type="dxa"/>
            <w:tcBorders>
              <w:top w:val="nil"/>
              <w:left w:val="nil"/>
              <w:bottom w:val="single" w:sz="4" w:space="0" w:color="auto"/>
              <w:right w:val="single" w:sz="4" w:space="0" w:color="auto"/>
            </w:tcBorders>
            <w:vAlign w:val="center"/>
          </w:tcPr>
          <w:p w14:paraId="35D4B38E" w14:textId="77777777" w:rsidR="008055D2" w:rsidRDefault="00C01F06">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3BF93038" w14:textId="77777777" w:rsidR="008055D2" w:rsidRDefault="00C01F06">
            <w:pPr>
              <w:spacing w:after="0"/>
              <w:ind w:firstLine="0"/>
              <w:jc w:val="center"/>
            </w:pPr>
            <w:r>
              <w:t>elektronikus úton</w:t>
            </w:r>
          </w:p>
          <w:p w14:paraId="61BBA1D1"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763BC815" w14:textId="77777777" w:rsidR="008055D2" w:rsidRDefault="00C01F06">
            <w:pPr>
              <w:spacing w:after="0"/>
              <w:ind w:firstLine="0"/>
              <w:jc w:val="center"/>
            </w:pPr>
            <w:r>
              <w:t>tárgyidőszakot követő hónap 13. munkanap</w:t>
            </w:r>
          </w:p>
        </w:tc>
      </w:tr>
      <w:tr w:rsidR="008055D2" w14:paraId="2A611688" w14:textId="77777777" w:rsidTr="00D5052D">
        <w:trPr>
          <w:cantSplit/>
          <w:trHeight w:val="70"/>
        </w:trPr>
        <w:tc>
          <w:tcPr>
            <w:tcW w:w="704" w:type="dxa"/>
            <w:tcBorders>
              <w:top w:val="nil"/>
              <w:left w:val="single" w:sz="4" w:space="0" w:color="auto"/>
              <w:bottom w:val="single" w:sz="4" w:space="0" w:color="auto"/>
              <w:right w:val="single" w:sz="4" w:space="0" w:color="auto"/>
            </w:tcBorders>
            <w:vAlign w:val="center"/>
          </w:tcPr>
          <w:p w14:paraId="0379A911" w14:textId="77777777" w:rsidR="008055D2" w:rsidRDefault="00C01F06">
            <w:pPr>
              <w:spacing w:after="0"/>
              <w:ind w:firstLine="0"/>
              <w:jc w:val="center"/>
            </w:pPr>
            <w:r>
              <w:t>31</w:t>
            </w:r>
          </w:p>
        </w:tc>
        <w:tc>
          <w:tcPr>
            <w:tcW w:w="1132" w:type="dxa"/>
            <w:tcBorders>
              <w:top w:val="nil"/>
              <w:left w:val="single" w:sz="4" w:space="0" w:color="auto"/>
              <w:bottom w:val="single" w:sz="4" w:space="0" w:color="auto"/>
              <w:right w:val="single" w:sz="4" w:space="0" w:color="auto"/>
            </w:tcBorders>
            <w:vAlign w:val="center"/>
          </w:tcPr>
          <w:p w14:paraId="6D579C42" w14:textId="77777777" w:rsidR="008055D2" w:rsidRDefault="00C01F06">
            <w:pPr>
              <w:spacing w:after="0"/>
              <w:ind w:firstLine="0"/>
              <w:jc w:val="center"/>
            </w:pPr>
            <w:r>
              <w:t>F07</w:t>
            </w:r>
          </w:p>
        </w:tc>
        <w:tc>
          <w:tcPr>
            <w:tcW w:w="2884" w:type="dxa"/>
            <w:tcBorders>
              <w:top w:val="nil"/>
              <w:left w:val="nil"/>
              <w:bottom w:val="single" w:sz="4" w:space="0" w:color="auto"/>
              <w:right w:val="single" w:sz="4" w:space="0" w:color="auto"/>
            </w:tcBorders>
            <w:vAlign w:val="center"/>
          </w:tcPr>
          <w:p w14:paraId="55127AD3" w14:textId="77777777" w:rsidR="008055D2" w:rsidRDefault="00C01F06">
            <w:pPr>
              <w:spacing w:after="0"/>
              <w:ind w:firstLine="0"/>
              <w:jc w:val="left"/>
            </w:pPr>
            <w:r>
              <w:t>Befektetési alapok statisztikai mérlege</w:t>
            </w:r>
          </w:p>
        </w:tc>
        <w:tc>
          <w:tcPr>
            <w:tcW w:w="3274" w:type="dxa"/>
            <w:tcBorders>
              <w:top w:val="nil"/>
              <w:left w:val="nil"/>
              <w:bottom w:val="single" w:sz="4" w:space="0" w:color="auto"/>
              <w:right w:val="single" w:sz="4" w:space="0" w:color="auto"/>
            </w:tcBorders>
            <w:vAlign w:val="center"/>
          </w:tcPr>
          <w:p w14:paraId="40FECB64" w14:textId="77777777" w:rsidR="008055D2" w:rsidRDefault="00C01F06">
            <w:pPr>
              <w:spacing w:after="0"/>
              <w:ind w:firstLine="0"/>
              <w:jc w:val="left"/>
            </w:pPr>
            <w:r>
              <w:t>befektetésialap</w:t>
            </w:r>
          </w:p>
        </w:tc>
        <w:tc>
          <w:tcPr>
            <w:tcW w:w="1701" w:type="dxa"/>
            <w:tcBorders>
              <w:top w:val="nil"/>
              <w:left w:val="nil"/>
              <w:bottom w:val="single" w:sz="4" w:space="0" w:color="auto"/>
              <w:right w:val="single" w:sz="4" w:space="0" w:color="auto"/>
            </w:tcBorders>
            <w:vAlign w:val="center"/>
          </w:tcPr>
          <w:p w14:paraId="09CD93E6" w14:textId="77777777" w:rsidR="008055D2" w:rsidRDefault="00C01F06">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2EAF867E" w14:textId="77777777" w:rsidR="008055D2" w:rsidRDefault="00C01F06">
            <w:pPr>
              <w:spacing w:after="0"/>
              <w:ind w:firstLine="0"/>
              <w:jc w:val="center"/>
            </w:pPr>
            <w:r>
              <w:t>elektronikus úton</w:t>
            </w:r>
          </w:p>
          <w:p w14:paraId="1EC7627F" w14:textId="77777777" w:rsidR="008055D2" w:rsidRDefault="00C01F06">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621A69FE" w14:textId="77777777" w:rsidR="008055D2" w:rsidRDefault="00C01F06">
            <w:pPr>
              <w:spacing w:after="0"/>
              <w:ind w:firstLine="0"/>
              <w:jc w:val="center"/>
            </w:pPr>
            <w:r>
              <w:t>tárgyidőszakot követő hónap 6. munkanap</w:t>
            </w:r>
          </w:p>
        </w:tc>
      </w:tr>
      <w:tr w:rsidR="0098634D" w14:paraId="2892A8C4" w14:textId="77777777" w:rsidTr="00D5052D">
        <w:trPr>
          <w:cantSplit/>
          <w:trHeight w:val="70"/>
        </w:trPr>
        <w:tc>
          <w:tcPr>
            <w:tcW w:w="704" w:type="dxa"/>
            <w:tcBorders>
              <w:top w:val="nil"/>
              <w:left w:val="single" w:sz="4" w:space="0" w:color="auto"/>
              <w:bottom w:val="single" w:sz="4" w:space="0" w:color="auto"/>
              <w:right w:val="single" w:sz="4" w:space="0" w:color="auto"/>
            </w:tcBorders>
            <w:vAlign w:val="center"/>
          </w:tcPr>
          <w:p w14:paraId="41CAD6BA" w14:textId="356F463A" w:rsidR="0098634D" w:rsidRDefault="0098634D" w:rsidP="0098634D">
            <w:pPr>
              <w:spacing w:after="0"/>
              <w:ind w:firstLine="0"/>
              <w:jc w:val="center"/>
            </w:pPr>
            <w:r w:rsidRPr="0098634D">
              <w:t>31a</w:t>
            </w:r>
          </w:p>
        </w:tc>
        <w:tc>
          <w:tcPr>
            <w:tcW w:w="1132" w:type="dxa"/>
            <w:tcBorders>
              <w:top w:val="nil"/>
              <w:left w:val="single" w:sz="4" w:space="0" w:color="auto"/>
              <w:bottom w:val="single" w:sz="4" w:space="0" w:color="auto"/>
              <w:right w:val="single" w:sz="4" w:space="0" w:color="auto"/>
            </w:tcBorders>
            <w:vAlign w:val="center"/>
          </w:tcPr>
          <w:p w14:paraId="1D9C7623" w14:textId="08E5E954" w:rsidR="0098634D" w:rsidRDefault="0098634D" w:rsidP="0098634D">
            <w:pPr>
              <w:spacing w:after="0"/>
              <w:ind w:firstLine="0"/>
              <w:jc w:val="center"/>
            </w:pPr>
            <w:r w:rsidRPr="0098634D">
              <w:t>F10</w:t>
            </w:r>
          </w:p>
        </w:tc>
        <w:tc>
          <w:tcPr>
            <w:tcW w:w="2884" w:type="dxa"/>
            <w:tcBorders>
              <w:top w:val="nil"/>
              <w:left w:val="nil"/>
              <w:bottom w:val="single" w:sz="4" w:space="0" w:color="auto"/>
              <w:right w:val="single" w:sz="4" w:space="0" w:color="auto"/>
            </w:tcBorders>
            <w:vAlign w:val="center"/>
          </w:tcPr>
          <w:p w14:paraId="166CEB05" w14:textId="7734EF37" w:rsidR="0098634D" w:rsidRDefault="0098634D" w:rsidP="0098634D">
            <w:pPr>
              <w:spacing w:after="0"/>
              <w:ind w:firstLine="0"/>
              <w:jc w:val="left"/>
            </w:pPr>
            <w:r w:rsidRPr="0098634D">
              <w:t>Bizalmi vagyonkezelők által kezelt vagyon mérlege</w:t>
            </w:r>
          </w:p>
        </w:tc>
        <w:tc>
          <w:tcPr>
            <w:tcW w:w="3274" w:type="dxa"/>
            <w:tcBorders>
              <w:top w:val="nil"/>
              <w:left w:val="nil"/>
              <w:bottom w:val="single" w:sz="4" w:space="0" w:color="auto"/>
              <w:right w:val="single" w:sz="4" w:space="0" w:color="auto"/>
            </w:tcBorders>
            <w:vAlign w:val="center"/>
          </w:tcPr>
          <w:p w14:paraId="6B80CB2C" w14:textId="44C9F78F" w:rsidR="0098634D" w:rsidRDefault="0098634D" w:rsidP="0098634D">
            <w:pPr>
              <w:spacing w:after="0"/>
              <w:ind w:firstLine="0"/>
              <w:jc w:val="left"/>
            </w:pPr>
            <w:r w:rsidRPr="0098634D">
              <w:t>bizalmi vagyonkezelői tevékenységet végző szervezet</w:t>
            </w:r>
          </w:p>
        </w:tc>
        <w:tc>
          <w:tcPr>
            <w:tcW w:w="1701" w:type="dxa"/>
            <w:tcBorders>
              <w:top w:val="nil"/>
              <w:left w:val="nil"/>
              <w:bottom w:val="single" w:sz="4" w:space="0" w:color="auto"/>
              <w:right w:val="single" w:sz="4" w:space="0" w:color="auto"/>
            </w:tcBorders>
            <w:vAlign w:val="center"/>
          </w:tcPr>
          <w:p w14:paraId="46FF4534" w14:textId="132AF60E" w:rsidR="0098634D" w:rsidRDefault="0098634D" w:rsidP="0098634D">
            <w:pPr>
              <w:spacing w:after="0"/>
              <w:ind w:firstLine="0"/>
              <w:jc w:val="center"/>
            </w:pPr>
            <w:r w:rsidRPr="0098634D">
              <w:t>éves</w:t>
            </w:r>
          </w:p>
        </w:tc>
        <w:tc>
          <w:tcPr>
            <w:tcW w:w="1842" w:type="dxa"/>
            <w:tcBorders>
              <w:top w:val="nil"/>
              <w:left w:val="nil"/>
              <w:bottom w:val="single" w:sz="4" w:space="0" w:color="auto"/>
              <w:right w:val="single" w:sz="4" w:space="0" w:color="auto"/>
            </w:tcBorders>
            <w:vAlign w:val="center"/>
          </w:tcPr>
          <w:p w14:paraId="722E270A" w14:textId="77777777" w:rsidR="0098634D" w:rsidRPr="0098634D" w:rsidRDefault="0098634D" w:rsidP="0098634D">
            <w:pPr>
              <w:spacing w:after="0"/>
              <w:ind w:firstLine="0"/>
              <w:jc w:val="center"/>
            </w:pPr>
            <w:r w:rsidRPr="0098634D">
              <w:t>elektronikus úton</w:t>
            </w:r>
          </w:p>
          <w:p w14:paraId="4A0EBD39" w14:textId="6F9C8E0F" w:rsidR="0098634D" w:rsidRDefault="0098634D" w:rsidP="0098634D">
            <w:pPr>
              <w:spacing w:after="0"/>
              <w:ind w:firstLine="0"/>
              <w:jc w:val="center"/>
            </w:pPr>
            <w:r w:rsidRPr="0098634D">
              <w:t>(ERA rendszer)</w:t>
            </w:r>
          </w:p>
        </w:tc>
        <w:tc>
          <w:tcPr>
            <w:tcW w:w="3686" w:type="dxa"/>
            <w:tcBorders>
              <w:top w:val="nil"/>
              <w:left w:val="nil"/>
              <w:bottom w:val="single" w:sz="4" w:space="0" w:color="auto"/>
              <w:right w:val="single" w:sz="4" w:space="0" w:color="auto"/>
            </w:tcBorders>
            <w:vAlign w:val="center"/>
          </w:tcPr>
          <w:p w14:paraId="327E0BAD" w14:textId="6402D726" w:rsidR="0098634D" w:rsidRDefault="0098634D" w:rsidP="0098634D">
            <w:pPr>
              <w:spacing w:after="0"/>
              <w:ind w:firstLine="0"/>
              <w:jc w:val="center"/>
            </w:pPr>
            <w:r w:rsidRPr="0098634D">
              <w:t>tárgyidőszakot követő év február 28.</w:t>
            </w:r>
          </w:p>
        </w:tc>
      </w:tr>
      <w:tr w:rsidR="0098634D" w14:paraId="6B4276C2" w14:textId="77777777" w:rsidTr="00D5052D">
        <w:trPr>
          <w:cantSplit/>
          <w:trHeight w:val="799"/>
        </w:trPr>
        <w:tc>
          <w:tcPr>
            <w:tcW w:w="704" w:type="dxa"/>
            <w:tcBorders>
              <w:top w:val="nil"/>
              <w:left w:val="single" w:sz="4" w:space="0" w:color="auto"/>
              <w:bottom w:val="single" w:sz="4" w:space="0" w:color="auto"/>
              <w:right w:val="single" w:sz="4" w:space="0" w:color="auto"/>
            </w:tcBorders>
            <w:vAlign w:val="center"/>
          </w:tcPr>
          <w:p w14:paraId="69AA3067" w14:textId="77777777" w:rsidR="0098634D" w:rsidRDefault="0098634D" w:rsidP="0098634D">
            <w:pPr>
              <w:spacing w:after="0"/>
              <w:ind w:firstLine="0"/>
              <w:jc w:val="center"/>
            </w:pPr>
            <w:r>
              <w:t>32</w:t>
            </w:r>
          </w:p>
        </w:tc>
        <w:tc>
          <w:tcPr>
            <w:tcW w:w="1132" w:type="dxa"/>
            <w:tcBorders>
              <w:top w:val="nil"/>
              <w:left w:val="single" w:sz="4" w:space="0" w:color="auto"/>
              <w:bottom w:val="single" w:sz="4" w:space="0" w:color="auto"/>
              <w:right w:val="single" w:sz="4" w:space="0" w:color="auto"/>
            </w:tcBorders>
            <w:vAlign w:val="center"/>
          </w:tcPr>
          <w:p w14:paraId="410FC6D2" w14:textId="77777777" w:rsidR="0098634D" w:rsidRDefault="0098634D" w:rsidP="0098634D">
            <w:pPr>
              <w:spacing w:after="0"/>
              <w:ind w:firstLine="0"/>
              <w:jc w:val="center"/>
            </w:pPr>
            <w:r>
              <w:t>F20</w:t>
            </w:r>
          </w:p>
        </w:tc>
        <w:tc>
          <w:tcPr>
            <w:tcW w:w="2884" w:type="dxa"/>
            <w:tcBorders>
              <w:top w:val="nil"/>
              <w:left w:val="nil"/>
              <w:bottom w:val="single" w:sz="4" w:space="0" w:color="auto"/>
              <w:right w:val="single" w:sz="4" w:space="0" w:color="auto"/>
            </w:tcBorders>
            <w:vAlign w:val="center"/>
          </w:tcPr>
          <w:p w14:paraId="154B333E" w14:textId="77777777" w:rsidR="0098634D" w:rsidRDefault="0098634D" w:rsidP="0098634D">
            <w:pPr>
              <w:spacing w:after="0"/>
              <w:ind w:firstLine="0"/>
              <w:jc w:val="left"/>
            </w:pPr>
            <w:r>
              <w:t>Költségvetési szervek mérlegjelentése alrendszerenként (vagyonmérleg)</w:t>
            </w:r>
          </w:p>
        </w:tc>
        <w:tc>
          <w:tcPr>
            <w:tcW w:w="3274" w:type="dxa"/>
            <w:tcBorders>
              <w:top w:val="nil"/>
              <w:left w:val="nil"/>
              <w:bottom w:val="single" w:sz="4" w:space="0" w:color="auto"/>
              <w:right w:val="single" w:sz="4" w:space="0" w:color="auto"/>
            </w:tcBorders>
            <w:vAlign w:val="center"/>
          </w:tcPr>
          <w:p w14:paraId="00F999E9" w14:textId="77777777" w:rsidR="0098634D" w:rsidRDefault="0098634D" w:rsidP="0098634D">
            <w:pPr>
              <w:spacing w:after="0"/>
              <w:ind w:firstLine="0"/>
              <w:jc w:val="left"/>
            </w:pPr>
            <w:r>
              <w:t>MÁK</w:t>
            </w:r>
          </w:p>
        </w:tc>
        <w:tc>
          <w:tcPr>
            <w:tcW w:w="1701" w:type="dxa"/>
            <w:tcBorders>
              <w:top w:val="nil"/>
              <w:left w:val="nil"/>
              <w:bottom w:val="single" w:sz="4" w:space="0" w:color="auto"/>
              <w:right w:val="single" w:sz="4" w:space="0" w:color="auto"/>
            </w:tcBorders>
            <w:vAlign w:val="center"/>
          </w:tcPr>
          <w:p w14:paraId="02921E98" w14:textId="77777777" w:rsidR="0098634D" w:rsidRDefault="0098634D" w:rsidP="0098634D">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3AAC615F" w14:textId="77777777" w:rsidR="0098634D" w:rsidRDefault="0098634D" w:rsidP="0098634D">
            <w:pPr>
              <w:spacing w:after="0"/>
              <w:ind w:firstLine="0"/>
              <w:jc w:val="center"/>
            </w:pPr>
            <w:r>
              <w:t>elektronikus úton</w:t>
            </w:r>
          </w:p>
          <w:p w14:paraId="022048AD"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2B90C0D5" w14:textId="77777777" w:rsidR="0098634D" w:rsidRDefault="0098634D" w:rsidP="0098634D">
            <w:pPr>
              <w:spacing w:after="0"/>
              <w:ind w:firstLine="0"/>
              <w:jc w:val="center"/>
            </w:pPr>
            <w:r>
              <w:t>a feldolgozást követő munkanap</w:t>
            </w:r>
          </w:p>
        </w:tc>
      </w:tr>
      <w:tr w:rsidR="0098634D" w14:paraId="6530B703" w14:textId="77777777" w:rsidTr="00D5052D">
        <w:trPr>
          <w:cantSplit/>
          <w:trHeight w:val="381"/>
        </w:trPr>
        <w:tc>
          <w:tcPr>
            <w:tcW w:w="704" w:type="dxa"/>
            <w:tcBorders>
              <w:top w:val="nil"/>
              <w:left w:val="single" w:sz="4" w:space="0" w:color="auto"/>
              <w:bottom w:val="single" w:sz="4" w:space="0" w:color="auto"/>
              <w:right w:val="single" w:sz="4" w:space="0" w:color="auto"/>
            </w:tcBorders>
            <w:vAlign w:val="center"/>
          </w:tcPr>
          <w:p w14:paraId="6FD2D6FA" w14:textId="77777777" w:rsidR="0098634D" w:rsidRDefault="0098634D" w:rsidP="0098634D">
            <w:pPr>
              <w:spacing w:after="0"/>
              <w:ind w:firstLine="0"/>
              <w:jc w:val="center"/>
            </w:pPr>
            <w:r>
              <w:t>33</w:t>
            </w:r>
          </w:p>
        </w:tc>
        <w:tc>
          <w:tcPr>
            <w:tcW w:w="1132" w:type="dxa"/>
            <w:tcBorders>
              <w:top w:val="nil"/>
              <w:left w:val="single" w:sz="4" w:space="0" w:color="auto"/>
              <w:bottom w:val="single" w:sz="4" w:space="0" w:color="auto"/>
              <w:right w:val="single" w:sz="4" w:space="0" w:color="auto"/>
            </w:tcBorders>
            <w:vAlign w:val="center"/>
          </w:tcPr>
          <w:p w14:paraId="068E213F" w14:textId="77777777" w:rsidR="0098634D" w:rsidRDefault="0098634D" w:rsidP="0098634D">
            <w:pPr>
              <w:spacing w:after="0"/>
              <w:ind w:firstLine="0"/>
              <w:jc w:val="center"/>
            </w:pPr>
            <w:r>
              <w:t>F21</w:t>
            </w:r>
          </w:p>
        </w:tc>
        <w:tc>
          <w:tcPr>
            <w:tcW w:w="2884" w:type="dxa"/>
            <w:tcBorders>
              <w:top w:val="nil"/>
              <w:left w:val="nil"/>
              <w:bottom w:val="single" w:sz="4" w:space="0" w:color="auto"/>
              <w:right w:val="single" w:sz="4" w:space="0" w:color="auto"/>
            </w:tcBorders>
            <w:vAlign w:val="center"/>
          </w:tcPr>
          <w:p w14:paraId="159E1B12" w14:textId="77777777" w:rsidR="0098634D" w:rsidRDefault="0098634D" w:rsidP="0098634D">
            <w:pPr>
              <w:spacing w:after="0"/>
              <w:ind w:firstLine="0"/>
              <w:jc w:val="left"/>
            </w:pPr>
            <w:r>
              <w:t xml:space="preserve">Társadalombiztosítási alapok költségvetési jelentése </w:t>
            </w:r>
          </w:p>
        </w:tc>
        <w:tc>
          <w:tcPr>
            <w:tcW w:w="3274" w:type="dxa"/>
            <w:tcBorders>
              <w:top w:val="nil"/>
              <w:left w:val="nil"/>
              <w:bottom w:val="single" w:sz="4" w:space="0" w:color="auto"/>
              <w:right w:val="single" w:sz="4" w:space="0" w:color="auto"/>
            </w:tcBorders>
            <w:vAlign w:val="center"/>
          </w:tcPr>
          <w:p w14:paraId="6D814951" w14:textId="77777777" w:rsidR="0098634D" w:rsidRDefault="0098634D" w:rsidP="0098634D">
            <w:pPr>
              <w:spacing w:after="0"/>
              <w:ind w:firstLine="0"/>
              <w:jc w:val="left"/>
            </w:pPr>
            <w:r>
              <w:t>MÁK</w:t>
            </w:r>
          </w:p>
        </w:tc>
        <w:tc>
          <w:tcPr>
            <w:tcW w:w="1701" w:type="dxa"/>
            <w:tcBorders>
              <w:top w:val="nil"/>
              <w:left w:val="nil"/>
              <w:bottom w:val="single" w:sz="4" w:space="0" w:color="auto"/>
              <w:right w:val="single" w:sz="4" w:space="0" w:color="auto"/>
            </w:tcBorders>
            <w:vAlign w:val="center"/>
          </w:tcPr>
          <w:p w14:paraId="13E6A915"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12F13976" w14:textId="77777777" w:rsidR="0098634D" w:rsidRDefault="0098634D" w:rsidP="0098634D">
            <w:pPr>
              <w:spacing w:after="0"/>
              <w:ind w:firstLine="0"/>
              <w:jc w:val="center"/>
            </w:pPr>
            <w:r>
              <w:t>elektronikus úton</w:t>
            </w:r>
          </w:p>
          <w:p w14:paraId="4B362B80"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782F99D9" w14:textId="77777777" w:rsidR="0098634D" w:rsidRDefault="0098634D" w:rsidP="0098634D">
            <w:pPr>
              <w:spacing w:after="0"/>
              <w:ind w:firstLine="0"/>
              <w:jc w:val="center"/>
            </w:pPr>
            <w:r>
              <w:t>január – november tekintetében: a tárgyidőszakot követő hónap 28. nap;</w:t>
            </w:r>
          </w:p>
          <w:p w14:paraId="552E1D8E" w14:textId="77777777" w:rsidR="0098634D" w:rsidRDefault="0098634D" w:rsidP="0098634D">
            <w:pPr>
              <w:spacing w:after="0"/>
              <w:ind w:firstLine="0"/>
              <w:jc w:val="center"/>
            </w:pPr>
            <w:r>
              <w:t>december tekintetében: a tárgyidőszakot követő év február 5-ét követő munkanap</w:t>
            </w:r>
          </w:p>
        </w:tc>
      </w:tr>
      <w:tr w:rsidR="0098634D" w14:paraId="6DBF73C4" w14:textId="77777777" w:rsidTr="00D5052D">
        <w:trPr>
          <w:cantSplit/>
          <w:trHeight w:val="699"/>
        </w:trPr>
        <w:tc>
          <w:tcPr>
            <w:tcW w:w="704" w:type="dxa"/>
            <w:tcBorders>
              <w:top w:val="nil"/>
              <w:left w:val="single" w:sz="4" w:space="0" w:color="auto"/>
              <w:bottom w:val="single" w:sz="4" w:space="0" w:color="auto"/>
              <w:right w:val="single" w:sz="4" w:space="0" w:color="auto"/>
            </w:tcBorders>
            <w:vAlign w:val="center"/>
          </w:tcPr>
          <w:p w14:paraId="18E9D38C" w14:textId="77777777" w:rsidR="0098634D" w:rsidRDefault="0098634D" w:rsidP="0098634D">
            <w:pPr>
              <w:spacing w:after="0"/>
              <w:ind w:firstLine="0"/>
              <w:jc w:val="center"/>
            </w:pPr>
            <w:r>
              <w:t>34</w:t>
            </w:r>
          </w:p>
        </w:tc>
        <w:tc>
          <w:tcPr>
            <w:tcW w:w="1132" w:type="dxa"/>
            <w:tcBorders>
              <w:top w:val="nil"/>
              <w:left w:val="single" w:sz="4" w:space="0" w:color="auto"/>
              <w:bottom w:val="single" w:sz="4" w:space="0" w:color="auto"/>
              <w:right w:val="single" w:sz="4" w:space="0" w:color="auto"/>
            </w:tcBorders>
            <w:vAlign w:val="center"/>
          </w:tcPr>
          <w:p w14:paraId="5D655316" w14:textId="77777777" w:rsidR="0098634D" w:rsidRDefault="0098634D" w:rsidP="0098634D">
            <w:pPr>
              <w:spacing w:after="0"/>
              <w:ind w:firstLine="0"/>
              <w:jc w:val="center"/>
            </w:pPr>
            <w:r>
              <w:t>F28</w:t>
            </w:r>
          </w:p>
        </w:tc>
        <w:tc>
          <w:tcPr>
            <w:tcW w:w="2884" w:type="dxa"/>
            <w:tcBorders>
              <w:top w:val="nil"/>
              <w:left w:val="nil"/>
              <w:bottom w:val="single" w:sz="4" w:space="0" w:color="auto"/>
              <w:right w:val="single" w:sz="4" w:space="0" w:color="auto"/>
            </w:tcBorders>
            <w:vAlign w:val="center"/>
          </w:tcPr>
          <w:p w14:paraId="133159CC" w14:textId="77777777" w:rsidR="0098634D" w:rsidRDefault="0098634D" w:rsidP="0098634D">
            <w:pPr>
              <w:spacing w:after="0"/>
              <w:ind w:firstLine="0"/>
              <w:jc w:val="left"/>
            </w:pPr>
            <w:r>
              <w:t>A helyi önkormányzatok összesített költségvetési jelentése</w:t>
            </w:r>
          </w:p>
        </w:tc>
        <w:tc>
          <w:tcPr>
            <w:tcW w:w="3274" w:type="dxa"/>
            <w:tcBorders>
              <w:top w:val="nil"/>
              <w:left w:val="nil"/>
              <w:bottom w:val="single" w:sz="4" w:space="0" w:color="auto"/>
              <w:right w:val="single" w:sz="4" w:space="0" w:color="auto"/>
            </w:tcBorders>
            <w:vAlign w:val="center"/>
          </w:tcPr>
          <w:p w14:paraId="674EA2AD" w14:textId="77777777" w:rsidR="0098634D" w:rsidRDefault="0098634D" w:rsidP="0098634D">
            <w:pPr>
              <w:spacing w:after="0"/>
              <w:ind w:firstLine="0"/>
              <w:jc w:val="left"/>
            </w:pPr>
            <w:r>
              <w:t>MÁK</w:t>
            </w:r>
          </w:p>
        </w:tc>
        <w:tc>
          <w:tcPr>
            <w:tcW w:w="1701" w:type="dxa"/>
            <w:tcBorders>
              <w:top w:val="nil"/>
              <w:left w:val="nil"/>
              <w:bottom w:val="single" w:sz="4" w:space="0" w:color="auto"/>
              <w:right w:val="single" w:sz="4" w:space="0" w:color="auto"/>
            </w:tcBorders>
            <w:vAlign w:val="center"/>
          </w:tcPr>
          <w:p w14:paraId="4EC3B032" w14:textId="77777777" w:rsidR="0098634D" w:rsidRDefault="0098634D" w:rsidP="0098634D">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444B56D7" w14:textId="77777777" w:rsidR="0098634D" w:rsidRDefault="0098634D" w:rsidP="0098634D">
            <w:pPr>
              <w:spacing w:after="0"/>
              <w:ind w:firstLine="0"/>
              <w:jc w:val="center"/>
            </w:pPr>
            <w:r>
              <w:t>elektronikus úton</w:t>
            </w:r>
          </w:p>
          <w:p w14:paraId="194F466E"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114DB903" w14:textId="77777777" w:rsidR="0098634D" w:rsidRDefault="0098634D" w:rsidP="0098634D">
            <w:pPr>
              <w:spacing w:after="0"/>
              <w:ind w:firstLine="0"/>
              <w:jc w:val="center"/>
            </w:pPr>
            <w:r>
              <w:t>a feldolgozást követő munkanap</w:t>
            </w:r>
          </w:p>
        </w:tc>
      </w:tr>
      <w:tr w:rsidR="0098634D" w14:paraId="5149CCF5" w14:textId="77777777" w:rsidTr="00D5052D">
        <w:trPr>
          <w:cantSplit/>
          <w:trHeight w:val="685"/>
        </w:trPr>
        <w:tc>
          <w:tcPr>
            <w:tcW w:w="704" w:type="dxa"/>
            <w:tcBorders>
              <w:top w:val="nil"/>
              <w:left w:val="single" w:sz="4" w:space="0" w:color="auto"/>
              <w:bottom w:val="single" w:sz="4" w:space="0" w:color="auto"/>
              <w:right w:val="single" w:sz="4" w:space="0" w:color="auto"/>
            </w:tcBorders>
            <w:vAlign w:val="center"/>
          </w:tcPr>
          <w:p w14:paraId="64C91193" w14:textId="77777777" w:rsidR="0098634D" w:rsidRPr="00390185" w:rsidRDefault="0098634D" w:rsidP="0098634D">
            <w:pPr>
              <w:pStyle w:val="T9balTablazat"/>
              <w:spacing w:line="240" w:lineRule="auto"/>
              <w:jc w:val="center"/>
              <w:rPr>
                <w:rFonts w:ascii="Times New Roman" w:hAnsi="Times New Roman" w:cs="Times New Roman"/>
                <w:sz w:val="20"/>
              </w:rPr>
            </w:pPr>
            <w:r w:rsidRPr="00390185">
              <w:rPr>
                <w:rFonts w:ascii="Times New Roman" w:hAnsi="Times New Roman" w:cs="Times New Roman"/>
                <w:sz w:val="20"/>
              </w:rPr>
              <w:lastRenderedPageBreak/>
              <w:t>34a</w:t>
            </w:r>
          </w:p>
        </w:tc>
        <w:tc>
          <w:tcPr>
            <w:tcW w:w="1132" w:type="dxa"/>
            <w:tcBorders>
              <w:top w:val="nil"/>
              <w:left w:val="single" w:sz="4" w:space="0" w:color="auto"/>
              <w:bottom w:val="single" w:sz="4" w:space="0" w:color="auto"/>
              <w:right w:val="single" w:sz="4" w:space="0" w:color="auto"/>
            </w:tcBorders>
            <w:vAlign w:val="center"/>
          </w:tcPr>
          <w:p w14:paraId="10B4197C" w14:textId="77777777" w:rsidR="0098634D" w:rsidRPr="00390185" w:rsidRDefault="0098634D" w:rsidP="0098634D">
            <w:pPr>
              <w:pStyle w:val="T9balTablazat"/>
              <w:spacing w:line="240" w:lineRule="auto"/>
              <w:jc w:val="center"/>
              <w:rPr>
                <w:rFonts w:ascii="Times New Roman" w:hAnsi="Times New Roman" w:cs="Times New Roman"/>
                <w:sz w:val="20"/>
              </w:rPr>
            </w:pPr>
            <w:r w:rsidRPr="00390185">
              <w:rPr>
                <w:rFonts w:ascii="Times New Roman" w:hAnsi="Times New Roman" w:cs="Times New Roman"/>
                <w:sz w:val="20"/>
              </w:rPr>
              <w:t>F29</w:t>
            </w:r>
          </w:p>
        </w:tc>
        <w:tc>
          <w:tcPr>
            <w:tcW w:w="2884" w:type="dxa"/>
            <w:tcBorders>
              <w:top w:val="nil"/>
              <w:left w:val="nil"/>
              <w:bottom w:val="single" w:sz="4" w:space="0" w:color="auto"/>
              <w:right w:val="single" w:sz="4" w:space="0" w:color="auto"/>
            </w:tcBorders>
            <w:vAlign w:val="center"/>
          </w:tcPr>
          <w:p w14:paraId="68425ECB" w14:textId="77777777" w:rsidR="0098634D" w:rsidRPr="00390185" w:rsidRDefault="0098634D" w:rsidP="0098634D">
            <w:pPr>
              <w:spacing w:after="0"/>
              <w:ind w:firstLine="0"/>
              <w:jc w:val="left"/>
            </w:pPr>
            <w:r w:rsidRPr="00390185">
              <w:t>Magyar Államkincstár (központi kezelésű előirányzatok) statisztikai vagyonmérlege</w:t>
            </w:r>
          </w:p>
        </w:tc>
        <w:tc>
          <w:tcPr>
            <w:tcW w:w="3274" w:type="dxa"/>
            <w:tcBorders>
              <w:top w:val="nil"/>
              <w:left w:val="nil"/>
              <w:bottom w:val="single" w:sz="4" w:space="0" w:color="auto"/>
              <w:right w:val="single" w:sz="4" w:space="0" w:color="auto"/>
            </w:tcBorders>
            <w:vAlign w:val="center"/>
          </w:tcPr>
          <w:p w14:paraId="553B8D27" w14:textId="77777777" w:rsidR="0098634D" w:rsidRPr="00390185" w:rsidRDefault="0098634D" w:rsidP="0098634D">
            <w:pPr>
              <w:spacing w:after="0"/>
              <w:ind w:firstLine="0"/>
              <w:jc w:val="left"/>
            </w:pPr>
            <w:r w:rsidRPr="00390185">
              <w:t>MÁK</w:t>
            </w:r>
          </w:p>
        </w:tc>
        <w:tc>
          <w:tcPr>
            <w:tcW w:w="1701" w:type="dxa"/>
            <w:tcBorders>
              <w:top w:val="nil"/>
              <w:left w:val="nil"/>
              <w:bottom w:val="single" w:sz="4" w:space="0" w:color="auto"/>
              <w:right w:val="single" w:sz="4" w:space="0" w:color="auto"/>
            </w:tcBorders>
            <w:vAlign w:val="center"/>
          </w:tcPr>
          <w:p w14:paraId="68A2F139" w14:textId="77777777" w:rsidR="0098634D" w:rsidRPr="00390185" w:rsidRDefault="0098634D" w:rsidP="0098634D">
            <w:pPr>
              <w:pStyle w:val="T9balTablazat"/>
              <w:spacing w:line="240" w:lineRule="auto"/>
              <w:jc w:val="center"/>
              <w:rPr>
                <w:rFonts w:ascii="Times New Roman" w:hAnsi="Times New Roman" w:cs="Times New Roman"/>
                <w:sz w:val="20"/>
              </w:rPr>
            </w:pPr>
            <w:r w:rsidRPr="00390185">
              <w:rPr>
                <w:rFonts w:ascii="Times New Roman" w:hAnsi="Times New Roman" w:cs="Times New Roman"/>
                <w:sz w:val="20"/>
              </w:rPr>
              <w:t>negyedéves</w:t>
            </w:r>
          </w:p>
        </w:tc>
        <w:tc>
          <w:tcPr>
            <w:tcW w:w="1842" w:type="dxa"/>
            <w:tcBorders>
              <w:top w:val="nil"/>
              <w:left w:val="nil"/>
              <w:bottom w:val="single" w:sz="4" w:space="0" w:color="auto"/>
              <w:right w:val="single" w:sz="4" w:space="0" w:color="auto"/>
            </w:tcBorders>
            <w:vAlign w:val="center"/>
          </w:tcPr>
          <w:p w14:paraId="4E0D12AA" w14:textId="77777777" w:rsidR="0098634D" w:rsidRPr="00390185" w:rsidRDefault="0098634D" w:rsidP="0098634D">
            <w:pPr>
              <w:pStyle w:val="T9balTablazat"/>
              <w:spacing w:line="240" w:lineRule="auto"/>
              <w:jc w:val="center"/>
              <w:rPr>
                <w:rFonts w:ascii="Times New Roman" w:hAnsi="Times New Roman" w:cs="Times New Roman"/>
                <w:sz w:val="20"/>
              </w:rPr>
            </w:pPr>
            <w:r w:rsidRPr="00390185">
              <w:rPr>
                <w:rFonts w:ascii="Times New Roman" w:hAnsi="Times New Roman" w:cs="Times New Roman"/>
                <w:sz w:val="20"/>
              </w:rPr>
              <w:t>elektronikus úton</w:t>
            </w:r>
          </w:p>
          <w:p w14:paraId="6691E05E" w14:textId="77777777" w:rsidR="0098634D" w:rsidRPr="00390185" w:rsidRDefault="0098634D" w:rsidP="0098634D">
            <w:pPr>
              <w:pStyle w:val="T9balTablazat"/>
              <w:spacing w:line="240" w:lineRule="auto"/>
              <w:jc w:val="center"/>
              <w:rPr>
                <w:rFonts w:ascii="Times New Roman" w:hAnsi="Times New Roman" w:cs="Times New Roman"/>
                <w:sz w:val="20"/>
              </w:rPr>
            </w:pPr>
            <w:r w:rsidRPr="00390185">
              <w:rPr>
                <w:rFonts w:ascii="Times New Roman" w:hAnsi="Times New Roman" w:cs="Times New Roman"/>
                <w:sz w:val="20"/>
              </w:rPr>
              <w:t>(ERA rendszer)</w:t>
            </w:r>
          </w:p>
        </w:tc>
        <w:tc>
          <w:tcPr>
            <w:tcW w:w="3686" w:type="dxa"/>
            <w:tcBorders>
              <w:top w:val="nil"/>
              <w:left w:val="nil"/>
              <w:bottom w:val="single" w:sz="4" w:space="0" w:color="auto"/>
              <w:right w:val="single" w:sz="4" w:space="0" w:color="auto"/>
            </w:tcBorders>
            <w:vAlign w:val="center"/>
          </w:tcPr>
          <w:p w14:paraId="05596379" w14:textId="77777777" w:rsidR="0098634D" w:rsidRPr="00390185" w:rsidRDefault="0098634D" w:rsidP="0098634D">
            <w:pPr>
              <w:pStyle w:val="T9balTablazat"/>
              <w:spacing w:line="240" w:lineRule="auto"/>
              <w:jc w:val="center"/>
              <w:rPr>
                <w:rFonts w:ascii="Times New Roman" w:hAnsi="Times New Roman" w:cs="Times New Roman"/>
                <w:sz w:val="20"/>
              </w:rPr>
            </w:pPr>
            <w:r w:rsidRPr="00390185">
              <w:rPr>
                <w:rFonts w:ascii="Times New Roman" w:hAnsi="Times New Roman" w:cs="Times New Roman"/>
                <w:sz w:val="20"/>
              </w:rPr>
              <w:t>tárgyidőszakot követő hónap 30. nap</w:t>
            </w:r>
          </w:p>
        </w:tc>
      </w:tr>
      <w:tr w:rsidR="0098634D" w14:paraId="7E90A633" w14:textId="77777777" w:rsidTr="00D5052D">
        <w:trPr>
          <w:cantSplit/>
          <w:trHeight w:val="685"/>
        </w:trPr>
        <w:tc>
          <w:tcPr>
            <w:tcW w:w="704" w:type="dxa"/>
            <w:tcBorders>
              <w:top w:val="nil"/>
              <w:left w:val="single" w:sz="4" w:space="0" w:color="auto"/>
              <w:bottom w:val="single" w:sz="4" w:space="0" w:color="auto"/>
              <w:right w:val="single" w:sz="4" w:space="0" w:color="auto"/>
            </w:tcBorders>
            <w:vAlign w:val="center"/>
          </w:tcPr>
          <w:p w14:paraId="1748AF18" w14:textId="77777777" w:rsidR="0098634D" w:rsidRDefault="0098634D" w:rsidP="0098634D">
            <w:pPr>
              <w:spacing w:after="0"/>
              <w:ind w:firstLine="0"/>
              <w:jc w:val="center"/>
            </w:pPr>
            <w:r>
              <w:t>35</w:t>
            </w:r>
          </w:p>
        </w:tc>
        <w:tc>
          <w:tcPr>
            <w:tcW w:w="1132" w:type="dxa"/>
            <w:tcBorders>
              <w:top w:val="nil"/>
              <w:left w:val="single" w:sz="4" w:space="0" w:color="auto"/>
              <w:bottom w:val="single" w:sz="4" w:space="0" w:color="auto"/>
              <w:right w:val="single" w:sz="4" w:space="0" w:color="auto"/>
            </w:tcBorders>
            <w:vAlign w:val="center"/>
          </w:tcPr>
          <w:p w14:paraId="5A71E842" w14:textId="77777777" w:rsidR="0098634D" w:rsidRDefault="0098634D" w:rsidP="0098634D">
            <w:pPr>
              <w:spacing w:after="0"/>
              <w:ind w:firstLine="0"/>
              <w:jc w:val="center"/>
            </w:pPr>
            <w:r>
              <w:t>F32</w:t>
            </w:r>
          </w:p>
        </w:tc>
        <w:tc>
          <w:tcPr>
            <w:tcW w:w="2884" w:type="dxa"/>
            <w:tcBorders>
              <w:top w:val="nil"/>
              <w:left w:val="nil"/>
              <w:bottom w:val="single" w:sz="4" w:space="0" w:color="auto"/>
              <w:right w:val="single" w:sz="4" w:space="0" w:color="auto"/>
            </w:tcBorders>
            <w:vAlign w:val="center"/>
          </w:tcPr>
          <w:p w14:paraId="5EE82330" w14:textId="77777777" w:rsidR="0098634D" w:rsidRDefault="0098634D" w:rsidP="0098634D">
            <w:pPr>
              <w:spacing w:after="0"/>
              <w:ind w:firstLine="0"/>
              <w:jc w:val="left"/>
            </w:pPr>
            <w:r>
              <w:t>A központi költségvetés bruttó adóssága</w:t>
            </w:r>
          </w:p>
        </w:tc>
        <w:tc>
          <w:tcPr>
            <w:tcW w:w="3274" w:type="dxa"/>
            <w:tcBorders>
              <w:top w:val="nil"/>
              <w:left w:val="nil"/>
              <w:bottom w:val="single" w:sz="4" w:space="0" w:color="auto"/>
              <w:right w:val="single" w:sz="4" w:space="0" w:color="auto"/>
            </w:tcBorders>
            <w:vAlign w:val="center"/>
          </w:tcPr>
          <w:p w14:paraId="0A9AC1E8" w14:textId="77777777" w:rsidR="0098634D" w:rsidRDefault="0098634D" w:rsidP="0098634D">
            <w:pPr>
              <w:spacing w:after="0"/>
              <w:ind w:firstLine="0"/>
              <w:jc w:val="left"/>
            </w:pPr>
            <w:r>
              <w:t>ÁKK Zrt.</w:t>
            </w:r>
          </w:p>
        </w:tc>
        <w:tc>
          <w:tcPr>
            <w:tcW w:w="1701" w:type="dxa"/>
            <w:tcBorders>
              <w:top w:val="nil"/>
              <w:left w:val="nil"/>
              <w:bottom w:val="single" w:sz="4" w:space="0" w:color="auto"/>
              <w:right w:val="single" w:sz="4" w:space="0" w:color="auto"/>
            </w:tcBorders>
            <w:vAlign w:val="center"/>
          </w:tcPr>
          <w:p w14:paraId="6E0D901C"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195E702B" w14:textId="77777777" w:rsidR="0098634D" w:rsidRDefault="0098634D" w:rsidP="0098634D">
            <w:pPr>
              <w:spacing w:after="0"/>
              <w:ind w:firstLine="0"/>
              <w:jc w:val="center"/>
            </w:pPr>
            <w:r>
              <w:t>elektronikus úton</w:t>
            </w:r>
          </w:p>
          <w:p w14:paraId="5701EDF9"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001346D2" w14:textId="77777777" w:rsidR="0098634D" w:rsidRDefault="0098634D" w:rsidP="0098634D">
            <w:pPr>
              <w:spacing w:after="0"/>
              <w:ind w:firstLine="0"/>
              <w:jc w:val="center"/>
            </w:pPr>
            <w:r>
              <w:t>tárgyidőszakot követő hónap 10. munkanap</w:t>
            </w:r>
          </w:p>
        </w:tc>
      </w:tr>
      <w:tr w:rsidR="0098634D" w14:paraId="5E584A0C" w14:textId="77777777" w:rsidTr="00D5052D">
        <w:trPr>
          <w:cantSplit/>
          <w:trHeight w:val="1265"/>
        </w:trPr>
        <w:tc>
          <w:tcPr>
            <w:tcW w:w="704" w:type="dxa"/>
            <w:tcBorders>
              <w:top w:val="nil"/>
              <w:left w:val="single" w:sz="4" w:space="0" w:color="auto"/>
              <w:bottom w:val="single" w:sz="4" w:space="0" w:color="auto"/>
              <w:right w:val="single" w:sz="4" w:space="0" w:color="auto"/>
            </w:tcBorders>
            <w:vAlign w:val="center"/>
          </w:tcPr>
          <w:p w14:paraId="0E44F069" w14:textId="77777777" w:rsidR="0098634D" w:rsidRDefault="0098634D" w:rsidP="0098634D">
            <w:pPr>
              <w:spacing w:after="0"/>
              <w:ind w:firstLine="0"/>
              <w:jc w:val="center"/>
            </w:pPr>
            <w:r>
              <w:t>36</w:t>
            </w:r>
          </w:p>
        </w:tc>
        <w:tc>
          <w:tcPr>
            <w:tcW w:w="1132" w:type="dxa"/>
            <w:tcBorders>
              <w:top w:val="nil"/>
              <w:left w:val="single" w:sz="4" w:space="0" w:color="auto"/>
              <w:bottom w:val="single" w:sz="4" w:space="0" w:color="auto"/>
              <w:right w:val="single" w:sz="4" w:space="0" w:color="auto"/>
            </w:tcBorders>
            <w:vAlign w:val="center"/>
          </w:tcPr>
          <w:p w14:paraId="05C7B368" w14:textId="77777777" w:rsidR="0098634D" w:rsidRDefault="0098634D" w:rsidP="0098634D">
            <w:pPr>
              <w:spacing w:after="0"/>
              <w:ind w:firstLine="0"/>
              <w:jc w:val="center"/>
            </w:pPr>
            <w:r>
              <w:t>F39</w:t>
            </w:r>
          </w:p>
        </w:tc>
        <w:tc>
          <w:tcPr>
            <w:tcW w:w="2884" w:type="dxa"/>
            <w:tcBorders>
              <w:top w:val="nil"/>
              <w:left w:val="nil"/>
              <w:bottom w:val="single" w:sz="4" w:space="0" w:color="auto"/>
              <w:right w:val="single" w:sz="4" w:space="0" w:color="auto"/>
            </w:tcBorders>
            <w:vAlign w:val="center"/>
          </w:tcPr>
          <w:p w14:paraId="593A464A" w14:textId="77777777" w:rsidR="0098634D" w:rsidRDefault="0098634D" w:rsidP="0098634D">
            <w:pPr>
              <w:spacing w:after="0"/>
              <w:ind w:firstLine="0"/>
              <w:jc w:val="left"/>
            </w:pPr>
            <w:r>
              <w:t>Nem monetáris pénzügyi közvetítők statisztikai mérlege</w:t>
            </w:r>
          </w:p>
        </w:tc>
        <w:tc>
          <w:tcPr>
            <w:tcW w:w="3274" w:type="dxa"/>
            <w:tcBorders>
              <w:top w:val="nil"/>
              <w:left w:val="nil"/>
              <w:bottom w:val="single" w:sz="4" w:space="0" w:color="auto"/>
              <w:right w:val="single" w:sz="4" w:space="0" w:color="auto"/>
            </w:tcBorders>
            <w:vAlign w:val="center"/>
          </w:tcPr>
          <w:p w14:paraId="2BA776DA" w14:textId="77777777" w:rsidR="0098634D" w:rsidRDefault="0098634D" w:rsidP="0098634D">
            <w:pPr>
              <w:spacing w:after="0"/>
              <w:ind w:firstLine="0"/>
              <w:jc w:val="left"/>
            </w:pPr>
            <w:r>
              <w:t>kijelölt – a 2. melléklet I. A. pontja szerinti D) Egyéb pénzügyi közvetítők, E) Pénzügyi kiegészítő tevékenységet végzők és G) Központi kormányzat szektorába sorolt – gazdasági szervezet</w:t>
            </w:r>
          </w:p>
        </w:tc>
        <w:tc>
          <w:tcPr>
            <w:tcW w:w="1701" w:type="dxa"/>
            <w:tcBorders>
              <w:top w:val="nil"/>
              <w:left w:val="nil"/>
              <w:bottom w:val="single" w:sz="4" w:space="0" w:color="auto"/>
              <w:right w:val="single" w:sz="4" w:space="0" w:color="auto"/>
            </w:tcBorders>
            <w:vAlign w:val="center"/>
          </w:tcPr>
          <w:p w14:paraId="5287473C" w14:textId="77777777" w:rsidR="0098634D" w:rsidRDefault="0098634D" w:rsidP="0098634D">
            <w:pPr>
              <w:spacing w:after="0"/>
              <w:ind w:firstLine="0"/>
              <w:jc w:val="center"/>
            </w:pPr>
            <w:r>
              <w:t>egyedi elrendelés alapján,</w:t>
            </w:r>
          </w:p>
          <w:p w14:paraId="2AC4B1EC" w14:textId="77777777" w:rsidR="0098634D" w:rsidRDefault="0098634D" w:rsidP="0098634D">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56EA7E81" w14:textId="77777777" w:rsidR="0098634D" w:rsidRDefault="0098634D" w:rsidP="0098634D">
            <w:pPr>
              <w:spacing w:after="0"/>
              <w:ind w:firstLine="0"/>
              <w:jc w:val="center"/>
            </w:pPr>
            <w:r>
              <w:t>elektronikus úton</w:t>
            </w:r>
          </w:p>
          <w:p w14:paraId="7D03F78C"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1C3CAA27" w14:textId="77777777" w:rsidR="0098634D" w:rsidRDefault="0098634D" w:rsidP="0098634D">
            <w:pPr>
              <w:spacing w:after="0"/>
              <w:ind w:firstLine="0"/>
              <w:jc w:val="center"/>
            </w:pPr>
            <w:r>
              <w:t>tárgyidőszakot követő hónap 30. nap</w:t>
            </w:r>
          </w:p>
        </w:tc>
      </w:tr>
      <w:tr w:rsidR="0098634D" w14:paraId="4157EFC8" w14:textId="77777777" w:rsidTr="00D5052D">
        <w:trPr>
          <w:cantSplit/>
          <w:trHeight w:val="683"/>
        </w:trPr>
        <w:tc>
          <w:tcPr>
            <w:tcW w:w="704" w:type="dxa"/>
            <w:tcBorders>
              <w:top w:val="nil"/>
              <w:left w:val="single" w:sz="4" w:space="0" w:color="auto"/>
              <w:bottom w:val="single" w:sz="4" w:space="0" w:color="auto"/>
              <w:right w:val="single" w:sz="4" w:space="0" w:color="auto"/>
            </w:tcBorders>
            <w:vAlign w:val="center"/>
          </w:tcPr>
          <w:p w14:paraId="7C1D8AD1" w14:textId="77777777" w:rsidR="0098634D" w:rsidRDefault="0098634D" w:rsidP="0098634D">
            <w:pPr>
              <w:spacing w:after="0"/>
              <w:ind w:firstLine="0"/>
              <w:jc w:val="center"/>
            </w:pPr>
            <w:r>
              <w:t>37</w:t>
            </w:r>
          </w:p>
        </w:tc>
        <w:tc>
          <w:tcPr>
            <w:tcW w:w="1132" w:type="dxa"/>
            <w:tcBorders>
              <w:top w:val="nil"/>
              <w:left w:val="single" w:sz="4" w:space="0" w:color="auto"/>
              <w:bottom w:val="single" w:sz="4" w:space="0" w:color="auto"/>
              <w:right w:val="single" w:sz="4" w:space="0" w:color="auto"/>
            </w:tcBorders>
            <w:vAlign w:val="center"/>
          </w:tcPr>
          <w:p w14:paraId="146379AD" w14:textId="77777777" w:rsidR="0098634D" w:rsidRDefault="0098634D" w:rsidP="0098634D">
            <w:pPr>
              <w:spacing w:after="0"/>
              <w:ind w:firstLine="0"/>
              <w:jc w:val="center"/>
            </w:pPr>
            <w:r>
              <w:t>F57</w:t>
            </w:r>
          </w:p>
        </w:tc>
        <w:tc>
          <w:tcPr>
            <w:tcW w:w="2884" w:type="dxa"/>
            <w:tcBorders>
              <w:top w:val="nil"/>
              <w:left w:val="nil"/>
              <w:bottom w:val="single" w:sz="4" w:space="0" w:color="auto"/>
              <w:right w:val="single" w:sz="4" w:space="0" w:color="auto"/>
            </w:tcBorders>
            <w:vAlign w:val="center"/>
          </w:tcPr>
          <w:p w14:paraId="473F9E2A" w14:textId="77777777" w:rsidR="0098634D" w:rsidRDefault="0098634D" w:rsidP="0098634D">
            <w:pPr>
              <w:spacing w:after="0"/>
              <w:ind w:firstLine="0"/>
              <w:jc w:val="left"/>
            </w:pPr>
            <w:r>
              <w:t>A Magyar Államkincstár napi gyorsjelentése és részletező jelentése</w:t>
            </w:r>
          </w:p>
        </w:tc>
        <w:tc>
          <w:tcPr>
            <w:tcW w:w="3274" w:type="dxa"/>
            <w:tcBorders>
              <w:top w:val="nil"/>
              <w:left w:val="nil"/>
              <w:bottom w:val="single" w:sz="4" w:space="0" w:color="auto"/>
              <w:right w:val="single" w:sz="4" w:space="0" w:color="auto"/>
            </w:tcBorders>
            <w:vAlign w:val="center"/>
          </w:tcPr>
          <w:p w14:paraId="6EA39390" w14:textId="77777777" w:rsidR="0098634D" w:rsidRDefault="0098634D" w:rsidP="0098634D">
            <w:pPr>
              <w:spacing w:after="0"/>
              <w:ind w:firstLine="0"/>
              <w:jc w:val="left"/>
            </w:pPr>
            <w:r>
              <w:t>MÁK</w:t>
            </w:r>
          </w:p>
        </w:tc>
        <w:tc>
          <w:tcPr>
            <w:tcW w:w="1701" w:type="dxa"/>
            <w:tcBorders>
              <w:top w:val="nil"/>
              <w:left w:val="nil"/>
              <w:bottom w:val="single" w:sz="4" w:space="0" w:color="auto"/>
              <w:right w:val="single" w:sz="4" w:space="0" w:color="auto"/>
            </w:tcBorders>
            <w:vAlign w:val="center"/>
          </w:tcPr>
          <w:p w14:paraId="1460E125" w14:textId="77777777" w:rsidR="0098634D" w:rsidRDefault="0098634D" w:rsidP="0098634D">
            <w:pPr>
              <w:spacing w:after="0"/>
              <w:ind w:firstLine="0"/>
              <w:jc w:val="center"/>
            </w:pPr>
            <w:r>
              <w:t>a napi gyorsjelentés tekintetében napi, a részletező jelentés tekintetében havi</w:t>
            </w:r>
          </w:p>
        </w:tc>
        <w:tc>
          <w:tcPr>
            <w:tcW w:w="1842" w:type="dxa"/>
            <w:tcBorders>
              <w:top w:val="nil"/>
              <w:left w:val="nil"/>
              <w:bottom w:val="single" w:sz="4" w:space="0" w:color="auto"/>
              <w:right w:val="single" w:sz="4" w:space="0" w:color="auto"/>
            </w:tcBorders>
            <w:vAlign w:val="center"/>
          </w:tcPr>
          <w:p w14:paraId="63A9F639" w14:textId="77777777" w:rsidR="0098634D" w:rsidRDefault="0098634D" w:rsidP="0098634D">
            <w:pPr>
              <w:spacing w:after="0"/>
              <w:ind w:firstLine="0"/>
              <w:jc w:val="center"/>
            </w:pPr>
            <w:r>
              <w:t>elektronikus úton</w:t>
            </w:r>
          </w:p>
          <w:p w14:paraId="0A57C1E0"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63B567B1" w14:textId="77777777" w:rsidR="0098634D" w:rsidRDefault="0098634D" w:rsidP="0098634D">
            <w:pPr>
              <w:spacing w:after="0"/>
              <w:ind w:firstLine="0"/>
              <w:jc w:val="center"/>
            </w:pPr>
            <w:r>
              <w:t>tárgyidőszakot követő munkanap 11 óra</w:t>
            </w:r>
          </w:p>
        </w:tc>
      </w:tr>
      <w:tr w:rsidR="0098634D" w14:paraId="4EFF79BB" w14:textId="77777777" w:rsidTr="00D5052D">
        <w:trPr>
          <w:cantSplit/>
          <w:trHeight w:val="848"/>
        </w:trPr>
        <w:tc>
          <w:tcPr>
            <w:tcW w:w="704" w:type="dxa"/>
            <w:tcBorders>
              <w:top w:val="nil"/>
              <w:left w:val="single" w:sz="4" w:space="0" w:color="auto"/>
              <w:bottom w:val="single" w:sz="4" w:space="0" w:color="auto"/>
              <w:right w:val="single" w:sz="4" w:space="0" w:color="auto"/>
            </w:tcBorders>
            <w:vAlign w:val="center"/>
          </w:tcPr>
          <w:p w14:paraId="65969682" w14:textId="77777777" w:rsidR="0098634D" w:rsidRDefault="0098634D" w:rsidP="0098634D">
            <w:pPr>
              <w:spacing w:after="0"/>
              <w:ind w:firstLine="0"/>
              <w:jc w:val="center"/>
            </w:pPr>
            <w:r>
              <w:t>38</w:t>
            </w:r>
          </w:p>
        </w:tc>
        <w:tc>
          <w:tcPr>
            <w:tcW w:w="1132" w:type="dxa"/>
            <w:tcBorders>
              <w:top w:val="nil"/>
              <w:left w:val="single" w:sz="4" w:space="0" w:color="auto"/>
              <w:bottom w:val="single" w:sz="4" w:space="0" w:color="auto"/>
              <w:right w:val="single" w:sz="4" w:space="0" w:color="auto"/>
            </w:tcBorders>
            <w:vAlign w:val="center"/>
          </w:tcPr>
          <w:p w14:paraId="5D18E4AC" w14:textId="77777777" w:rsidR="0098634D" w:rsidRDefault="0098634D" w:rsidP="0098634D">
            <w:pPr>
              <w:spacing w:after="0"/>
              <w:ind w:left="62" w:hanging="62"/>
              <w:jc w:val="center"/>
            </w:pPr>
            <w:r>
              <w:t>F58</w:t>
            </w:r>
          </w:p>
        </w:tc>
        <w:tc>
          <w:tcPr>
            <w:tcW w:w="2884" w:type="dxa"/>
            <w:tcBorders>
              <w:top w:val="nil"/>
              <w:left w:val="nil"/>
              <w:bottom w:val="single" w:sz="4" w:space="0" w:color="auto"/>
              <w:right w:val="single" w:sz="4" w:space="0" w:color="auto"/>
            </w:tcBorders>
            <w:vAlign w:val="center"/>
          </w:tcPr>
          <w:p w14:paraId="1F098675" w14:textId="77777777" w:rsidR="0098634D" w:rsidRDefault="0098634D" w:rsidP="0098634D">
            <w:pPr>
              <w:spacing w:after="0"/>
              <w:ind w:firstLine="0"/>
              <w:jc w:val="left"/>
            </w:pPr>
            <w:r>
              <w:t>A Magyar Államkincstár havi jelentése az állami költségvetés alrendszereinek adatairól</w:t>
            </w:r>
          </w:p>
        </w:tc>
        <w:tc>
          <w:tcPr>
            <w:tcW w:w="3274" w:type="dxa"/>
            <w:tcBorders>
              <w:top w:val="nil"/>
              <w:left w:val="nil"/>
              <w:bottom w:val="single" w:sz="4" w:space="0" w:color="auto"/>
              <w:right w:val="single" w:sz="4" w:space="0" w:color="auto"/>
            </w:tcBorders>
            <w:vAlign w:val="center"/>
          </w:tcPr>
          <w:p w14:paraId="4B780687" w14:textId="77777777" w:rsidR="0098634D" w:rsidRDefault="0098634D" w:rsidP="0098634D">
            <w:pPr>
              <w:spacing w:after="0"/>
              <w:ind w:firstLine="0"/>
              <w:jc w:val="left"/>
            </w:pPr>
            <w:r>
              <w:t>MÁK</w:t>
            </w:r>
          </w:p>
        </w:tc>
        <w:tc>
          <w:tcPr>
            <w:tcW w:w="1701" w:type="dxa"/>
            <w:tcBorders>
              <w:top w:val="nil"/>
              <w:left w:val="nil"/>
              <w:bottom w:val="single" w:sz="4" w:space="0" w:color="auto"/>
              <w:right w:val="single" w:sz="4" w:space="0" w:color="auto"/>
            </w:tcBorders>
            <w:vAlign w:val="center"/>
          </w:tcPr>
          <w:p w14:paraId="569F4295"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36CA2A4B" w14:textId="77777777" w:rsidR="0098634D" w:rsidRDefault="0098634D" w:rsidP="0098634D">
            <w:pPr>
              <w:spacing w:after="0"/>
              <w:ind w:firstLine="0"/>
              <w:jc w:val="center"/>
            </w:pPr>
            <w:r>
              <w:t>elektronikus úton</w:t>
            </w:r>
          </w:p>
          <w:p w14:paraId="04C542C3"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1E9ED935" w14:textId="77777777" w:rsidR="0098634D" w:rsidRDefault="0098634D" w:rsidP="0098634D">
            <w:pPr>
              <w:spacing w:after="0"/>
              <w:ind w:firstLine="0"/>
              <w:jc w:val="center"/>
            </w:pPr>
            <w:r>
              <w:t xml:space="preserve">tárgyidőszakot követő hónap 5., illetve </w:t>
            </w:r>
            <w:r>
              <w:br/>
              <w:t>15. nap</w:t>
            </w:r>
          </w:p>
        </w:tc>
      </w:tr>
      <w:tr w:rsidR="0098634D" w14:paraId="1B6CCD10" w14:textId="77777777" w:rsidTr="00D5052D">
        <w:trPr>
          <w:cantSplit/>
          <w:trHeight w:val="848"/>
        </w:trPr>
        <w:tc>
          <w:tcPr>
            <w:tcW w:w="704" w:type="dxa"/>
            <w:tcBorders>
              <w:top w:val="nil"/>
              <w:left w:val="single" w:sz="4" w:space="0" w:color="auto"/>
              <w:bottom w:val="single" w:sz="4" w:space="0" w:color="auto"/>
              <w:right w:val="single" w:sz="4" w:space="0" w:color="auto"/>
            </w:tcBorders>
            <w:vAlign w:val="center"/>
          </w:tcPr>
          <w:p w14:paraId="39EDCC9B" w14:textId="77777777" w:rsidR="0098634D" w:rsidRDefault="0098634D" w:rsidP="0098634D">
            <w:pPr>
              <w:spacing w:after="0"/>
              <w:ind w:firstLine="0"/>
              <w:jc w:val="center"/>
            </w:pPr>
            <w:r>
              <w:t>39</w:t>
            </w:r>
          </w:p>
        </w:tc>
        <w:tc>
          <w:tcPr>
            <w:tcW w:w="1132" w:type="dxa"/>
            <w:tcBorders>
              <w:top w:val="nil"/>
              <w:left w:val="single" w:sz="4" w:space="0" w:color="auto"/>
              <w:bottom w:val="single" w:sz="4" w:space="0" w:color="auto"/>
              <w:right w:val="single" w:sz="4" w:space="0" w:color="auto"/>
            </w:tcBorders>
            <w:vAlign w:val="center"/>
          </w:tcPr>
          <w:p w14:paraId="72CF2FB2" w14:textId="77777777" w:rsidR="0098634D" w:rsidRDefault="0098634D" w:rsidP="0098634D">
            <w:pPr>
              <w:spacing w:after="0"/>
              <w:ind w:left="62" w:hanging="62"/>
              <w:jc w:val="center"/>
            </w:pPr>
            <w:r>
              <w:t>F59</w:t>
            </w:r>
          </w:p>
        </w:tc>
        <w:tc>
          <w:tcPr>
            <w:tcW w:w="2884" w:type="dxa"/>
            <w:tcBorders>
              <w:top w:val="nil"/>
              <w:left w:val="nil"/>
              <w:bottom w:val="single" w:sz="4" w:space="0" w:color="auto"/>
              <w:right w:val="single" w:sz="4" w:space="0" w:color="auto"/>
            </w:tcBorders>
            <w:vAlign w:val="center"/>
          </w:tcPr>
          <w:p w14:paraId="1165B441" w14:textId="77777777" w:rsidR="0098634D" w:rsidRDefault="0098634D" w:rsidP="0098634D">
            <w:pPr>
              <w:spacing w:after="0"/>
              <w:ind w:firstLine="0"/>
              <w:jc w:val="left"/>
            </w:pPr>
            <w:r>
              <w:t>A Magyar Államkincstár negyedéves jelentése az értékpapírokhoz kapcsolódó pénzszámlák és a nem költségvetési szervek részére vezetett számlák állományáról</w:t>
            </w:r>
          </w:p>
        </w:tc>
        <w:tc>
          <w:tcPr>
            <w:tcW w:w="3274" w:type="dxa"/>
            <w:tcBorders>
              <w:top w:val="nil"/>
              <w:left w:val="nil"/>
              <w:bottom w:val="single" w:sz="4" w:space="0" w:color="auto"/>
              <w:right w:val="single" w:sz="4" w:space="0" w:color="auto"/>
            </w:tcBorders>
            <w:vAlign w:val="center"/>
          </w:tcPr>
          <w:p w14:paraId="05C0ED5F" w14:textId="77777777" w:rsidR="0098634D" w:rsidRDefault="0098634D" w:rsidP="0098634D">
            <w:pPr>
              <w:spacing w:after="0"/>
              <w:ind w:firstLine="0"/>
              <w:jc w:val="left"/>
            </w:pPr>
            <w:r>
              <w:t>MÁK</w:t>
            </w:r>
          </w:p>
        </w:tc>
        <w:tc>
          <w:tcPr>
            <w:tcW w:w="1701" w:type="dxa"/>
            <w:tcBorders>
              <w:top w:val="nil"/>
              <w:left w:val="nil"/>
              <w:bottom w:val="single" w:sz="4" w:space="0" w:color="auto"/>
              <w:right w:val="single" w:sz="4" w:space="0" w:color="auto"/>
            </w:tcBorders>
            <w:vAlign w:val="center"/>
          </w:tcPr>
          <w:p w14:paraId="555EFB20" w14:textId="77777777" w:rsidR="0098634D" w:rsidRDefault="0098634D" w:rsidP="0098634D">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7BF5DEBE" w14:textId="3225BCC7" w:rsidR="0098634D" w:rsidRDefault="0098634D" w:rsidP="00421D9E">
            <w:pPr>
              <w:spacing w:after="0"/>
              <w:ind w:firstLine="0"/>
              <w:jc w:val="center"/>
            </w:pPr>
            <w:r>
              <w:t>elektronikus úton</w:t>
            </w:r>
          </w:p>
        </w:tc>
        <w:tc>
          <w:tcPr>
            <w:tcW w:w="3686" w:type="dxa"/>
            <w:tcBorders>
              <w:top w:val="nil"/>
              <w:left w:val="nil"/>
              <w:bottom w:val="single" w:sz="4" w:space="0" w:color="auto"/>
              <w:right w:val="single" w:sz="4" w:space="0" w:color="auto"/>
            </w:tcBorders>
            <w:vAlign w:val="center"/>
          </w:tcPr>
          <w:p w14:paraId="226F1B08" w14:textId="77777777" w:rsidR="0098634D" w:rsidRDefault="0098634D" w:rsidP="0098634D">
            <w:pPr>
              <w:spacing w:after="0"/>
              <w:ind w:firstLine="0"/>
              <w:jc w:val="center"/>
            </w:pPr>
            <w:r>
              <w:t>tárgyidőszakot követő hónap utolsó munkanap</w:t>
            </w:r>
          </w:p>
        </w:tc>
      </w:tr>
      <w:tr w:rsidR="0098634D" w14:paraId="11DE6313" w14:textId="77777777" w:rsidTr="00D5052D">
        <w:trPr>
          <w:cantSplit/>
          <w:trHeight w:val="705"/>
        </w:trPr>
        <w:tc>
          <w:tcPr>
            <w:tcW w:w="704" w:type="dxa"/>
            <w:tcBorders>
              <w:top w:val="nil"/>
              <w:left w:val="single" w:sz="4" w:space="0" w:color="auto"/>
              <w:bottom w:val="single" w:sz="4" w:space="0" w:color="auto"/>
              <w:right w:val="single" w:sz="4" w:space="0" w:color="auto"/>
            </w:tcBorders>
            <w:vAlign w:val="center"/>
          </w:tcPr>
          <w:p w14:paraId="38039968" w14:textId="77777777" w:rsidR="0098634D" w:rsidRDefault="0098634D" w:rsidP="0098634D">
            <w:pPr>
              <w:spacing w:after="0"/>
              <w:ind w:firstLine="0"/>
              <w:jc w:val="center"/>
            </w:pPr>
            <w:r>
              <w:t>40</w:t>
            </w:r>
          </w:p>
        </w:tc>
        <w:tc>
          <w:tcPr>
            <w:tcW w:w="1132" w:type="dxa"/>
            <w:tcBorders>
              <w:top w:val="nil"/>
              <w:left w:val="single" w:sz="4" w:space="0" w:color="auto"/>
              <w:bottom w:val="single" w:sz="4" w:space="0" w:color="auto"/>
              <w:right w:val="single" w:sz="4" w:space="0" w:color="auto"/>
            </w:tcBorders>
            <w:vAlign w:val="center"/>
          </w:tcPr>
          <w:p w14:paraId="7D210644" w14:textId="77777777" w:rsidR="0098634D" w:rsidRDefault="0098634D" w:rsidP="0098634D">
            <w:pPr>
              <w:spacing w:after="0"/>
              <w:ind w:firstLine="0"/>
              <w:jc w:val="center"/>
            </w:pPr>
            <w:r>
              <w:t>F68</w:t>
            </w:r>
          </w:p>
        </w:tc>
        <w:tc>
          <w:tcPr>
            <w:tcW w:w="2884" w:type="dxa"/>
            <w:tcBorders>
              <w:top w:val="nil"/>
              <w:left w:val="nil"/>
              <w:bottom w:val="single" w:sz="4" w:space="0" w:color="auto"/>
              <w:right w:val="single" w:sz="4" w:space="0" w:color="auto"/>
            </w:tcBorders>
            <w:vAlign w:val="center"/>
          </w:tcPr>
          <w:p w14:paraId="76FA5696" w14:textId="77777777" w:rsidR="0098634D" w:rsidRDefault="0098634D" w:rsidP="0098634D">
            <w:pPr>
              <w:spacing w:after="0"/>
              <w:ind w:firstLine="0"/>
              <w:jc w:val="left"/>
            </w:pPr>
            <w:r>
              <w:t>Az államháztartás központi alrendszerébe tartozó költségvetési szervek tartozásállománya</w:t>
            </w:r>
          </w:p>
        </w:tc>
        <w:tc>
          <w:tcPr>
            <w:tcW w:w="3274" w:type="dxa"/>
            <w:tcBorders>
              <w:top w:val="nil"/>
              <w:left w:val="nil"/>
              <w:bottom w:val="single" w:sz="4" w:space="0" w:color="auto"/>
              <w:right w:val="single" w:sz="4" w:space="0" w:color="auto"/>
            </w:tcBorders>
            <w:vAlign w:val="center"/>
          </w:tcPr>
          <w:p w14:paraId="7CD8AA4E" w14:textId="77777777" w:rsidR="0098634D" w:rsidRDefault="0098634D" w:rsidP="0098634D">
            <w:pPr>
              <w:spacing w:after="0"/>
              <w:ind w:firstLine="0"/>
              <w:jc w:val="left"/>
            </w:pPr>
            <w:r>
              <w:t>MÁK</w:t>
            </w:r>
          </w:p>
        </w:tc>
        <w:tc>
          <w:tcPr>
            <w:tcW w:w="1701" w:type="dxa"/>
            <w:tcBorders>
              <w:top w:val="nil"/>
              <w:left w:val="nil"/>
              <w:bottom w:val="single" w:sz="4" w:space="0" w:color="auto"/>
              <w:right w:val="single" w:sz="4" w:space="0" w:color="auto"/>
            </w:tcBorders>
            <w:vAlign w:val="center"/>
          </w:tcPr>
          <w:p w14:paraId="1F0A6F3E"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6E5A6F91" w14:textId="77777777" w:rsidR="0098634D" w:rsidRDefault="0098634D" w:rsidP="0098634D">
            <w:pPr>
              <w:spacing w:after="0"/>
              <w:ind w:firstLine="0"/>
              <w:jc w:val="center"/>
            </w:pPr>
            <w:r>
              <w:t>elektronikus úton</w:t>
            </w:r>
          </w:p>
          <w:p w14:paraId="1E7709E9"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57C3E96A" w14:textId="77777777" w:rsidR="0098634D" w:rsidRDefault="0098634D" w:rsidP="0098634D">
            <w:pPr>
              <w:spacing w:after="0"/>
              <w:ind w:firstLine="0"/>
              <w:jc w:val="center"/>
            </w:pPr>
            <w:r>
              <w:t>tárgyidőszakot követő hónap utolsó munkanap</w:t>
            </w:r>
          </w:p>
        </w:tc>
      </w:tr>
      <w:tr w:rsidR="0098634D" w14:paraId="1E65CE2A" w14:textId="77777777" w:rsidTr="00D5052D">
        <w:trPr>
          <w:cantSplit/>
          <w:trHeight w:val="705"/>
        </w:trPr>
        <w:tc>
          <w:tcPr>
            <w:tcW w:w="704" w:type="dxa"/>
            <w:tcBorders>
              <w:top w:val="nil"/>
              <w:left w:val="single" w:sz="4" w:space="0" w:color="auto"/>
              <w:bottom w:val="single" w:sz="4" w:space="0" w:color="auto"/>
              <w:right w:val="single" w:sz="4" w:space="0" w:color="auto"/>
            </w:tcBorders>
            <w:vAlign w:val="center"/>
          </w:tcPr>
          <w:p w14:paraId="1B8B8208" w14:textId="77777777" w:rsidR="0098634D" w:rsidRDefault="0098634D" w:rsidP="0098634D">
            <w:pPr>
              <w:spacing w:after="0"/>
              <w:ind w:firstLine="0"/>
              <w:jc w:val="center"/>
            </w:pPr>
            <w:r>
              <w:t>41</w:t>
            </w:r>
          </w:p>
        </w:tc>
        <w:tc>
          <w:tcPr>
            <w:tcW w:w="1132" w:type="dxa"/>
            <w:tcBorders>
              <w:top w:val="nil"/>
              <w:left w:val="single" w:sz="4" w:space="0" w:color="auto"/>
              <w:bottom w:val="single" w:sz="4" w:space="0" w:color="auto"/>
              <w:right w:val="single" w:sz="4" w:space="0" w:color="auto"/>
            </w:tcBorders>
            <w:vAlign w:val="center"/>
          </w:tcPr>
          <w:p w14:paraId="5208343D" w14:textId="77777777" w:rsidR="0098634D" w:rsidRDefault="0098634D" w:rsidP="0098634D">
            <w:pPr>
              <w:spacing w:after="0"/>
              <w:ind w:firstLine="0"/>
              <w:jc w:val="center"/>
            </w:pPr>
            <w:r>
              <w:t>F69</w:t>
            </w:r>
          </w:p>
        </w:tc>
        <w:tc>
          <w:tcPr>
            <w:tcW w:w="2884" w:type="dxa"/>
            <w:tcBorders>
              <w:top w:val="nil"/>
              <w:left w:val="nil"/>
              <w:bottom w:val="single" w:sz="4" w:space="0" w:color="auto"/>
              <w:right w:val="single" w:sz="4" w:space="0" w:color="auto"/>
            </w:tcBorders>
            <w:vAlign w:val="center"/>
          </w:tcPr>
          <w:p w14:paraId="1FC8DF01" w14:textId="77777777" w:rsidR="0098634D" w:rsidRDefault="0098634D" w:rsidP="0098634D">
            <w:pPr>
              <w:spacing w:after="0"/>
              <w:ind w:firstLine="0"/>
              <w:jc w:val="left"/>
            </w:pPr>
            <w:r>
              <w:t>Nyugdíjban, ellátásban, járadékban, valamint egyéb járandóságban részesülők állománystatisztikai adatai</w:t>
            </w:r>
          </w:p>
        </w:tc>
        <w:tc>
          <w:tcPr>
            <w:tcW w:w="3274" w:type="dxa"/>
            <w:tcBorders>
              <w:top w:val="nil"/>
              <w:left w:val="nil"/>
              <w:bottom w:val="single" w:sz="4" w:space="0" w:color="auto"/>
              <w:right w:val="single" w:sz="4" w:space="0" w:color="auto"/>
            </w:tcBorders>
            <w:vAlign w:val="center"/>
          </w:tcPr>
          <w:p w14:paraId="781FF0D7" w14:textId="77777777" w:rsidR="0098634D" w:rsidRDefault="0098634D" w:rsidP="0098634D">
            <w:pPr>
              <w:spacing w:after="0"/>
              <w:ind w:firstLine="0"/>
              <w:jc w:val="left"/>
            </w:pPr>
            <w:r>
              <w:t>MÁK</w:t>
            </w:r>
          </w:p>
        </w:tc>
        <w:tc>
          <w:tcPr>
            <w:tcW w:w="1701" w:type="dxa"/>
            <w:tcBorders>
              <w:top w:val="nil"/>
              <w:left w:val="nil"/>
              <w:bottom w:val="single" w:sz="4" w:space="0" w:color="auto"/>
              <w:right w:val="single" w:sz="4" w:space="0" w:color="auto"/>
            </w:tcBorders>
            <w:vAlign w:val="center"/>
          </w:tcPr>
          <w:p w14:paraId="7C67733E"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27BD1D91" w14:textId="77777777" w:rsidR="0098634D" w:rsidRDefault="0098634D" w:rsidP="0098634D">
            <w:pPr>
              <w:spacing w:after="0"/>
              <w:ind w:firstLine="0"/>
              <w:jc w:val="center"/>
            </w:pPr>
            <w:r>
              <w:t>elektronikus úton</w:t>
            </w:r>
          </w:p>
          <w:p w14:paraId="1D2409E3"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0A9C0483" w14:textId="77777777" w:rsidR="0098634D" w:rsidRDefault="0098634D" w:rsidP="0098634D">
            <w:pPr>
              <w:spacing w:after="0"/>
              <w:ind w:firstLine="0"/>
              <w:jc w:val="center"/>
            </w:pPr>
            <w:r>
              <w:t>tárgyidőszakot követő hónap utolsó munkanap</w:t>
            </w:r>
          </w:p>
        </w:tc>
      </w:tr>
      <w:tr w:rsidR="0098634D" w14:paraId="23575432" w14:textId="77777777" w:rsidTr="00D5052D">
        <w:trPr>
          <w:cantSplit/>
          <w:trHeight w:val="515"/>
        </w:trPr>
        <w:tc>
          <w:tcPr>
            <w:tcW w:w="704" w:type="dxa"/>
            <w:tcBorders>
              <w:top w:val="nil"/>
              <w:left w:val="single" w:sz="4" w:space="0" w:color="auto"/>
              <w:bottom w:val="single" w:sz="4" w:space="0" w:color="auto"/>
              <w:right w:val="single" w:sz="4" w:space="0" w:color="auto"/>
            </w:tcBorders>
            <w:vAlign w:val="center"/>
          </w:tcPr>
          <w:p w14:paraId="42A2DA0E" w14:textId="77777777" w:rsidR="0098634D" w:rsidRDefault="0098634D" w:rsidP="0098634D">
            <w:pPr>
              <w:spacing w:after="0"/>
              <w:ind w:firstLine="0"/>
              <w:jc w:val="center"/>
            </w:pPr>
            <w:r>
              <w:t>42</w:t>
            </w:r>
          </w:p>
        </w:tc>
        <w:tc>
          <w:tcPr>
            <w:tcW w:w="1132" w:type="dxa"/>
            <w:tcBorders>
              <w:top w:val="nil"/>
              <w:left w:val="single" w:sz="4" w:space="0" w:color="auto"/>
              <w:bottom w:val="single" w:sz="4" w:space="0" w:color="auto"/>
              <w:right w:val="single" w:sz="4" w:space="0" w:color="auto"/>
            </w:tcBorders>
            <w:vAlign w:val="center"/>
          </w:tcPr>
          <w:p w14:paraId="7C9418C9" w14:textId="77777777" w:rsidR="0098634D" w:rsidRDefault="0098634D" w:rsidP="0098634D">
            <w:pPr>
              <w:spacing w:after="0"/>
              <w:ind w:firstLine="0"/>
              <w:jc w:val="center"/>
            </w:pPr>
            <w:r>
              <w:t>F70</w:t>
            </w:r>
          </w:p>
        </w:tc>
        <w:tc>
          <w:tcPr>
            <w:tcW w:w="2884" w:type="dxa"/>
            <w:tcBorders>
              <w:top w:val="nil"/>
              <w:left w:val="nil"/>
              <w:bottom w:val="single" w:sz="4" w:space="0" w:color="auto"/>
              <w:right w:val="single" w:sz="4" w:space="0" w:color="auto"/>
            </w:tcBorders>
            <w:vAlign w:val="center"/>
          </w:tcPr>
          <w:p w14:paraId="5887BEB8" w14:textId="77777777" w:rsidR="0098634D" w:rsidRDefault="0098634D" w:rsidP="0098634D">
            <w:pPr>
              <w:spacing w:after="0"/>
              <w:ind w:firstLine="0"/>
              <w:jc w:val="left"/>
            </w:pPr>
            <w:r>
              <w:t>Egészségbiztosítási pénzbeli ellátások adatai</w:t>
            </w:r>
          </w:p>
        </w:tc>
        <w:tc>
          <w:tcPr>
            <w:tcW w:w="3274" w:type="dxa"/>
            <w:tcBorders>
              <w:top w:val="nil"/>
              <w:left w:val="nil"/>
              <w:bottom w:val="single" w:sz="4" w:space="0" w:color="auto"/>
              <w:right w:val="single" w:sz="4" w:space="0" w:color="auto"/>
            </w:tcBorders>
            <w:vAlign w:val="center"/>
          </w:tcPr>
          <w:p w14:paraId="6AAC81AB" w14:textId="77777777" w:rsidR="0098634D" w:rsidRDefault="0098634D" w:rsidP="0098634D">
            <w:pPr>
              <w:spacing w:after="0"/>
              <w:ind w:firstLine="0"/>
              <w:jc w:val="left"/>
            </w:pPr>
            <w:r>
              <w:t>MÁK</w:t>
            </w:r>
          </w:p>
        </w:tc>
        <w:tc>
          <w:tcPr>
            <w:tcW w:w="1701" w:type="dxa"/>
            <w:tcBorders>
              <w:top w:val="nil"/>
              <w:left w:val="nil"/>
              <w:bottom w:val="single" w:sz="4" w:space="0" w:color="auto"/>
              <w:right w:val="single" w:sz="4" w:space="0" w:color="auto"/>
            </w:tcBorders>
            <w:vAlign w:val="center"/>
          </w:tcPr>
          <w:p w14:paraId="76F75B61"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0A79856A" w14:textId="77777777" w:rsidR="0098634D" w:rsidRDefault="0098634D" w:rsidP="0098634D">
            <w:pPr>
              <w:spacing w:after="0"/>
              <w:ind w:firstLine="0"/>
              <w:jc w:val="center"/>
            </w:pPr>
            <w:r>
              <w:t>elektronikus úton</w:t>
            </w:r>
          </w:p>
          <w:p w14:paraId="72FFD9A5"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5C4D7A3D" w14:textId="77777777" w:rsidR="0098634D" w:rsidRDefault="0098634D" w:rsidP="0098634D">
            <w:pPr>
              <w:spacing w:after="0"/>
              <w:ind w:firstLine="0"/>
              <w:jc w:val="center"/>
            </w:pPr>
            <w:r>
              <w:t xml:space="preserve">tárgyidőszakot követő második hónap </w:t>
            </w:r>
            <w:r>
              <w:br/>
              <w:t>20. nap</w:t>
            </w:r>
          </w:p>
        </w:tc>
      </w:tr>
      <w:tr w:rsidR="0098634D" w14:paraId="0F551F4D" w14:textId="77777777" w:rsidTr="00D5052D">
        <w:trPr>
          <w:cantSplit/>
          <w:trHeight w:val="705"/>
        </w:trPr>
        <w:tc>
          <w:tcPr>
            <w:tcW w:w="704" w:type="dxa"/>
            <w:tcBorders>
              <w:top w:val="nil"/>
              <w:left w:val="single" w:sz="4" w:space="0" w:color="auto"/>
              <w:bottom w:val="single" w:sz="4" w:space="0" w:color="auto"/>
              <w:right w:val="single" w:sz="4" w:space="0" w:color="auto"/>
            </w:tcBorders>
            <w:vAlign w:val="center"/>
          </w:tcPr>
          <w:p w14:paraId="6845DA6D" w14:textId="77777777" w:rsidR="0098634D" w:rsidRDefault="0098634D" w:rsidP="0098634D">
            <w:pPr>
              <w:spacing w:after="0"/>
              <w:ind w:firstLine="0"/>
              <w:jc w:val="center"/>
            </w:pPr>
            <w:r>
              <w:t>43</w:t>
            </w:r>
          </w:p>
        </w:tc>
        <w:tc>
          <w:tcPr>
            <w:tcW w:w="1132" w:type="dxa"/>
            <w:tcBorders>
              <w:top w:val="nil"/>
              <w:left w:val="single" w:sz="4" w:space="0" w:color="auto"/>
              <w:bottom w:val="single" w:sz="4" w:space="0" w:color="auto"/>
              <w:right w:val="single" w:sz="4" w:space="0" w:color="auto"/>
            </w:tcBorders>
            <w:vAlign w:val="center"/>
          </w:tcPr>
          <w:p w14:paraId="5AD986C0" w14:textId="77777777" w:rsidR="0098634D" w:rsidRDefault="0098634D" w:rsidP="0098634D">
            <w:pPr>
              <w:spacing w:after="0"/>
              <w:ind w:firstLine="0"/>
              <w:jc w:val="center"/>
            </w:pPr>
            <w:r>
              <w:t>F94</w:t>
            </w:r>
          </w:p>
        </w:tc>
        <w:tc>
          <w:tcPr>
            <w:tcW w:w="2884" w:type="dxa"/>
            <w:tcBorders>
              <w:top w:val="nil"/>
              <w:left w:val="nil"/>
              <w:bottom w:val="single" w:sz="4" w:space="0" w:color="auto"/>
              <w:right w:val="single" w:sz="4" w:space="0" w:color="auto"/>
            </w:tcBorders>
            <w:vAlign w:val="center"/>
          </w:tcPr>
          <w:p w14:paraId="661356F4" w14:textId="77777777" w:rsidR="0098634D" w:rsidRDefault="0098634D" w:rsidP="0098634D">
            <w:pPr>
              <w:spacing w:after="0"/>
              <w:ind w:firstLine="0"/>
              <w:jc w:val="left"/>
            </w:pPr>
            <w:r>
              <w:t>Felszámolás vagy végelszámolás alatt álló pénzügyi szervezetek adatai</w:t>
            </w:r>
          </w:p>
        </w:tc>
        <w:tc>
          <w:tcPr>
            <w:tcW w:w="3274" w:type="dxa"/>
            <w:tcBorders>
              <w:top w:val="nil"/>
              <w:left w:val="nil"/>
              <w:bottom w:val="single" w:sz="4" w:space="0" w:color="auto"/>
              <w:right w:val="single" w:sz="4" w:space="0" w:color="auto"/>
            </w:tcBorders>
            <w:vAlign w:val="center"/>
          </w:tcPr>
          <w:p w14:paraId="0EFBBB5D" w14:textId="77777777" w:rsidR="0098634D" w:rsidRDefault="0098634D" w:rsidP="0098634D">
            <w:pPr>
              <w:spacing w:after="0"/>
              <w:ind w:firstLine="0"/>
              <w:jc w:val="left"/>
            </w:pPr>
            <w:r>
              <w:t>Pénzügyi Stabilitási és Felszámoló Nonprofit Kft.</w:t>
            </w:r>
          </w:p>
        </w:tc>
        <w:tc>
          <w:tcPr>
            <w:tcW w:w="1701" w:type="dxa"/>
            <w:tcBorders>
              <w:top w:val="nil"/>
              <w:left w:val="nil"/>
              <w:bottom w:val="single" w:sz="4" w:space="0" w:color="auto"/>
              <w:right w:val="single" w:sz="4" w:space="0" w:color="auto"/>
            </w:tcBorders>
            <w:vAlign w:val="center"/>
          </w:tcPr>
          <w:p w14:paraId="6A4FA7C3" w14:textId="77777777" w:rsidR="0098634D" w:rsidRDefault="0098634D" w:rsidP="0098634D">
            <w:pPr>
              <w:spacing w:after="0"/>
              <w:ind w:firstLine="0"/>
              <w:jc w:val="center"/>
            </w:pPr>
            <w:r>
              <w:t>éves</w:t>
            </w:r>
          </w:p>
        </w:tc>
        <w:tc>
          <w:tcPr>
            <w:tcW w:w="1842" w:type="dxa"/>
            <w:tcBorders>
              <w:top w:val="nil"/>
              <w:left w:val="nil"/>
              <w:bottom w:val="single" w:sz="4" w:space="0" w:color="auto"/>
              <w:right w:val="single" w:sz="4" w:space="0" w:color="auto"/>
            </w:tcBorders>
            <w:vAlign w:val="center"/>
          </w:tcPr>
          <w:p w14:paraId="0CE3E0E6" w14:textId="77777777" w:rsidR="0098634D" w:rsidRDefault="0098634D" w:rsidP="0098634D">
            <w:pPr>
              <w:spacing w:after="0"/>
              <w:ind w:firstLine="0"/>
              <w:jc w:val="center"/>
            </w:pPr>
            <w:r>
              <w:t>elektronikus úton</w:t>
            </w:r>
          </w:p>
          <w:p w14:paraId="1D37911A"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77C6591A" w14:textId="77777777" w:rsidR="0098634D" w:rsidRDefault="0098634D" w:rsidP="0098634D">
            <w:pPr>
              <w:spacing w:after="0"/>
              <w:ind w:firstLine="0"/>
              <w:jc w:val="center"/>
            </w:pPr>
            <w:r>
              <w:t>tárgyidőszakot követő év február 28.</w:t>
            </w:r>
          </w:p>
        </w:tc>
      </w:tr>
      <w:tr w:rsidR="0098634D" w14:paraId="08579737" w14:textId="77777777" w:rsidTr="00D5052D">
        <w:trPr>
          <w:cantSplit/>
          <w:trHeight w:val="731"/>
        </w:trPr>
        <w:tc>
          <w:tcPr>
            <w:tcW w:w="704" w:type="dxa"/>
            <w:tcBorders>
              <w:top w:val="nil"/>
              <w:left w:val="single" w:sz="4" w:space="0" w:color="auto"/>
              <w:bottom w:val="single" w:sz="4" w:space="0" w:color="auto"/>
              <w:right w:val="single" w:sz="4" w:space="0" w:color="auto"/>
            </w:tcBorders>
            <w:vAlign w:val="center"/>
          </w:tcPr>
          <w:p w14:paraId="4F9E9354" w14:textId="77777777" w:rsidR="0098634D" w:rsidRDefault="0098634D" w:rsidP="0098634D">
            <w:pPr>
              <w:spacing w:after="0"/>
              <w:ind w:firstLine="0"/>
              <w:jc w:val="center"/>
            </w:pPr>
            <w:r>
              <w:lastRenderedPageBreak/>
              <w:t>44</w:t>
            </w:r>
          </w:p>
        </w:tc>
        <w:tc>
          <w:tcPr>
            <w:tcW w:w="1132" w:type="dxa"/>
            <w:tcBorders>
              <w:top w:val="nil"/>
              <w:left w:val="single" w:sz="4" w:space="0" w:color="auto"/>
              <w:bottom w:val="single" w:sz="4" w:space="0" w:color="auto"/>
              <w:right w:val="single" w:sz="4" w:space="0" w:color="auto"/>
            </w:tcBorders>
            <w:vAlign w:val="center"/>
          </w:tcPr>
          <w:p w14:paraId="1186ECDD" w14:textId="77777777" w:rsidR="0098634D" w:rsidRDefault="0098634D" w:rsidP="0098634D">
            <w:pPr>
              <w:spacing w:after="0"/>
              <w:ind w:firstLine="0"/>
              <w:jc w:val="center"/>
            </w:pPr>
            <w:r>
              <w:t>F96</w:t>
            </w:r>
          </w:p>
        </w:tc>
        <w:tc>
          <w:tcPr>
            <w:tcW w:w="2884" w:type="dxa"/>
            <w:tcBorders>
              <w:top w:val="nil"/>
              <w:left w:val="nil"/>
              <w:bottom w:val="single" w:sz="4" w:space="0" w:color="auto"/>
              <w:right w:val="single" w:sz="4" w:space="0" w:color="auto"/>
            </w:tcBorders>
            <w:vAlign w:val="center"/>
          </w:tcPr>
          <w:p w14:paraId="00398A9E" w14:textId="77777777" w:rsidR="0098634D" w:rsidRDefault="0098634D" w:rsidP="0098634D">
            <w:pPr>
              <w:spacing w:after="0"/>
              <w:ind w:firstLine="0"/>
              <w:jc w:val="left"/>
            </w:pPr>
            <w:r>
              <w:t>Éves beszámolót készítő civil szervezetek mérlege és eredménykimutatása</w:t>
            </w:r>
          </w:p>
        </w:tc>
        <w:tc>
          <w:tcPr>
            <w:tcW w:w="3274" w:type="dxa"/>
            <w:tcBorders>
              <w:top w:val="nil"/>
              <w:left w:val="nil"/>
              <w:bottom w:val="single" w:sz="4" w:space="0" w:color="auto"/>
              <w:right w:val="single" w:sz="4" w:space="0" w:color="auto"/>
            </w:tcBorders>
            <w:vAlign w:val="center"/>
          </w:tcPr>
          <w:p w14:paraId="3A8788F2" w14:textId="77777777" w:rsidR="0098634D" w:rsidRDefault="0098634D" w:rsidP="0098634D">
            <w:pPr>
              <w:spacing w:after="0"/>
              <w:ind w:firstLine="0"/>
              <w:jc w:val="left"/>
            </w:pPr>
            <w:r>
              <w:t>Országos Bírósági Hivatal</w:t>
            </w:r>
          </w:p>
        </w:tc>
        <w:tc>
          <w:tcPr>
            <w:tcW w:w="1701" w:type="dxa"/>
            <w:tcBorders>
              <w:top w:val="nil"/>
              <w:left w:val="nil"/>
              <w:bottom w:val="single" w:sz="4" w:space="0" w:color="auto"/>
              <w:right w:val="single" w:sz="4" w:space="0" w:color="auto"/>
            </w:tcBorders>
            <w:vAlign w:val="center"/>
          </w:tcPr>
          <w:p w14:paraId="7C9D7292" w14:textId="77777777" w:rsidR="0098634D" w:rsidRDefault="0098634D" w:rsidP="0098634D">
            <w:pPr>
              <w:spacing w:after="0"/>
              <w:ind w:firstLine="0"/>
              <w:jc w:val="center"/>
            </w:pPr>
            <w:r>
              <w:t>éves</w:t>
            </w:r>
          </w:p>
        </w:tc>
        <w:tc>
          <w:tcPr>
            <w:tcW w:w="1842" w:type="dxa"/>
            <w:tcBorders>
              <w:top w:val="nil"/>
              <w:left w:val="nil"/>
              <w:bottom w:val="single" w:sz="4" w:space="0" w:color="auto"/>
              <w:right w:val="single" w:sz="4" w:space="0" w:color="auto"/>
            </w:tcBorders>
            <w:vAlign w:val="center"/>
          </w:tcPr>
          <w:p w14:paraId="3F413E47" w14:textId="77777777" w:rsidR="0098634D" w:rsidRDefault="0098634D" w:rsidP="0098634D">
            <w:pPr>
              <w:spacing w:after="0"/>
              <w:ind w:firstLine="0"/>
              <w:jc w:val="center"/>
            </w:pPr>
            <w:r>
              <w:t>elektronikus úton (elektronikus adathordozó)</w:t>
            </w:r>
          </w:p>
        </w:tc>
        <w:tc>
          <w:tcPr>
            <w:tcW w:w="3686" w:type="dxa"/>
            <w:tcBorders>
              <w:top w:val="nil"/>
              <w:left w:val="nil"/>
              <w:bottom w:val="single" w:sz="4" w:space="0" w:color="auto"/>
              <w:right w:val="single" w:sz="4" w:space="0" w:color="auto"/>
            </w:tcBorders>
            <w:vAlign w:val="center"/>
          </w:tcPr>
          <w:p w14:paraId="44FF11B8" w14:textId="77777777" w:rsidR="0098634D" w:rsidRDefault="0098634D" w:rsidP="0098634D">
            <w:pPr>
              <w:spacing w:after="0"/>
              <w:ind w:firstLine="0"/>
              <w:jc w:val="center"/>
            </w:pPr>
            <w:r>
              <w:t>tárgyidőszakot követő év július 31.</w:t>
            </w:r>
          </w:p>
        </w:tc>
      </w:tr>
      <w:tr w:rsidR="0098634D" w14:paraId="3040983C" w14:textId="77777777" w:rsidTr="00D5052D">
        <w:trPr>
          <w:cantSplit/>
          <w:trHeight w:val="839"/>
        </w:trPr>
        <w:tc>
          <w:tcPr>
            <w:tcW w:w="704" w:type="dxa"/>
            <w:tcBorders>
              <w:top w:val="nil"/>
              <w:left w:val="single" w:sz="4" w:space="0" w:color="auto"/>
              <w:bottom w:val="single" w:sz="4" w:space="0" w:color="auto"/>
              <w:right w:val="single" w:sz="4" w:space="0" w:color="auto"/>
            </w:tcBorders>
            <w:vAlign w:val="center"/>
          </w:tcPr>
          <w:p w14:paraId="2350C484" w14:textId="77777777" w:rsidR="0098634D" w:rsidRDefault="0098634D" w:rsidP="0098634D">
            <w:pPr>
              <w:spacing w:after="0"/>
              <w:ind w:firstLine="0"/>
              <w:jc w:val="center"/>
            </w:pPr>
            <w:r>
              <w:t>45</w:t>
            </w:r>
          </w:p>
        </w:tc>
        <w:tc>
          <w:tcPr>
            <w:tcW w:w="1132" w:type="dxa"/>
            <w:tcBorders>
              <w:top w:val="nil"/>
              <w:left w:val="single" w:sz="4" w:space="0" w:color="auto"/>
              <w:bottom w:val="single" w:sz="4" w:space="0" w:color="auto"/>
              <w:right w:val="single" w:sz="4" w:space="0" w:color="auto"/>
            </w:tcBorders>
            <w:vAlign w:val="center"/>
          </w:tcPr>
          <w:p w14:paraId="6C8FC3E2" w14:textId="77777777" w:rsidR="0098634D" w:rsidRDefault="0098634D" w:rsidP="0098634D">
            <w:pPr>
              <w:spacing w:after="0"/>
              <w:ind w:firstLine="0"/>
              <w:jc w:val="center"/>
            </w:pPr>
            <w:r>
              <w:t>F97</w:t>
            </w:r>
          </w:p>
        </w:tc>
        <w:tc>
          <w:tcPr>
            <w:tcW w:w="2884" w:type="dxa"/>
            <w:tcBorders>
              <w:top w:val="nil"/>
              <w:left w:val="nil"/>
              <w:bottom w:val="single" w:sz="4" w:space="0" w:color="auto"/>
              <w:right w:val="single" w:sz="4" w:space="0" w:color="auto"/>
            </w:tcBorders>
            <w:vAlign w:val="center"/>
          </w:tcPr>
          <w:p w14:paraId="625A9D53" w14:textId="77777777" w:rsidR="0098634D" w:rsidRDefault="0098634D" w:rsidP="0098634D">
            <w:pPr>
              <w:spacing w:after="0"/>
              <w:ind w:firstLine="0"/>
              <w:jc w:val="left"/>
            </w:pPr>
            <w:r>
              <w:t>Évközi mérlegjelentés</w:t>
            </w:r>
          </w:p>
        </w:tc>
        <w:tc>
          <w:tcPr>
            <w:tcW w:w="3274" w:type="dxa"/>
            <w:tcBorders>
              <w:top w:val="nil"/>
              <w:left w:val="nil"/>
              <w:bottom w:val="single" w:sz="4" w:space="0" w:color="auto"/>
              <w:right w:val="single" w:sz="4" w:space="0" w:color="auto"/>
            </w:tcBorders>
            <w:vAlign w:val="center"/>
          </w:tcPr>
          <w:p w14:paraId="49526C77" w14:textId="77777777" w:rsidR="0098634D" w:rsidRDefault="0098634D" w:rsidP="0098634D">
            <w:pPr>
              <w:spacing w:after="0"/>
              <w:ind w:firstLine="0"/>
              <w:jc w:val="left"/>
            </w:pPr>
            <w:r>
              <w:t>kijelölt – pénzügyi intézménynek nem minősülő – jogi személy</w:t>
            </w:r>
          </w:p>
        </w:tc>
        <w:tc>
          <w:tcPr>
            <w:tcW w:w="1701" w:type="dxa"/>
            <w:tcBorders>
              <w:top w:val="nil"/>
              <w:left w:val="nil"/>
              <w:bottom w:val="single" w:sz="4" w:space="0" w:color="auto"/>
              <w:right w:val="single" w:sz="4" w:space="0" w:color="auto"/>
            </w:tcBorders>
            <w:vAlign w:val="center"/>
          </w:tcPr>
          <w:p w14:paraId="7A17FFF9" w14:textId="77777777" w:rsidR="0098634D" w:rsidRDefault="0098634D" w:rsidP="0098634D">
            <w:pPr>
              <w:spacing w:after="0"/>
              <w:ind w:firstLine="0"/>
              <w:jc w:val="center"/>
            </w:pPr>
            <w:r>
              <w:t>egyedi elrendelés alapján, negyedéves</w:t>
            </w:r>
          </w:p>
        </w:tc>
        <w:tc>
          <w:tcPr>
            <w:tcW w:w="1842" w:type="dxa"/>
            <w:tcBorders>
              <w:top w:val="nil"/>
              <w:left w:val="nil"/>
              <w:bottom w:val="single" w:sz="4" w:space="0" w:color="auto"/>
              <w:right w:val="single" w:sz="4" w:space="0" w:color="auto"/>
            </w:tcBorders>
            <w:vAlign w:val="center"/>
          </w:tcPr>
          <w:p w14:paraId="05C3DF22" w14:textId="77777777" w:rsidR="0098634D" w:rsidRDefault="0098634D" w:rsidP="0098634D">
            <w:pPr>
              <w:spacing w:after="0"/>
              <w:ind w:firstLine="0"/>
              <w:jc w:val="center"/>
            </w:pPr>
            <w:r>
              <w:t>elektronikus úton</w:t>
            </w:r>
          </w:p>
          <w:p w14:paraId="4653CF94"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184F2B66" w14:textId="77777777" w:rsidR="0098634D" w:rsidRDefault="0098634D" w:rsidP="0098634D">
            <w:pPr>
              <w:spacing w:after="0"/>
              <w:ind w:firstLine="0"/>
              <w:jc w:val="center"/>
            </w:pPr>
            <w:r>
              <w:t>tárgyidőszakot követő hónap 30. nap</w:t>
            </w:r>
          </w:p>
        </w:tc>
      </w:tr>
      <w:tr w:rsidR="0098634D" w14:paraId="0D13E12B" w14:textId="77777777" w:rsidTr="00D5052D">
        <w:trPr>
          <w:cantSplit/>
          <w:trHeight w:val="696"/>
        </w:trPr>
        <w:tc>
          <w:tcPr>
            <w:tcW w:w="704" w:type="dxa"/>
            <w:tcBorders>
              <w:top w:val="nil"/>
              <w:left w:val="single" w:sz="4" w:space="0" w:color="auto"/>
              <w:bottom w:val="single" w:sz="4" w:space="0" w:color="auto"/>
              <w:right w:val="single" w:sz="4" w:space="0" w:color="auto"/>
            </w:tcBorders>
            <w:vAlign w:val="center"/>
          </w:tcPr>
          <w:p w14:paraId="391D07C5" w14:textId="77777777" w:rsidR="0098634D" w:rsidRDefault="0098634D" w:rsidP="0098634D">
            <w:pPr>
              <w:spacing w:after="0"/>
              <w:ind w:firstLine="0"/>
              <w:jc w:val="center"/>
            </w:pPr>
            <w:r>
              <w:t>46</w:t>
            </w:r>
          </w:p>
        </w:tc>
        <w:tc>
          <w:tcPr>
            <w:tcW w:w="1132" w:type="dxa"/>
            <w:tcBorders>
              <w:top w:val="nil"/>
              <w:left w:val="single" w:sz="4" w:space="0" w:color="auto"/>
              <w:bottom w:val="single" w:sz="4" w:space="0" w:color="auto"/>
              <w:right w:val="single" w:sz="4" w:space="0" w:color="auto"/>
            </w:tcBorders>
            <w:vAlign w:val="center"/>
          </w:tcPr>
          <w:p w14:paraId="29BFDF78" w14:textId="77777777" w:rsidR="0098634D" w:rsidRDefault="0098634D" w:rsidP="0098634D">
            <w:pPr>
              <w:spacing w:after="0"/>
              <w:ind w:firstLine="0"/>
              <w:jc w:val="center"/>
            </w:pPr>
            <w:r>
              <w:t>F98</w:t>
            </w:r>
          </w:p>
        </w:tc>
        <w:tc>
          <w:tcPr>
            <w:tcW w:w="2884" w:type="dxa"/>
            <w:tcBorders>
              <w:top w:val="nil"/>
              <w:left w:val="nil"/>
              <w:bottom w:val="single" w:sz="4" w:space="0" w:color="auto"/>
              <w:right w:val="single" w:sz="4" w:space="0" w:color="auto"/>
            </w:tcBorders>
            <w:vAlign w:val="center"/>
          </w:tcPr>
          <w:p w14:paraId="40ECBC56" w14:textId="77777777" w:rsidR="0098634D" w:rsidRDefault="0098634D" w:rsidP="0098634D">
            <w:pPr>
              <w:spacing w:after="0"/>
              <w:ind w:firstLine="0"/>
              <w:jc w:val="left"/>
            </w:pPr>
            <w:r>
              <w:t>Éves beszámolót készítő vállalatok mérlege és eredménykimutatása</w:t>
            </w:r>
          </w:p>
        </w:tc>
        <w:tc>
          <w:tcPr>
            <w:tcW w:w="3274" w:type="dxa"/>
            <w:tcBorders>
              <w:top w:val="nil"/>
              <w:left w:val="nil"/>
              <w:bottom w:val="single" w:sz="4" w:space="0" w:color="auto"/>
              <w:right w:val="single" w:sz="4" w:space="0" w:color="auto"/>
            </w:tcBorders>
            <w:vAlign w:val="center"/>
          </w:tcPr>
          <w:p w14:paraId="5501FC7E" w14:textId="77777777" w:rsidR="0098634D" w:rsidRDefault="0098634D" w:rsidP="0098634D">
            <w:pPr>
              <w:spacing w:after="0"/>
              <w:ind w:firstLine="0"/>
              <w:jc w:val="left"/>
            </w:pPr>
            <w:r>
              <w:t>Igazságügyi Minisztérium</w:t>
            </w:r>
          </w:p>
        </w:tc>
        <w:tc>
          <w:tcPr>
            <w:tcW w:w="1701" w:type="dxa"/>
            <w:tcBorders>
              <w:top w:val="nil"/>
              <w:left w:val="nil"/>
              <w:bottom w:val="single" w:sz="4" w:space="0" w:color="auto"/>
              <w:right w:val="single" w:sz="4" w:space="0" w:color="auto"/>
            </w:tcBorders>
            <w:vAlign w:val="center"/>
          </w:tcPr>
          <w:p w14:paraId="48405207" w14:textId="77777777" w:rsidR="0098634D" w:rsidRDefault="0098634D" w:rsidP="0098634D">
            <w:pPr>
              <w:spacing w:after="0"/>
              <w:ind w:firstLine="0"/>
              <w:jc w:val="center"/>
            </w:pPr>
            <w:r>
              <w:t>éves</w:t>
            </w:r>
          </w:p>
        </w:tc>
        <w:tc>
          <w:tcPr>
            <w:tcW w:w="1842" w:type="dxa"/>
            <w:tcBorders>
              <w:top w:val="nil"/>
              <w:left w:val="nil"/>
              <w:bottom w:val="single" w:sz="4" w:space="0" w:color="auto"/>
              <w:right w:val="single" w:sz="4" w:space="0" w:color="auto"/>
            </w:tcBorders>
            <w:vAlign w:val="center"/>
          </w:tcPr>
          <w:p w14:paraId="6697B1BB" w14:textId="77777777" w:rsidR="0098634D" w:rsidRDefault="0098634D" w:rsidP="0098634D">
            <w:pPr>
              <w:spacing w:after="0"/>
              <w:ind w:firstLine="0"/>
              <w:jc w:val="center"/>
            </w:pPr>
            <w:r>
              <w:t>elektronikus úton</w:t>
            </w:r>
          </w:p>
          <w:p w14:paraId="648A2EF2" w14:textId="77777777" w:rsidR="0098634D" w:rsidRDefault="0098634D" w:rsidP="0098634D">
            <w:pPr>
              <w:spacing w:after="0"/>
              <w:ind w:firstLine="0"/>
              <w:jc w:val="center"/>
            </w:pPr>
            <w:r>
              <w:t>(elektronikus adathordozó)</w:t>
            </w:r>
          </w:p>
        </w:tc>
        <w:tc>
          <w:tcPr>
            <w:tcW w:w="3686" w:type="dxa"/>
            <w:tcBorders>
              <w:top w:val="nil"/>
              <w:left w:val="nil"/>
              <w:bottom w:val="single" w:sz="4" w:space="0" w:color="auto"/>
              <w:right w:val="single" w:sz="4" w:space="0" w:color="auto"/>
            </w:tcBorders>
            <w:vAlign w:val="center"/>
          </w:tcPr>
          <w:p w14:paraId="2437D5DA" w14:textId="572EA2EE" w:rsidR="0098634D" w:rsidRDefault="0098634D" w:rsidP="0098634D">
            <w:pPr>
              <w:spacing w:after="0"/>
              <w:ind w:firstLine="0"/>
              <w:jc w:val="center"/>
            </w:pPr>
            <w:r>
              <w:t xml:space="preserve">tárgyidőszakot követő </w:t>
            </w:r>
            <w:r w:rsidR="00421D9E" w:rsidRPr="00421D9E">
              <w:t>év július 31. és december 31.</w:t>
            </w:r>
          </w:p>
        </w:tc>
      </w:tr>
      <w:tr w:rsidR="0098634D" w14:paraId="2D7B55DF" w14:textId="77777777" w:rsidTr="00D5052D">
        <w:trPr>
          <w:cantSplit/>
          <w:trHeight w:val="837"/>
        </w:trPr>
        <w:tc>
          <w:tcPr>
            <w:tcW w:w="704" w:type="dxa"/>
            <w:tcBorders>
              <w:top w:val="nil"/>
              <w:left w:val="single" w:sz="4" w:space="0" w:color="auto"/>
              <w:bottom w:val="single" w:sz="4" w:space="0" w:color="auto"/>
              <w:right w:val="single" w:sz="4" w:space="0" w:color="auto"/>
            </w:tcBorders>
            <w:vAlign w:val="center"/>
          </w:tcPr>
          <w:p w14:paraId="4EB1E159" w14:textId="77777777" w:rsidR="0098634D" w:rsidRDefault="0098634D" w:rsidP="0098634D">
            <w:pPr>
              <w:spacing w:after="0"/>
              <w:ind w:firstLine="0"/>
              <w:jc w:val="center"/>
            </w:pPr>
            <w:r>
              <w:t>47</w:t>
            </w:r>
          </w:p>
        </w:tc>
        <w:tc>
          <w:tcPr>
            <w:tcW w:w="1132" w:type="dxa"/>
            <w:tcBorders>
              <w:top w:val="nil"/>
              <w:left w:val="single" w:sz="4" w:space="0" w:color="auto"/>
              <w:bottom w:val="single" w:sz="4" w:space="0" w:color="auto"/>
              <w:right w:val="single" w:sz="4" w:space="0" w:color="auto"/>
            </w:tcBorders>
            <w:vAlign w:val="center"/>
          </w:tcPr>
          <w:p w14:paraId="191EEC0D" w14:textId="77777777" w:rsidR="0098634D" w:rsidRDefault="0098634D" w:rsidP="0098634D">
            <w:pPr>
              <w:spacing w:after="0"/>
              <w:ind w:firstLine="0"/>
              <w:jc w:val="center"/>
            </w:pPr>
            <w:r>
              <w:t>F99</w:t>
            </w:r>
          </w:p>
        </w:tc>
        <w:tc>
          <w:tcPr>
            <w:tcW w:w="2884" w:type="dxa"/>
            <w:tcBorders>
              <w:top w:val="nil"/>
              <w:left w:val="nil"/>
              <w:bottom w:val="single" w:sz="4" w:space="0" w:color="auto"/>
              <w:right w:val="single" w:sz="4" w:space="0" w:color="auto"/>
            </w:tcBorders>
            <w:vAlign w:val="center"/>
          </w:tcPr>
          <w:p w14:paraId="52526498" w14:textId="77777777" w:rsidR="0098634D" w:rsidRDefault="0098634D" w:rsidP="0098634D">
            <w:pPr>
              <w:spacing w:after="0"/>
              <w:ind w:firstLine="0"/>
              <w:jc w:val="left"/>
            </w:pPr>
            <w:r>
              <w:t>Vagyonkezelő és csoportfinanszírozó tevékenységet végző vállalatok pénzügyi adatai</w:t>
            </w:r>
          </w:p>
        </w:tc>
        <w:tc>
          <w:tcPr>
            <w:tcW w:w="3274" w:type="dxa"/>
            <w:tcBorders>
              <w:top w:val="nil"/>
              <w:left w:val="nil"/>
              <w:bottom w:val="single" w:sz="4" w:space="0" w:color="auto"/>
              <w:right w:val="single" w:sz="4" w:space="0" w:color="auto"/>
            </w:tcBorders>
            <w:vAlign w:val="center"/>
          </w:tcPr>
          <w:p w14:paraId="3DEA0C10" w14:textId="77777777" w:rsidR="0098634D" w:rsidRDefault="0098634D" w:rsidP="0098634D">
            <w:pPr>
              <w:spacing w:after="0"/>
              <w:ind w:firstLine="0"/>
              <w:jc w:val="left"/>
            </w:pPr>
            <w:r>
              <w:t>kijelölt – a 2. melléklet I. A. pontja szerinti Z) Zártkörű pénzügyi közvetítők szektorába sorolt – gazdasági szervezet</w:t>
            </w:r>
          </w:p>
        </w:tc>
        <w:tc>
          <w:tcPr>
            <w:tcW w:w="1701" w:type="dxa"/>
            <w:tcBorders>
              <w:top w:val="nil"/>
              <w:left w:val="nil"/>
              <w:bottom w:val="single" w:sz="4" w:space="0" w:color="auto"/>
              <w:right w:val="single" w:sz="4" w:space="0" w:color="auto"/>
            </w:tcBorders>
            <w:vAlign w:val="center"/>
          </w:tcPr>
          <w:p w14:paraId="56DD8A6B" w14:textId="77777777" w:rsidR="0098634D" w:rsidRDefault="0098634D" w:rsidP="0098634D">
            <w:pPr>
              <w:spacing w:after="0"/>
              <w:ind w:firstLine="0"/>
              <w:jc w:val="center"/>
            </w:pPr>
            <w:r>
              <w:t>egyedi elrendelés alapján,</w:t>
            </w:r>
          </w:p>
          <w:p w14:paraId="0C140517" w14:textId="77777777" w:rsidR="0098634D" w:rsidRDefault="0098634D" w:rsidP="0098634D">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7713EB24" w14:textId="77777777" w:rsidR="0098634D" w:rsidRDefault="0098634D" w:rsidP="0098634D">
            <w:pPr>
              <w:spacing w:after="0"/>
              <w:ind w:firstLine="0"/>
              <w:jc w:val="center"/>
            </w:pPr>
            <w:r>
              <w:t>elektronikus úton</w:t>
            </w:r>
          </w:p>
          <w:p w14:paraId="5230AF3A"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30BF1452" w14:textId="77777777" w:rsidR="0098634D" w:rsidRDefault="0098634D" w:rsidP="0098634D">
            <w:pPr>
              <w:spacing w:after="0"/>
              <w:ind w:firstLine="0"/>
              <w:jc w:val="center"/>
            </w:pPr>
            <w:r>
              <w:t>tárgyidőszakot követő hónap 30. nap</w:t>
            </w:r>
          </w:p>
        </w:tc>
      </w:tr>
      <w:tr w:rsidR="0098634D" w14:paraId="7C16399D" w14:textId="77777777" w:rsidTr="00D5052D">
        <w:trPr>
          <w:cantSplit/>
          <w:trHeight w:val="679"/>
        </w:trPr>
        <w:tc>
          <w:tcPr>
            <w:tcW w:w="704" w:type="dxa"/>
            <w:tcBorders>
              <w:top w:val="nil"/>
              <w:left w:val="single" w:sz="4" w:space="0" w:color="auto"/>
              <w:bottom w:val="single" w:sz="4" w:space="0" w:color="auto"/>
              <w:right w:val="single" w:sz="4" w:space="0" w:color="auto"/>
            </w:tcBorders>
            <w:vAlign w:val="center"/>
          </w:tcPr>
          <w:p w14:paraId="6F9A1BCF" w14:textId="77777777" w:rsidR="0098634D" w:rsidRDefault="0098634D" w:rsidP="0098634D">
            <w:pPr>
              <w:spacing w:after="0"/>
              <w:ind w:firstLine="0"/>
              <w:jc w:val="center"/>
            </w:pPr>
            <w:r>
              <w:t>48</w:t>
            </w:r>
          </w:p>
        </w:tc>
        <w:tc>
          <w:tcPr>
            <w:tcW w:w="1132" w:type="dxa"/>
            <w:tcBorders>
              <w:top w:val="nil"/>
              <w:left w:val="single" w:sz="4" w:space="0" w:color="auto"/>
              <w:bottom w:val="single" w:sz="4" w:space="0" w:color="auto"/>
              <w:right w:val="single" w:sz="4" w:space="0" w:color="auto"/>
            </w:tcBorders>
            <w:vAlign w:val="center"/>
          </w:tcPr>
          <w:p w14:paraId="0629BF33" w14:textId="77777777" w:rsidR="0098634D" w:rsidRDefault="0098634D" w:rsidP="0098634D">
            <w:pPr>
              <w:spacing w:after="0"/>
              <w:ind w:firstLine="0"/>
              <w:jc w:val="center"/>
            </w:pPr>
            <w:r>
              <w:t>J01</w:t>
            </w:r>
          </w:p>
        </w:tc>
        <w:tc>
          <w:tcPr>
            <w:tcW w:w="2884" w:type="dxa"/>
            <w:tcBorders>
              <w:top w:val="nil"/>
              <w:left w:val="nil"/>
              <w:bottom w:val="single" w:sz="4" w:space="0" w:color="auto"/>
              <w:right w:val="single" w:sz="4" w:space="0" w:color="auto"/>
            </w:tcBorders>
            <w:vAlign w:val="center"/>
          </w:tcPr>
          <w:p w14:paraId="0A98C9B1" w14:textId="77777777" w:rsidR="0098634D" w:rsidRDefault="0098634D" w:rsidP="0098634D">
            <w:pPr>
              <w:spacing w:after="0"/>
              <w:ind w:firstLine="0"/>
              <w:jc w:val="left"/>
            </w:pPr>
            <w:r>
              <w:t xml:space="preserve">Természetes személyek </w:t>
            </w:r>
            <w:proofErr w:type="spellStart"/>
            <w:r>
              <w:t>anonimizált</w:t>
            </w:r>
            <w:proofErr w:type="spellEnd"/>
            <w:r>
              <w:t xml:space="preserve"> jövedelmi és munkatörténeti adatai</w:t>
            </w:r>
          </w:p>
        </w:tc>
        <w:tc>
          <w:tcPr>
            <w:tcW w:w="3274" w:type="dxa"/>
            <w:tcBorders>
              <w:top w:val="nil"/>
              <w:left w:val="nil"/>
              <w:bottom w:val="single" w:sz="4" w:space="0" w:color="auto"/>
              <w:right w:val="single" w:sz="4" w:space="0" w:color="auto"/>
            </w:tcBorders>
            <w:vAlign w:val="center"/>
          </w:tcPr>
          <w:p w14:paraId="227E4DB0" w14:textId="77777777" w:rsidR="0098634D" w:rsidRDefault="0098634D" w:rsidP="0098634D">
            <w:pPr>
              <w:spacing w:after="0"/>
              <w:ind w:firstLine="0"/>
              <w:jc w:val="left"/>
            </w:pPr>
            <w:r>
              <w:t>MÁK</w:t>
            </w:r>
          </w:p>
        </w:tc>
        <w:tc>
          <w:tcPr>
            <w:tcW w:w="1701" w:type="dxa"/>
            <w:tcBorders>
              <w:top w:val="nil"/>
              <w:left w:val="nil"/>
              <w:bottom w:val="single" w:sz="4" w:space="0" w:color="auto"/>
              <w:right w:val="single" w:sz="4" w:space="0" w:color="auto"/>
            </w:tcBorders>
            <w:vAlign w:val="center"/>
          </w:tcPr>
          <w:p w14:paraId="6277303A" w14:textId="77777777" w:rsidR="0098634D" w:rsidRDefault="0098634D" w:rsidP="0098634D">
            <w:pPr>
              <w:spacing w:after="0"/>
              <w:ind w:firstLine="0"/>
              <w:jc w:val="center"/>
            </w:pPr>
            <w:r>
              <w:t>éves</w:t>
            </w:r>
          </w:p>
        </w:tc>
        <w:tc>
          <w:tcPr>
            <w:tcW w:w="1842" w:type="dxa"/>
            <w:tcBorders>
              <w:top w:val="nil"/>
              <w:left w:val="nil"/>
              <w:bottom w:val="single" w:sz="4" w:space="0" w:color="auto"/>
              <w:right w:val="single" w:sz="4" w:space="0" w:color="auto"/>
            </w:tcBorders>
            <w:vAlign w:val="center"/>
          </w:tcPr>
          <w:p w14:paraId="1182125D" w14:textId="77777777" w:rsidR="0098634D" w:rsidRDefault="0098634D" w:rsidP="0098634D">
            <w:pPr>
              <w:spacing w:after="0"/>
              <w:ind w:firstLine="0"/>
              <w:jc w:val="center"/>
            </w:pPr>
            <w:r>
              <w:t>elektronikus úton</w:t>
            </w:r>
          </w:p>
          <w:p w14:paraId="460745D6" w14:textId="71234316" w:rsidR="0098634D" w:rsidRDefault="0098634D" w:rsidP="0098634D">
            <w:pPr>
              <w:spacing w:after="0"/>
              <w:ind w:firstLine="0"/>
              <w:jc w:val="center"/>
            </w:pPr>
            <w:r>
              <w:t>(</w:t>
            </w:r>
            <w:r w:rsidR="00421D9E" w:rsidRPr="00421D9E">
              <w:t>ERA rendszer</w:t>
            </w:r>
            <w:r>
              <w:t>)</w:t>
            </w:r>
          </w:p>
        </w:tc>
        <w:tc>
          <w:tcPr>
            <w:tcW w:w="3686" w:type="dxa"/>
            <w:tcBorders>
              <w:top w:val="nil"/>
              <w:left w:val="nil"/>
              <w:bottom w:val="single" w:sz="4" w:space="0" w:color="auto"/>
              <w:right w:val="single" w:sz="4" w:space="0" w:color="auto"/>
            </w:tcBorders>
            <w:vAlign w:val="center"/>
          </w:tcPr>
          <w:p w14:paraId="200F0A98" w14:textId="77777777" w:rsidR="0098634D" w:rsidRDefault="0098634D" w:rsidP="0098634D">
            <w:pPr>
              <w:spacing w:after="0"/>
              <w:ind w:firstLine="0"/>
              <w:jc w:val="center"/>
            </w:pPr>
            <w:r>
              <w:t>tárgyidőszakot követő év október 31.</w:t>
            </w:r>
          </w:p>
        </w:tc>
      </w:tr>
      <w:tr w:rsidR="0098634D" w14:paraId="1F5EF380" w14:textId="77777777" w:rsidTr="00D5052D">
        <w:trPr>
          <w:cantSplit/>
          <w:trHeight w:val="679"/>
        </w:trPr>
        <w:tc>
          <w:tcPr>
            <w:tcW w:w="704" w:type="dxa"/>
            <w:tcBorders>
              <w:top w:val="nil"/>
              <w:left w:val="single" w:sz="4" w:space="0" w:color="auto"/>
              <w:bottom w:val="single" w:sz="4" w:space="0" w:color="auto"/>
              <w:right w:val="single" w:sz="4" w:space="0" w:color="auto"/>
            </w:tcBorders>
            <w:vAlign w:val="center"/>
          </w:tcPr>
          <w:p w14:paraId="2FC3947A" w14:textId="350AE325" w:rsidR="0098634D" w:rsidRDefault="0098634D" w:rsidP="0098634D">
            <w:pPr>
              <w:spacing w:after="0"/>
              <w:ind w:firstLine="0"/>
              <w:jc w:val="center"/>
            </w:pPr>
            <w:r w:rsidRPr="00701AB5">
              <w:t>48a</w:t>
            </w:r>
          </w:p>
        </w:tc>
        <w:tc>
          <w:tcPr>
            <w:tcW w:w="1132" w:type="dxa"/>
            <w:tcBorders>
              <w:top w:val="nil"/>
              <w:left w:val="single" w:sz="4" w:space="0" w:color="auto"/>
              <w:bottom w:val="single" w:sz="4" w:space="0" w:color="auto"/>
              <w:right w:val="single" w:sz="4" w:space="0" w:color="auto"/>
            </w:tcBorders>
            <w:vAlign w:val="center"/>
          </w:tcPr>
          <w:p w14:paraId="7D23EAE0" w14:textId="7DB8D0E3" w:rsidR="0098634D" w:rsidRDefault="0098634D" w:rsidP="0098634D">
            <w:pPr>
              <w:spacing w:after="0"/>
              <w:ind w:firstLine="0"/>
              <w:jc w:val="center"/>
            </w:pPr>
            <w:r w:rsidRPr="00701AB5">
              <w:t>J02</w:t>
            </w:r>
          </w:p>
        </w:tc>
        <w:tc>
          <w:tcPr>
            <w:tcW w:w="2884" w:type="dxa"/>
            <w:tcBorders>
              <w:top w:val="nil"/>
              <w:left w:val="nil"/>
              <w:bottom w:val="single" w:sz="4" w:space="0" w:color="auto"/>
              <w:right w:val="single" w:sz="4" w:space="0" w:color="auto"/>
            </w:tcBorders>
            <w:vAlign w:val="center"/>
          </w:tcPr>
          <w:p w14:paraId="65F69C6B" w14:textId="36329B7D" w:rsidR="0098634D" w:rsidRDefault="0098634D" w:rsidP="0098634D">
            <w:pPr>
              <w:spacing w:after="0"/>
              <w:ind w:firstLine="0"/>
              <w:jc w:val="left"/>
            </w:pPr>
            <w:r w:rsidRPr="00701AB5">
              <w:t>Családtámogatást igénylő természetes személyekre, a támogatásokra és a támogatott ingatlanra vonatkozó egyes adatok</w:t>
            </w:r>
          </w:p>
        </w:tc>
        <w:tc>
          <w:tcPr>
            <w:tcW w:w="3274" w:type="dxa"/>
            <w:tcBorders>
              <w:top w:val="nil"/>
              <w:left w:val="nil"/>
              <w:bottom w:val="single" w:sz="4" w:space="0" w:color="auto"/>
              <w:right w:val="single" w:sz="4" w:space="0" w:color="auto"/>
            </w:tcBorders>
            <w:vAlign w:val="center"/>
          </w:tcPr>
          <w:p w14:paraId="40DB9741" w14:textId="4E83CA2C" w:rsidR="0098634D" w:rsidRDefault="0098634D" w:rsidP="0098634D">
            <w:pPr>
              <w:spacing w:after="0"/>
              <w:ind w:firstLine="0"/>
              <w:jc w:val="left"/>
            </w:pPr>
            <w:r w:rsidRPr="00701AB5">
              <w:t>MÁK</w:t>
            </w:r>
          </w:p>
        </w:tc>
        <w:tc>
          <w:tcPr>
            <w:tcW w:w="1701" w:type="dxa"/>
            <w:tcBorders>
              <w:top w:val="nil"/>
              <w:left w:val="nil"/>
              <w:bottom w:val="single" w:sz="4" w:space="0" w:color="auto"/>
              <w:right w:val="single" w:sz="4" w:space="0" w:color="auto"/>
            </w:tcBorders>
            <w:vAlign w:val="center"/>
          </w:tcPr>
          <w:p w14:paraId="43465F0C" w14:textId="30EFE9EE" w:rsidR="0098634D" w:rsidRDefault="0098634D" w:rsidP="0098634D">
            <w:pPr>
              <w:spacing w:after="0"/>
              <w:ind w:firstLine="0"/>
              <w:jc w:val="center"/>
            </w:pPr>
            <w:r w:rsidRPr="00701AB5">
              <w:t>éves</w:t>
            </w:r>
          </w:p>
        </w:tc>
        <w:tc>
          <w:tcPr>
            <w:tcW w:w="1842" w:type="dxa"/>
            <w:tcBorders>
              <w:top w:val="nil"/>
              <w:left w:val="nil"/>
              <w:bottom w:val="single" w:sz="4" w:space="0" w:color="auto"/>
              <w:right w:val="single" w:sz="4" w:space="0" w:color="auto"/>
            </w:tcBorders>
            <w:vAlign w:val="center"/>
          </w:tcPr>
          <w:p w14:paraId="7DB91F4E" w14:textId="7EEE112B" w:rsidR="0098634D" w:rsidRDefault="0098634D" w:rsidP="0098634D">
            <w:pPr>
              <w:spacing w:after="0"/>
              <w:ind w:firstLine="0"/>
              <w:jc w:val="center"/>
            </w:pPr>
            <w:r w:rsidRPr="00701AB5">
              <w:t>elektronikus úton (elektronikus adathordozó)</w:t>
            </w:r>
          </w:p>
        </w:tc>
        <w:tc>
          <w:tcPr>
            <w:tcW w:w="3686" w:type="dxa"/>
            <w:tcBorders>
              <w:top w:val="nil"/>
              <w:left w:val="nil"/>
              <w:bottom w:val="single" w:sz="4" w:space="0" w:color="auto"/>
              <w:right w:val="single" w:sz="4" w:space="0" w:color="auto"/>
            </w:tcBorders>
            <w:vAlign w:val="center"/>
          </w:tcPr>
          <w:p w14:paraId="41F2EC45" w14:textId="0E15AA4A" w:rsidR="0098634D" w:rsidRDefault="0098634D" w:rsidP="0098634D">
            <w:pPr>
              <w:spacing w:after="0"/>
              <w:ind w:firstLine="0"/>
              <w:jc w:val="center"/>
            </w:pPr>
            <w:r w:rsidRPr="00701AB5">
              <w:t>október 31.</w:t>
            </w:r>
          </w:p>
        </w:tc>
      </w:tr>
      <w:tr w:rsidR="0098634D" w14:paraId="53549470" w14:textId="77777777" w:rsidTr="00D5052D">
        <w:trPr>
          <w:cantSplit/>
          <w:trHeight w:val="679"/>
        </w:trPr>
        <w:tc>
          <w:tcPr>
            <w:tcW w:w="704" w:type="dxa"/>
            <w:tcBorders>
              <w:top w:val="nil"/>
              <w:left w:val="single" w:sz="4" w:space="0" w:color="auto"/>
              <w:bottom w:val="single" w:sz="4" w:space="0" w:color="auto"/>
              <w:right w:val="single" w:sz="4" w:space="0" w:color="auto"/>
            </w:tcBorders>
            <w:vAlign w:val="center"/>
          </w:tcPr>
          <w:p w14:paraId="445B7789" w14:textId="51EB9B34" w:rsidR="0098634D" w:rsidRDefault="0098634D" w:rsidP="0098634D">
            <w:pPr>
              <w:spacing w:after="0"/>
              <w:ind w:firstLine="0"/>
              <w:jc w:val="center"/>
            </w:pPr>
            <w:r w:rsidRPr="00701AB5">
              <w:t>48b</w:t>
            </w:r>
          </w:p>
        </w:tc>
        <w:tc>
          <w:tcPr>
            <w:tcW w:w="1132" w:type="dxa"/>
            <w:tcBorders>
              <w:top w:val="nil"/>
              <w:left w:val="single" w:sz="4" w:space="0" w:color="auto"/>
              <w:bottom w:val="single" w:sz="4" w:space="0" w:color="auto"/>
              <w:right w:val="single" w:sz="4" w:space="0" w:color="auto"/>
            </w:tcBorders>
            <w:vAlign w:val="center"/>
          </w:tcPr>
          <w:p w14:paraId="04059857" w14:textId="56ADFB5F" w:rsidR="0098634D" w:rsidRDefault="0098634D" w:rsidP="0098634D">
            <w:pPr>
              <w:spacing w:after="0"/>
              <w:ind w:firstLine="0"/>
              <w:jc w:val="center"/>
            </w:pPr>
            <w:r w:rsidRPr="00701AB5">
              <w:t>J03</w:t>
            </w:r>
          </w:p>
        </w:tc>
        <w:tc>
          <w:tcPr>
            <w:tcW w:w="2884" w:type="dxa"/>
            <w:tcBorders>
              <w:top w:val="nil"/>
              <w:left w:val="nil"/>
              <w:bottom w:val="single" w:sz="4" w:space="0" w:color="auto"/>
              <w:right w:val="single" w:sz="4" w:space="0" w:color="auto"/>
            </w:tcBorders>
            <w:vAlign w:val="center"/>
          </w:tcPr>
          <w:p w14:paraId="65B205B7" w14:textId="6B915169" w:rsidR="0098634D" w:rsidRDefault="0098634D" w:rsidP="0098634D">
            <w:pPr>
              <w:spacing w:after="0"/>
              <w:ind w:firstLine="0"/>
              <w:jc w:val="left"/>
            </w:pPr>
            <w:r w:rsidRPr="00701AB5">
              <w:t>Családtámogatások feltételeinek teljesülésével kapcsolatos adatok</w:t>
            </w:r>
          </w:p>
        </w:tc>
        <w:tc>
          <w:tcPr>
            <w:tcW w:w="3274" w:type="dxa"/>
            <w:tcBorders>
              <w:top w:val="nil"/>
              <w:left w:val="nil"/>
              <w:bottom w:val="single" w:sz="4" w:space="0" w:color="auto"/>
              <w:right w:val="single" w:sz="4" w:space="0" w:color="auto"/>
            </w:tcBorders>
            <w:vAlign w:val="center"/>
          </w:tcPr>
          <w:p w14:paraId="79921B96" w14:textId="40ED2A8C" w:rsidR="0098634D" w:rsidRDefault="0098634D" w:rsidP="0098634D">
            <w:pPr>
              <w:spacing w:after="0"/>
              <w:ind w:firstLine="0"/>
              <w:jc w:val="left"/>
            </w:pPr>
            <w:r w:rsidRPr="00701AB5">
              <w:t>MÁK</w:t>
            </w:r>
          </w:p>
        </w:tc>
        <w:tc>
          <w:tcPr>
            <w:tcW w:w="1701" w:type="dxa"/>
            <w:tcBorders>
              <w:top w:val="nil"/>
              <w:left w:val="nil"/>
              <w:bottom w:val="single" w:sz="4" w:space="0" w:color="auto"/>
              <w:right w:val="single" w:sz="4" w:space="0" w:color="auto"/>
            </w:tcBorders>
            <w:vAlign w:val="center"/>
          </w:tcPr>
          <w:p w14:paraId="75394F16" w14:textId="65860B02" w:rsidR="0098634D" w:rsidRDefault="0098634D" w:rsidP="0098634D">
            <w:pPr>
              <w:spacing w:after="0"/>
              <w:ind w:firstLine="0"/>
              <w:jc w:val="center"/>
            </w:pPr>
            <w:r w:rsidRPr="00701AB5">
              <w:t>negyedéves, az I., III. és IV. naptári negyedévre vonatkozóan</w:t>
            </w:r>
          </w:p>
        </w:tc>
        <w:tc>
          <w:tcPr>
            <w:tcW w:w="1842" w:type="dxa"/>
            <w:tcBorders>
              <w:top w:val="nil"/>
              <w:left w:val="nil"/>
              <w:bottom w:val="single" w:sz="4" w:space="0" w:color="auto"/>
              <w:right w:val="single" w:sz="4" w:space="0" w:color="auto"/>
            </w:tcBorders>
            <w:vAlign w:val="center"/>
          </w:tcPr>
          <w:p w14:paraId="329BFA1A" w14:textId="626136DF" w:rsidR="0098634D" w:rsidRDefault="0098634D" w:rsidP="0098634D">
            <w:pPr>
              <w:spacing w:after="0"/>
              <w:ind w:firstLine="0"/>
              <w:jc w:val="center"/>
            </w:pPr>
            <w:r w:rsidRPr="00701AB5">
              <w:t>elektronikus úton (elektronikus adathordozó)</w:t>
            </w:r>
          </w:p>
        </w:tc>
        <w:tc>
          <w:tcPr>
            <w:tcW w:w="3686" w:type="dxa"/>
            <w:tcBorders>
              <w:top w:val="nil"/>
              <w:left w:val="nil"/>
              <w:bottom w:val="single" w:sz="4" w:space="0" w:color="auto"/>
              <w:right w:val="single" w:sz="4" w:space="0" w:color="auto"/>
            </w:tcBorders>
            <w:vAlign w:val="center"/>
          </w:tcPr>
          <w:p w14:paraId="24D67BB5" w14:textId="4682FF79" w:rsidR="0098634D" w:rsidRDefault="0098634D" w:rsidP="0098634D">
            <w:pPr>
              <w:spacing w:after="0"/>
              <w:ind w:firstLine="0"/>
              <w:jc w:val="center"/>
            </w:pPr>
            <w:r w:rsidRPr="00701AB5">
              <w:t>tárgyidőszakot követő negyedik hónap utolsó munkanap</w:t>
            </w:r>
          </w:p>
        </w:tc>
      </w:tr>
      <w:tr w:rsidR="0098634D" w14:paraId="54CDA6C1" w14:textId="77777777" w:rsidTr="00D5052D">
        <w:trPr>
          <w:cantSplit/>
          <w:trHeight w:val="583"/>
        </w:trPr>
        <w:tc>
          <w:tcPr>
            <w:tcW w:w="704" w:type="dxa"/>
            <w:tcBorders>
              <w:top w:val="nil"/>
              <w:left w:val="single" w:sz="4" w:space="0" w:color="auto"/>
              <w:bottom w:val="single" w:sz="4" w:space="0" w:color="auto"/>
              <w:right w:val="single" w:sz="4" w:space="0" w:color="auto"/>
            </w:tcBorders>
            <w:vAlign w:val="center"/>
          </w:tcPr>
          <w:p w14:paraId="7BAD386A" w14:textId="77777777" w:rsidR="0098634D" w:rsidRDefault="0098634D" w:rsidP="0098634D">
            <w:pPr>
              <w:spacing w:after="0"/>
              <w:ind w:firstLine="0"/>
              <w:jc w:val="center"/>
            </w:pPr>
            <w:r>
              <w:t>49</w:t>
            </w:r>
          </w:p>
        </w:tc>
        <w:tc>
          <w:tcPr>
            <w:tcW w:w="1132" w:type="dxa"/>
            <w:tcBorders>
              <w:top w:val="nil"/>
              <w:left w:val="single" w:sz="4" w:space="0" w:color="auto"/>
              <w:bottom w:val="single" w:sz="4" w:space="0" w:color="auto"/>
              <w:right w:val="single" w:sz="4" w:space="0" w:color="auto"/>
            </w:tcBorders>
            <w:vAlign w:val="center"/>
          </w:tcPr>
          <w:p w14:paraId="3F5A286E" w14:textId="77777777" w:rsidR="0098634D" w:rsidRDefault="0098634D" w:rsidP="0098634D">
            <w:pPr>
              <w:spacing w:after="0"/>
              <w:ind w:firstLine="0"/>
              <w:jc w:val="center"/>
            </w:pPr>
            <w:r>
              <w:t>K02</w:t>
            </w:r>
          </w:p>
        </w:tc>
        <w:tc>
          <w:tcPr>
            <w:tcW w:w="2884" w:type="dxa"/>
            <w:tcBorders>
              <w:top w:val="nil"/>
              <w:left w:val="nil"/>
              <w:bottom w:val="single" w:sz="4" w:space="0" w:color="auto"/>
              <w:right w:val="single" w:sz="4" w:space="0" w:color="auto"/>
            </w:tcBorders>
            <w:vAlign w:val="center"/>
          </w:tcPr>
          <w:p w14:paraId="00CDC96C" w14:textId="77777777" w:rsidR="0098634D" w:rsidRDefault="0098634D" w:rsidP="0098634D">
            <w:pPr>
              <w:spacing w:after="0"/>
              <w:ind w:firstLine="0"/>
              <w:jc w:val="left"/>
            </w:pPr>
            <w:r>
              <w:t xml:space="preserve">Napi jelentés a bankközi forinthitelek és forintbetétek kamatlábáról </w:t>
            </w:r>
          </w:p>
        </w:tc>
        <w:tc>
          <w:tcPr>
            <w:tcW w:w="3274" w:type="dxa"/>
            <w:tcBorders>
              <w:top w:val="nil"/>
              <w:left w:val="nil"/>
              <w:bottom w:val="single" w:sz="4" w:space="0" w:color="auto"/>
              <w:right w:val="single" w:sz="4" w:space="0" w:color="auto"/>
            </w:tcBorders>
            <w:vAlign w:val="center"/>
          </w:tcPr>
          <w:p w14:paraId="71B4F652" w14:textId="77777777" w:rsidR="0098634D" w:rsidRDefault="0098634D" w:rsidP="0098634D">
            <w:pPr>
              <w:spacing w:after="0"/>
              <w:ind w:firstLine="0"/>
              <w:jc w:val="left"/>
            </w:pPr>
            <w:r>
              <w:t xml:space="preserve">bank, szakosított hitelintézet, az ezen típusú EGT-fióktelep </w:t>
            </w:r>
          </w:p>
        </w:tc>
        <w:tc>
          <w:tcPr>
            <w:tcW w:w="1701" w:type="dxa"/>
            <w:tcBorders>
              <w:top w:val="nil"/>
              <w:left w:val="nil"/>
              <w:bottom w:val="single" w:sz="4" w:space="0" w:color="auto"/>
              <w:right w:val="single" w:sz="4" w:space="0" w:color="auto"/>
            </w:tcBorders>
            <w:vAlign w:val="center"/>
          </w:tcPr>
          <w:p w14:paraId="465A8992" w14:textId="77777777" w:rsidR="0098634D" w:rsidRDefault="0098634D" w:rsidP="0098634D">
            <w:pPr>
              <w:spacing w:after="0"/>
              <w:ind w:firstLine="0"/>
              <w:jc w:val="center"/>
            </w:pPr>
            <w:r>
              <w:t>napi</w:t>
            </w:r>
          </w:p>
        </w:tc>
        <w:tc>
          <w:tcPr>
            <w:tcW w:w="1842" w:type="dxa"/>
            <w:tcBorders>
              <w:top w:val="nil"/>
              <w:left w:val="nil"/>
              <w:bottom w:val="single" w:sz="4" w:space="0" w:color="auto"/>
              <w:right w:val="single" w:sz="4" w:space="0" w:color="auto"/>
            </w:tcBorders>
            <w:vAlign w:val="center"/>
          </w:tcPr>
          <w:p w14:paraId="1A5C8D11" w14:textId="77777777" w:rsidR="0098634D" w:rsidRDefault="0098634D" w:rsidP="0098634D">
            <w:pPr>
              <w:spacing w:after="0"/>
              <w:ind w:firstLine="0"/>
              <w:jc w:val="center"/>
            </w:pPr>
            <w:r>
              <w:t>elektronikus úton</w:t>
            </w:r>
          </w:p>
          <w:p w14:paraId="6B9C95A5"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7125DE4A" w14:textId="77777777" w:rsidR="0098634D" w:rsidRDefault="0098634D" w:rsidP="0098634D">
            <w:pPr>
              <w:spacing w:after="0"/>
              <w:ind w:firstLine="0"/>
              <w:jc w:val="center"/>
            </w:pPr>
            <w:r>
              <w:t>tárgynapot követő munkanap 8:30 óra</w:t>
            </w:r>
          </w:p>
        </w:tc>
      </w:tr>
      <w:tr w:rsidR="0098634D" w14:paraId="3831DB87" w14:textId="77777777" w:rsidTr="00D5052D">
        <w:trPr>
          <w:cantSplit/>
          <w:trHeight w:val="1370"/>
        </w:trPr>
        <w:tc>
          <w:tcPr>
            <w:tcW w:w="704" w:type="dxa"/>
            <w:tcBorders>
              <w:top w:val="nil"/>
              <w:left w:val="single" w:sz="4" w:space="0" w:color="auto"/>
              <w:bottom w:val="single" w:sz="4" w:space="0" w:color="auto"/>
              <w:right w:val="single" w:sz="4" w:space="0" w:color="auto"/>
            </w:tcBorders>
            <w:vAlign w:val="center"/>
          </w:tcPr>
          <w:p w14:paraId="70832D47" w14:textId="77777777" w:rsidR="0098634D" w:rsidRDefault="0098634D" w:rsidP="0098634D">
            <w:pPr>
              <w:spacing w:after="0"/>
              <w:ind w:firstLine="0"/>
              <w:jc w:val="center"/>
            </w:pPr>
            <w:r>
              <w:t>50</w:t>
            </w:r>
          </w:p>
        </w:tc>
        <w:tc>
          <w:tcPr>
            <w:tcW w:w="1132" w:type="dxa"/>
            <w:tcBorders>
              <w:top w:val="nil"/>
              <w:left w:val="single" w:sz="4" w:space="0" w:color="auto"/>
              <w:bottom w:val="single" w:sz="4" w:space="0" w:color="auto"/>
              <w:right w:val="single" w:sz="4" w:space="0" w:color="auto"/>
            </w:tcBorders>
            <w:vAlign w:val="center"/>
          </w:tcPr>
          <w:p w14:paraId="736CDD99" w14:textId="77777777" w:rsidR="0098634D" w:rsidRDefault="0098634D" w:rsidP="0098634D">
            <w:pPr>
              <w:spacing w:after="0"/>
              <w:ind w:firstLine="0"/>
              <w:jc w:val="center"/>
            </w:pPr>
            <w:r>
              <w:t>K04</w:t>
            </w:r>
          </w:p>
        </w:tc>
        <w:tc>
          <w:tcPr>
            <w:tcW w:w="2884" w:type="dxa"/>
            <w:tcBorders>
              <w:top w:val="nil"/>
              <w:left w:val="nil"/>
              <w:bottom w:val="single" w:sz="4" w:space="0" w:color="auto"/>
              <w:right w:val="single" w:sz="4" w:space="0" w:color="auto"/>
            </w:tcBorders>
            <w:vAlign w:val="center"/>
          </w:tcPr>
          <w:p w14:paraId="327E2A7F" w14:textId="5B873F8E" w:rsidR="0098634D" w:rsidRDefault="0098634D" w:rsidP="0098634D">
            <w:pPr>
              <w:spacing w:after="0"/>
              <w:ind w:firstLine="0"/>
              <w:jc w:val="left"/>
            </w:pPr>
            <w:r w:rsidRPr="0098634D">
              <w:t>Havi jelentés a mérlegen belüli bankközi ügyletek fennálló állományáról és kamatlábáról</w:t>
            </w:r>
          </w:p>
        </w:tc>
        <w:tc>
          <w:tcPr>
            <w:tcW w:w="3274" w:type="dxa"/>
            <w:tcBorders>
              <w:top w:val="nil"/>
              <w:left w:val="nil"/>
              <w:bottom w:val="single" w:sz="4" w:space="0" w:color="auto"/>
              <w:right w:val="single" w:sz="4" w:space="0" w:color="auto"/>
            </w:tcBorders>
            <w:vAlign w:val="center"/>
          </w:tcPr>
          <w:p w14:paraId="2D3123FA" w14:textId="77777777" w:rsidR="0098634D" w:rsidRDefault="0098634D" w:rsidP="0098634D">
            <w:pPr>
              <w:spacing w:after="0"/>
              <w:ind w:firstLine="0"/>
              <w:jc w:val="left"/>
            </w:pPr>
            <w:r>
              <w:t>bank, szakosított hitelintézet, az ezen típusú EGT-fióktelep</w:t>
            </w:r>
          </w:p>
        </w:tc>
        <w:tc>
          <w:tcPr>
            <w:tcW w:w="1701" w:type="dxa"/>
            <w:tcBorders>
              <w:top w:val="nil"/>
              <w:left w:val="nil"/>
              <w:bottom w:val="single" w:sz="4" w:space="0" w:color="auto"/>
              <w:right w:val="single" w:sz="4" w:space="0" w:color="auto"/>
            </w:tcBorders>
            <w:vAlign w:val="center"/>
          </w:tcPr>
          <w:p w14:paraId="513DFF7E"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527F5E29" w14:textId="77777777" w:rsidR="0098634D" w:rsidRDefault="0098634D" w:rsidP="0098634D">
            <w:pPr>
              <w:spacing w:after="0"/>
              <w:ind w:firstLine="0"/>
              <w:jc w:val="center"/>
            </w:pPr>
            <w:r>
              <w:t>elektronikus úton</w:t>
            </w:r>
          </w:p>
          <w:p w14:paraId="7B4C3F7B"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372C43CD" w14:textId="77777777" w:rsidR="0098634D" w:rsidRDefault="0098634D" w:rsidP="0098634D">
            <w:pPr>
              <w:spacing w:after="0"/>
              <w:ind w:firstLine="0"/>
              <w:jc w:val="center"/>
            </w:pPr>
            <w:r>
              <w:t>tárgyidőszakot követő hónap 5. munkanap</w:t>
            </w:r>
          </w:p>
        </w:tc>
      </w:tr>
      <w:tr w:rsidR="0098634D" w14:paraId="37FF6D9A" w14:textId="77777777" w:rsidTr="00D5052D">
        <w:trPr>
          <w:cantSplit/>
          <w:trHeight w:val="1370"/>
        </w:trPr>
        <w:tc>
          <w:tcPr>
            <w:tcW w:w="704" w:type="dxa"/>
            <w:tcBorders>
              <w:top w:val="nil"/>
              <w:left w:val="single" w:sz="4" w:space="0" w:color="auto"/>
              <w:bottom w:val="single" w:sz="4" w:space="0" w:color="auto"/>
              <w:right w:val="single" w:sz="4" w:space="0" w:color="auto"/>
            </w:tcBorders>
            <w:vAlign w:val="center"/>
          </w:tcPr>
          <w:p w14:paraId="321DAE3D" w14:textId="1CA3754D" w:rsidR="0098634D" w:rsidRDefault="0098634D" w:rsidP="0098634D">
            <w:pPr>
              <w:spacing w:after="0"/>
              <w:ind w:firstLine="0"/>
              <w:jc w:val="center"/>
            </w:pPr>
            <w:r w:rsidRPr="006D4B1B">
              <w:t>50a</w:t>
            </w:r>
          </w:p>
        </w:tc>
        <w:tc>
          <w:tcPr>
            <w:tcW w:w="1132" w:type="dxa"/>
            <w:tcBorders>
              <w:top w:val="nil"/>
              <w:left w:val="single" w:sz="4" w:space="0" w:color="auto"/>
              <w:bottom w:val="single" w:sz="4" w:space="0" w:color="auto"/>
              <w:right w:val="single" w:sz="4" w:space="0" w:color="auto"/>
            </w:tcBorders>
            <w:vAlign w:val="center"/>
          </w:tcPr>
          <w:p w14:paraId="37B21D5F" w14:textId="45D7D00E" w:rsidR="0098634D" w:rsidRDefault="0098634D" w:rsidP="0098634D">
            <w:pPr>
              <w:spacing w:after="0"/>
              <w:ind w:firstLine="0"/>
              <w:jc w:val="center"/>
            </w:pPr>
            <w:r w:rsidRPr="006D4B1B">
              <w:t>K05</w:t>
            </w:r>
          </w:p>
        </w:tc>
        <w:tc>
          <w:tcPr>
            <w:tcW w:w="2884" w:type="dxa"/>
            <w:tcBorders>
              <w:top w:val="nil"/>
              <w:left w:val="nil"/>
              <w:bottom w:val="single" w:sz="4" w:space="0" w:color="auto"/>
              <w:right w:val="single" w:sz="4" w:space="0" w:color="auto"/>
            </w:tcBorders>
            <w:vAlign w:val="center"/>
          </w:tcPr>
          <w:p w14:paraId="471D9CBA" w14:textId="03559510" w:rsidR="0098634D" w:rsidRPr="0098634D" w:rsidRDefault="0098634D" w:rsidP="0098634D">
            <w:pPr>
              <w:spacing w:after="0"/>
              <w:ind w:firstLine="0"/>
              <w:jc w:val="left"/>
            </w:pPr>
            <w:r w:rsidRPr="006D4B1B">
              <w:t>Napi jelentés a mérlegen belüli bankközi ügyletek állományáról és kamatlábáról</w:t>
            </w:r>
          </w:p>
        </w:tc>
        <w:tc>
          <w:tcPr>
            <w:tcW w:w="3274" w:type="dxa"/>
            <w:tcBorders>
              <w:top w:val="nil"/>
              <w:left w:val="nil"/>
              <w:bottom w:val="single" w:sz="4" w:space="0" w:color="auto"/>
              <w:right w:val="single" w:sz="4" w:space="0" w:color="auto"/>
            </w:tcBorders>
            <w:vAlign w:val="center"/>
          </w:tcPr>
          <w:p w14:paraId="561275E4" w14:textId="0544307A" w:rsidR="0098634D" w:rsidRDefault="0098634D" w:rsidP="0098634D">
            <w:pPr>
              <w:spacing w:after="0"/>
              <w:ind w:firstLine="0"/>
              <w:jc w:val="left"/>
            </w:pPr>
            <w:r w:rsidRPr="006D4B1B">
              <w:t>bank, szakosított hitelintézet, az ezen típusú EGT-fióktelep</w:t>
            </w:r>
          </w:p>
        </w:tc>
        <w:tc>
          <w:tcPr>
            <w:tcW w:w="1701" w:type="dxa"/>
            <w:tcBorders>
              <w:top w:val="nil"/>
              <w:left w:val="nil"/>
              <w:bottom w:val="single" w:sz="4" w:space="0" w:color="auto"/>
              <w:right w:val="single" w:sz="4" w:space="0" w:color="auto"/>
            </w:tcBorders>
            <w:vAlign w:val="center"/>
          </w:tcPr>
          <w:p w14:paraId="1D41A25E" w14:textId="24046B80" w:rsidR="0098634D" w:rsidRDefault="0098634D" w:rsidP="0098634D">
            <w:pPr>
              <w:spacing w:after="0"/>
              <w:ind w:firstLine="0"/>
              <w:jc w:val="center"/>
            </w:pPr>
            <w:r w:rsidRPr="006D4B1B">
              <w:t>napi</w:t>
            </w:r>
          </w:p>
        </w:tc>
        <w:tc>
          <w:tcPr>
            <w:tcW w:w="1842" w:type="dxa"/>
            <w:tcBorders>
              <w:top w:val="nil"/>
              <w:left w:val="nil"/>
              <w:bottom w:val="single" w:sz="4" w:space="0" w:color="auto"/>
              <w:right w:val="single" w:sz="4" w:space="0" w:color="auto"/>
            </w:tcBorders>
            <w:vAlign w:val="center"/>
          </w:tcPr>
          <w:p w14:paraId="589CC34C" w14:textId="77777777" w:rsidR="0098634D" w:rsidRPr="006D4B1B" w:rsidRDefault="0098634D" w:rsidP="0098634D">
            <w:pPr>
              <w:jc w:val="center"/>
            </w:pPr>
            <w:r w:rsidRPr="006D4B1B">
              <w:t>elektronikus úton</w:t>
            </w:r>
          </w:p>
          <w:p w14:paraId="79FEB142" w14:textId="10FD247C" w:rsidR="0098634D" w:rsidRDefault="0098634D" w:rsidP="0098634D">
            <w:pPr>
              <w:spacing w:after="0"/>
              <w:ind w:firstLine="0"/>
              <w:jc w:val="center"/>
            </w:pPr>
            <w:r w:rsidRPr="006D4B1B">
              <w:t>(ERA rendszer)</w:t>
            </w:r>
          </w:p>
        </w:tc>
        <w:tc>
          <w:tcPr>
            <w:tcW w:w="3686" w:type="dxa"/>
            <w:tcBorders>
              <w:top w:val="nil"/>
              <w:left w:val="nil"/>
              <w:bottom w:val="single" w:sz="4" w:space="0" w:color="auto"/>
              <w:right w:val="single" w:sz="4" w:space="0" w:color="auto"/>
            </w:tcBorders>
            <w:vAlign w:val="center"/>
          </w:tcPr>
          <w:p w14:paraId="3AE32B43" w14:textId="5A6D75C6" w:rsidR="0098634D" w:rsidRDefault="0098634D" w:rsidP="0098634D">
            <w:pPr>
              <w:spacing w:after="0"/>
              <w:ind w:firstLine="0"/>
              <w:jc w:val="center"/>
            </w:pPr>
            <w:r w:rsidRPr="006D4B1B">
              <w:t>tárgynapot követő munkanap 12 óra</w:t>
            </w:r>
          </w:p>
        </w:tc>
      </w:tr>
      <w:tr w:rsidR="0098634D" w14:paraId="45F74D59" w14:textId="77777777" w:rsidTr="00D5052D">
        <w:trPr>
          <w:cantSplit/>
          <w:trHeight w:val="1370"/>
        </w:trPr>
        <w:tc>
          <w:tcPr>
            <w:tcW w:w="704" w:type="dxa"/>
            <w:tcBorders>
              <w:top w:val="nil"/>
              <w:left w:val="single" w:sz="4" w:space="0" w:color="auto"/>
              <w:bottom w:val="single" w:sz="4" w:space="0" w:color="auto"/>
              <w:right w:val="single" w:sz="4" w:space="0" w:color="auto"/>
            </w:tcBorders>
            <w:vAlign w:val="center"/>
          </w:tcPr>
          <w:p w14:paraId="5D73625C" w14:textId="344C06C5" w:rsidR="0098634D" w:rsidRDefault="0098634D" w:rsidP="0098634D">
            <w:pPr>
              <w:spacing w:after="0"/>
              <w:ind w:firstLine="0"/>
              <w:jc w:val="center"/>
            </w:pPr>
            <w:r w:rsidRPr="006D4B1B">
              <w:lastRenderedPageBreak/>
              <w:t>50b</w:t>
            </w:r>
          </w:p>
        </w:tc>
        <w:tc>
          <w:tcPr>
            <w:tcW w:w="1132" w:type="dxa"/>
            <w:tcBorders>
              <w:top w:val="nil"/>
              <w:left w:val="single" w:sz="4" w:space="0" w:color="auto"/>
              <w:bottom w:val="single" w:sz="4" w:space="0" w:color="auto"/>
              <w:right w:val="single" w:sz="4" w:space="0" w:color="auto"/>
            </w:tcBorders>
            <w:vAlign w:val="center"/>
          </w:tcPr>
          <w:p w14:paraId="2E9149A0" w14:textId="63AC853D" w:rsidR="0098634D" w:rsidRDefault="0098634D" w:rsidP="0098634D">
            <w:pPr>
              <w:spacing w:after="0"/>
              <w:ind w:firstLine="0"/>
              <w:jc w:val="center"/>
            </w:pPr>
            <w:r w:rsidRPr="006D4B1B">
              <w:t>K10</w:t>
            </w:r>
          </w:p>
        </w:tc>
        <w:tc>
          <w:tcPr>
            <w:tcW w:w="2884" w:type="dxa"/>
            <w:tcBorders>
              <w:top w:val="nil"/>
              <w:left w:val="nil"/>
              <w:bottom w:val="single" w:sz="4" w:space="0" w:color="auto"/>
              <w:right w:val="single" w:sz="4" w:space="0" w:color="auto"/>
            </w:tcBorders>
            <w:vAlign w:val="center"/>
          </w:tcPr>
          <w:p w14:paraId="16C24FAD" w14:textId="6C804E8C" w:rsidR="0098634D" w:rsidRPr="0098634D" w:rsidRDefault="0098634D" w:rsidP="0098634D">
            <w:pPr>
              <w:spacing w:after="0"/>
              <w:ind w:firstLine="0"/>
              <w:jc w:val="left"/>
            </w:pPr>
            <w:r w:rsidRPr="006D4B1B">
              <w:t xml:space="preserve">Napi jelentés a nem bankközi </w:t>
            </w:r>
            <w:proofErr w:type="spellStart"/>
            <w:r w:rsidRPr="006D4B1B">
              <w:t>overnight</w:t>
            </w:r>
            <w:proofErr w:type="spellEnd"/>
            <w:r w:rsidRPr="006D4B1B">
              <w:t xml:space="preserve"> forinthitelek és forintbetétek kamatlábáról</w:t>
            </w:r>
          </w:p>
        </w:tc>
        <w:tc>
          <w:tcPr>
            <w:tcW w:w="3274" w:type="dxa"/>
            <w:tcBorders>
              <w:top w:val="nil"/>
              <w:left w:val="nil"/>
              <w:bottom w:val="single" w:sz="4" w:space="0" w:color="auto"/>
              <w:right w:val="single" w:sz="4" w:space="0" w:color="auto"/>
            </w:tcBorders>
            <w:vAlign w:val="center"/>
          </w:tcPr>
          <w:p w14:paraId="37775D71" w14:textId="11524573" w:rsidR="0098634D" w:rsidRDefault="0098634D" w:rsidP="0098634D">
            <w:pPr>
              <w:spacing w:after="0"/>
              <w:ind w:firstLine="0"/>
              <w:jc w:val="left"/>
            </w:pPr>
            <w:r w:rsidRPr="006D4B1B">
              <w:t>bank, szakosított hitelintézet, az ezen típusú EGT-fióktelep</w:t>
            </w:r>
          </w:p>
        </w:tc>
        <w:tc>
          <w:tcPr>
            <w:tcW w:w="1701" w:type="dxa"/>
            <w:tcBorders>
              <w:top w:val="nil"/>
              <w:left w:val="nil"/>
              <w:bottom w:val="single" w:sz="4" w:space="0" w:color="auto"/>
              <w:right w:val="single" w:sz="4" w:space="0" w:color="auto"/>
            </w:tcBorders>
            <w:vAlign w:val="center"/>
          </w:tcPr>
          <w:p w14:paraId="7948775D" w14:textId="1C3F1888" w:rsidR="0098634D" w:rsidRDefault="0098634D" w:rsidP="0098634D">
            <w:pPr>
              <w:spacing w:after="0"/>
              <w:ind w:firstLine="0"/>
              <w:jc w:val="center"/>
            </w:pPr>
            <w:r w:rsidRPr="006D4B1B">
              <w:t>napi</w:t>
            </w:r>
          </w:p>
        </w:tc>
        <w:tc>
          <w:tcPr>
            <w:tcW w:w="1842" w:type="dxa"/>
            <w:tcBorders>
              <w:top w:val="nil"/>
              <w:left w:val="nil"/>
              <w:bottom w:val="single" w:sz="4" w:space="0" w:color="auto"/>
              <w:right w:val="single" w:sz="4" w:space="0" w:color="auto"/>
            </w:tcBorders>
            <w:vAlign w:val="center"/>
          </w:tcPr>
          <w:p w14:paraId="3B9CE562" w14:textId="77777777" w:rsidR="0098634D" w:rsidRPr="006D4B1B" w:rsidRDefault="0098634D" w:rsidP="0098634D">
            <w:pPr>
              <w:jc w:val="center"/>
            </w:pPr>
            <w:r w:rsidRPr="006D4B1B">
              <w:t>elektronikus úton</w:t>
            </w:r>
          </w:p>
          <w:p w14:paraId="6C181747" w14:textId="0D18C17D" w:rsidR="0098634D" w:rsidRDefault="0098634D" w:rsidP="0098634D">
            <w:pPr>
              <w:spacing w:after="0"/>
              <w:ind w:firstLine="0"/>
              <w:jc w:val="center"/>
            </w:pPr>
            <w:r w:rsidRPr="006D4B1B">
              <w:t>(ERA rendszer)</w:t>
            </w:r>
          </w:p>
        </w:tc>
        <w:tc>
          <w:tcPr>
            <w:tcW w:w="3686" w:type="dxa"/>
            <w:tcBorders>
              <w:top w:val="nil"/>
              <w:left w:val="nil"/>
              <w:bottom w:val="single" w:sz="4" w:space="0" w:color="auto"/>
              <w:right w:val="single" w:sz="4" w:space="0" w:color="auto"/>
            </w:tcBorders>
            <w:vAlign w:val="center"/>
          </w:tcPr>
          <w:p w14:paraId="7341FF98" w14:textId="09C38692" w:rsidR="0098634D" w:rsidRDefault="0098634D" w:rsidP="0098634D">
            <w:pPr>
              <w:spacing w:after="0"/>
              <w:ind w:firstLine="0"/>
              <w:jc w:val="center"/>
            </w:pPr>
            <w:r w:rsidRPr="006D4B1B">
              <w:t>tárgynapot követő munkanap 14 óra</w:t>
            </w:r>
          </w:p>
        </w:tc>
      </w:tr>
      <w:tr w:rsidR="0098634D" w14:paraId="488E896B" w14:textId="77777777" w:rsidTr="00D5052D">
        <w:trPr>
          <w:cantSplit/>
          <w:trHeight w:val="698"/>
        </w:trPr>
        <w:tc>
          <w:tcPr>
            <w:tcW w:w="704" w:type="dxa"/>
            <w:tcBorders>
              <w:top w:val="nil"/>
              <w:left w:val="single" w:sz="4" w:space="0" w:color="auto"/>
              <w:bottom w:val="single" w:sz="4" w:space="0" w:color="auto"/>
              <w:right w:val="single" w:sz="4" w:space="0" w:color="auto"/>
            </w:tcBorders>
            <w:vAlign w:val="center"/>
          </w:tcPr>
          <w:p w14:paraId="6BBF8B87" w14:textId="77777777" w:rsidR="0098634D" w:rsidRDefault="0098634D" w:rsidP="0098634D">
            <w:pPr>
              <w:spacing w:after="0"/>
              <w:ind w:firstLine="0"/>
              <w:jc w:val="center"/>
            </w:pPr>
            <w:r>
              <w:t>51</w:t>
            </w:r>
          </w:p>
        </w:tc>
        <w:tc>
          <w:tcPr>
            <w:tcW w:w="1132" w:type="dxa"/>
            <w:tcBorders>
              <w:top w:val="nil"/>
              <w:left w:val="single" w:sz="4" w:space="0" w:color="auto"/>
              <w:bottom w:val="single" w:sz="4" w:space="0" w:color="auto"/>
              <w:right w:val="single" w:sz="4" w:space="0" w:color="auto"/>
            </w:tcBorders>
            <w:vAlign w:val="center"/>
          </w:tcPr>
          <w:p w14:paraId="2E58B0CE" w14:textId="77777777" w:rsidR="0098634D" w:rsidRDefault="0098634D" w:rsidP="0098634D">
            <w:pPr>
              <w:spacing w:after="0"/>
              <w:ind w:firstLine="0"/>
              <w:jc w:val="center"/>
            </w:pPr>
            <w:r>
              <w:t>K12</w:t>
            </w:r>
          </w:p>
        </w:tc>
        <w:tc>
          <w:tcPr>
            <w:tcW w:w="2884" w:type="dxa"/>
            <w:tcBorders>
              <w:top w:val="nil"/>
              <w:left w:val="nil"/>
              <w:bottom w:val="single" w:sz="4" w:space="0" w:color="auto"/>
              <w:right w:val="single" w:sz="4" w:space="0" w:color="auto"/>
            </w:tcBorders>
            <w:vAlign w:val="center"/>
          </w:tcPr>
          <w:p w14:paraId="1B83A4EE" w14:textId="77777777" w:rsidR="0098634D" w:rsidRDefault="0098634D" w:rsidP="0098634D">
            <w:pPr>
              <w:spacing w:after="0"/>
              <w:ind w:firstLine="0"/>
              <w:jc w:val="left"/>
            </w:pPr>
            <w:r>
              <w:t xml:space="preserve">Napi jelentés a bankközi </w:t>
            </w:r>
            <w:proofErr w:type="spellStart"/>
            <w:r>
              <w:t>overnight</w:t>
            </w:r>
            <w:proofErr w:type="spellEnd"/>
            <w:r>
              <w:t xml:space="preserve"> forinthitelek és forintbetétek kamatlábáról </w:t>
            </w:r>
          </w:p>
        </w:tc>
        <w:tc>
          <w:tcPr>
            <w:tcW w:w="3274" w:type="dxa"/>
            <w:tcBorders>
              <w:top w:val="nil"/>
              <w:left w:val="nil"/>
              <w:bottom w:val="single" w:sz="4" w:space="0" w:color="auto"/>
              <w:right w:val="single" w:sz="4" w:space="0" w:color="auto"/>
            </w:tcBorders>
            <w:vAlign w:val="center"/>
          </w:tcPr>
          <w:p w14:paraId="245B0CFD" w14:textId="77777777" w:rsidR="0098634D" w:rsidRDefault="0098634D" w:rsidP="0098634D">
            <w:pPr>
              <w:spacing w:after="0"/>
              <w:ind w:firstLine="0"/>
              <w:jc w:val="left"/>
            </w:pPr>
            <w:r>
              <w:t>bank, szakosított hitelintézet, az ezen típusú EGT-fióktelep</w:t>
            </w:r>
          </w:p>
        </w:tc>
        <w:tc>
          <w:tcPr>
            <w:tcW w:w="1701" w:type="dxa"/>
            <w:tcBorders>
              <w:top w:val="nil"/>
              <w:left w:val="nil"/>
              <w:bottom w:val="single" w:sz="4" w:space="0" w:color="auto"/>
              <w:right w:val="single" w:sz="4" w:space="0" w:color="auto"/>
            </w:tcBorders>
            <w:vAlign w:val="center"/>
          </w:tcPr>
          <w:p w14:paraId="540E072C" w14:textId="77777777" w:rsidR="0098634D" w:rsidRDefault="0098634D" w:rsidP="0098634D">
            <w:pPr>
              <w:spacing w:after="0"/>
              <w:ind w:firstLine="0"/>
              <w:jc w:val="center"/>
            </w:pPr>
            <w:r>
              <w:t>napi</w:t>
            </w:r>
          </w:p>
        </w:tc>
        <w:tc>
          <w:tcPr>
            <w:tcW w:w="1842" w:type="dxa"/>
            <w:tcBorders>
              <w:top w:val="nil"/>
              <w:left w:val="nil"/>
              <w:bottom w:val="single" w:sz="4" w:space="0" w:color="auto"/>
              <w:right w:val="single" w:sz="4" w:space="0" w:color="auto"/>
            </w:tcBorders>
            <w:vAlign w:val="center"/>
          </w:tcPr>
          <w:p w14:paraId="393604D7" w14:textId="77777777" w:rsidR="0098634D" w:rsidRDefault="0098634D" w:rsidP="0098634D">
            <w:pPr>
              <w:spacing w:after="0"/>
              <w:ind w:firstLine="0"/>
              <w:jc w:val="center"/>
            </w:pPr>
            <w:r>
              <w:t>elektronikus úton</w:t>
            </w:r>
          </w:p>
          <w:p w14:paraId="68648E7C"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74BB17D7" w14:textId="77777777" w:rsidR="0098634D" w:rsidRDefault="0098634D" w:rsidP="0098634D">
            <w:pPr>
              <w:spacing w:after="0"/>
              <w:ind w:firstLine="0"/>
              <w:jc w:val="center"/>
            </w:pPr>
            <w:r>
              <w:t>tárgynapot követő munkanap 8 óra</w:t>
            </w:r>
          </w:p>
        </w:tc>
      </w:tr>
      <w:tr w:rsidR="0098634D" w14:paraId="44DFA14B" w14:textId="77777777" w:rsidTr="00D5052D">
        <w:trPr>
          <w:cantSplit/>
          <w:trHeight w:val="583"/>
        </w:trPr>
        <w:tc>
          <w:tcPr>
            <w:tcW w:w="704" w:type="dxa"/>
            <w:tcBorders>
              <w:top w:val="nil"/>
              <w:left w:val="single" w:sz="4" w:space="0" w:color="auto"/>
              <w:bottom w:val="single" w:sz="4" w:space="0" w:color="auto"/>
              <w:right w:val="single" w:sz="4" w:space="0" w:color="auto"/>
            </w:tcBorders>
            <w:vAlign w:val="center"/>
          </w:tcPr>
          <w:p w14:paraId="1F3AA085" w14:textId="77777777" w:rsidR="0098634D" w:rsidRDefault="0098634D" w:rsidP="0098634D">
            <w:pPr>
              <w:spacing w:after="0"/>
              <w:ind w:firstLine="0"/>
              <w:jc w:val="center"/>
            </w:pPr>
            <w:r>
              <w:t>52</w:t>
            </w:r>
          </w:p>
        </w:tc>
        <w:tc>
          <w:tcPr>
            <w:tcW w:w="1132" w:type="dxa"/>
            <w:tcBorders>
              <w:top w:val="nil"/>
              <w:left w:val="single" w:sz="4" w:space="0" w:color="auto"/>
              <w:bottom w:val="single" w:sz="4" w:space="0" w:color="auto"/>
              <w:right w:val="single" w:sz="4" w:space="0" w:color="auto"/>
            </w:tcBorders>
            <w:vAlign w:val="center"/>
          </w:tcPr>
          <w:p w14:paraId="272CCF35" w14:textId="77777777" w:rsidR="0098634D" w:rsidRDefault="0098634D" w:rsidP="0098634D">
            <w:pPr>
              <w:spacing w:after="0"/>
              <w:ind w:firstLine="0"/>
              <w:jc w:val="center"/>
            </w:pPr>
            <w:r>
              <w:t>K14</w:t>
            </w:r>
          </w:p>
        </w:tc>
        <w:tc>
          <w:tcPr>
            <w:tcW w:w="2884" w:type="dxa"/>
            <w:tcBorders>
              <w:top w:val="nil"/>
              <w:left w:val="nil"/>
              <w:bottom w:val="single" w:sz="4" w:space="0" w:color="auto"/>
              <w:right w:val="single" w:sz="4" w:space="0" w:color="auto"/>
            </w:tcBorders>
            <w:vAlign w:val="center"/>
          </w:tcPr>
          <w:p w14:paraId="7D15E344" w14:textId="77777777" w:rsidR="0098634D" w:rsidRDefault="0098634D" w:rsidP="0098634D">
            <w:pPr>
              <w:spacing w:after="0"/>
              <w:ind w:firstLine="0"/>
              <w:jc w:val="left"/>
            </w:pPr>
            <w:r>
              <w:t xml:space="preserve">Napi jelentés a </w:t>
            </w:r>
            <w:proofErr w:type="spellStart"/>
            <w:r>
              <w:t>kamatderivatíva</w:t>
            </w:r>
            <w:proofErr w:type="spellEnd"/>
            <w:r>
              <w:t xml:space="preserve"> ügyletekre vonatkozóan</w:t>
            </w:r>
          </w:p>
        </w:tc>
        <w:tc>
          <w:tcPr>
            <w:tcW w:w="3274" w:type="dxa"/>
            <w:tcBorders>
              <w:top w:val="nil"/>
              <w:left w:val="nil"/>
              <w:bottom w:val="single" w:sz="4" w:space="0" w:color="auto"/>
              <w:right w:val="single" w:sz="4" w:space="0" w:color="auto"/>
            </w:tcBorders>
            <w:vAlign w:val="center"/>
          </w:tcPr>
          <w:p w14:paraId="4BBC9EB0" w14:textId="77777777" w:rsidR="0098634D" w:rsidRDefault="0098634D" w:rsidP="0098634D">
            <w:pPr>
              <w:spacing w:after="0"/>
              <w:ind w:firstLine="0"/>
              <w:jc w:val="left"/>
            </w:pPr>
            <w:r>
              <w:t>bank, szakosított hitelintézet, az ezen típusú EGT-fióktelep</w:t>
            </w:r>
          </w:p>
        </w:tc>
        <w:tc>
          <w:tcPr>
            <w:tcW w:w="1701" w:type="dxa"/>
            <w:tcBorders>
              <w:top w:val="nil"/>
              <w:left w:val="nil"/>
              <w:bottom w:val="single" w:sz="4" w:space="0" w:color="auto"/>
              <w:right w:val="single" w:sz="4" w:space="0" w:color="auto"/>
            </w:tcBorders>
            <w:vAlign w:val="center"/>
          </w:tcPr>
          <w:p w14:paraId="1E20B0DD" w14:textId="77777777" w:rsidR="0098634D" w:rsidRDefault="0098634D" w:rsidP="0098634D">
            <w:pPr>
              <w:spacing w:after="0"/>
              <w:ind w:firstLine="0"/>
              <w:jc w:val="center"/>
            </w:pPr>
            <w:r>
              <w:t>napi</w:t>
            </w:r>
          </w:p>
        </w:tc>
        <w:tc>
          <w:tcPr>
            <w:tcW w:w="1842" w:type="dxa"/>
            <w:tcBorders>
              <w:top w:val="nil"/>
              <w:left w:val="nil"/>
              <w:bottom w:val="single" w:sz="4" w:space="0" w:color="auto"/>
              <w:right w:val="single" w:sz="4" w:space="0" w:color="auto"/>
            </w:tcBorders>
            <w:vAlign w:val="center"/>
          </w:tcPr>
          <w:p w14:paraId="672DC97A" w14:textId="77777777" w:rsidR="0098634D" w:rsidRDefault="0098634D" w:rsidP="0098634D">
            <w:pPr>
              <w:spacing w:after="0"/>
              <w:ind w:firstLine="0"/>
              <w:jc w:val="center"/>
            </w:pPr>
            <w:r>
              <w:t>elektronikus úton</w:t>
            </w:r>
          </w:p>
          <w:p w14:paraId="62973A30"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5EA040B7" w14:textId="77777777" w:rsidR="0098634D" w:rsidRDefault="0098634D" w:rsidP="0098634D">
            <w:pPr>
              <w:spacing w:after="0"/>
              <w:ind w:firstLine="0"/>
              <w:jc w:val="center"/>
            </w:pPr>
            <w:r>
              <w:t>tárgynapot követő munkanap 12 óra</w:t>
            </w:r>
          </w:p>
        </w:tc>
      </w:tr>
      <w:tr w:rsidR="0098634D" w14:paraId="325D4CCC" w14:textId="77777777" w:rsidTr="00D5052D">
        <w:trPr>
          <w:cantSplit/>
          <w:trHeight w:val="551"/>
        </w:trPr>
        <w:tc>
          <w:tcPr>
            <w:tcW w:w="704" w:type="dxa"/>
            <w:tcBorders>
              <w:top w:val="nil"/>
              <w:left w:val="single" w:sz="4" w:space="0" w:color="auto"/>
              <w:bottom w:val="single" w:sz="4" w:space="0" w:color="auto"/>
              <w:right w:val="single" w:sz="4" w:space="0" w:color="auto"/>
            </w:tcBorders>
            <w:vAlign w:val="center"/>
          </w:tcPr>
          <w:p w14:paraId="523B9AE7" w14:textId="77777777" w:rsidR="0098634D" w:rsidRDefault="0098634D" w:rsidP="0098634D">
            <w:pPr>
              <w:spacing w:after="0"/>
              <w:ind w:firstLine="0"/>
              <w:jc w:val="center"/>
            </w:pPr>
            <w:r>
              <w:t>53</w:t>
            </w:r>
          </w:p>
        </w:tc>
        <w:tc>
          <w:tcPr>
            <w:tcW w:w="1132" w:type="dxa"/>
            <w:tcBorders>
              <w:top w:val="nil"/>
              <w:left w:val="single" w:sz="4" w:space="0" w:color="auto"/>
              <w:bottom w:val="single" w:sz="4" w:space="0" w:color="auto"/>
              <w:right w:val="single" w:sz="4" w:space="0" w:color="auto"/>
            </w:tcBorders>
            <w:vAlign w:val="center"/>
          </w:tcPr>
          <w:p w14:paraId="53B275E5" w14:textId="77777777" w:rsidR="0098634D" w:rsidRDefault="0098634D" w:rsidP="0098634D">
            <w:pPr>
              <w:spacing w:after="0"/>
              <w:ind w:firstLine="0"/>
              <w:jc w:val="center"/>
            </w:pPr>
            <w:r>
              <w:t>K21</w:t>
            </w:r>
          </w:p>
        </w:tc>
        <w:tc>
          <w:tcPr>
            <w:tcW w:w="2884" w:type="dxa"/>
            <w:tcBorders>
              <w:top w:val="nil"/>
              <w:left w:val="nil"/>
              <w:bottom w:val="single" w:sz="4" w:space="0" w:color="auto"/>
              <w:right w:val="single" w:sz="4" w:space="0" w:color="auto"/>
            </w:tcBorders>
            <w:vAlign w:val="center"/>
          </w:tcPr>
          <w:p w14:paraId="0061B434" w14:textId="77777777" w:rsidR="0098634D" w:rsidRDefault="0098634D" w:rsidP="0098634D">
            <w:pPr>
              <w:spacing w:after="0"/>
              <w:ind w:firstLine="0"/>
              <w:jc w:val="left"/>
            </w:pPr>
            <w:r>
              <w:t>Jelentés a nem pénzügyi vállalatok egyedi hitelszerződéseiről</w:t>
            </w:r>
          </w:p>
        </w:tc>
        <w:tc>
          <w:tcPr>
            <w:tcW w:w="3274" w:type="dxa"/>
            <w:tcBorders>
              <w:top w:val="nil"/>
              <w:left w:val="nil"/>
              <w:bottom w:val="single" w:sz="4" w:space="0" w:color="auto"/>
              <w:right w:val="single" w:sz="4" w:space="0" w:color="auto"/>
            </w:tcBorders>
            <w:vAlign w:val="center"/>
          </w:tcPr>
          <w:p w14:paraId="3F4AD27B" w14:textId="77777777" w:rsidR="0098634D" w:rsidRDefault="0098634D" w:rsidP="0098634D">
            <w:pPr>
              <w:spacing w:after="0"/>
              <w:ind w:firstLine="0"/>
              <w:jc w:val="left"/>
            </w:pPr>
            <w:r>
              <w:t xml:space="preserve">hitelintézet, az ezen típusú </w:t>
            </w:r>
            <w:r>
              <w:br/>
              <w:t>EGT-fióktelep</w:t>
            </w:r>
          </w:p>
        </w:tc>
        <w:tc>
          <w:tcPr>
            <w:tcW w:w="1701" w:type="dxa"/>
            <w:tcBorders>
              <w:top w:val="nil"/>
              <w:left w:val="nil"/>
              <w:bottom w:val="single" w:sz="4" w:space="0" w:color="auto"/>
              <w:right w:val="single" w:sz="4" w:space="0" w:color="auto"/>
            </w:tcBorders>
            <w:vAlign w:val="center"/>
          </w:tcPr>
          <w:p w14:paraId="34799D3D"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38920C3F" w14:textId="77777777" w:rsidR="0098634D" w:rsidRDefault="0098634D" w:rsidP="0098634D">
            <w:pPr>
              <w:spacing w:after="0"/>
              <w:ind w:firstLine="0"/>
              <w:jc w:val="center"/>
            </w:pPr>
            <w:r>
              <w:t>elektronikus úton</w:t>
            </w:r>
          </w:p>
          <w:p w14:paraId="55EC939E"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6FE80038" w14:textId="77777777" w:rsidR="0098634D" w:rsidRDefault="0098634D" w:rsidP="0098634D">
            <w:pPr>
              <w:spacing w:after="0"/>
              <w:ind w:firstLine="0"/>
              <w:jc w:val="center"/>
            </w:pPr>
            <w:r>
              <w:t>tárgyidőszakot követő hónap 9. munkanap</w:t>
            </w:r>
          </w:p>
        </w:tc>
      </w:tr>
      <w:tr w:rsidR="0098634D" w14:paraId="6A0005CB" w14:textId="77777777" w:rsidTr="00D5052D">
        <w:trPr>
          <w:cantSplit/>
          <w:trHeight w:val="904"/>
        </w:trPr>
        <w:tc>
          <w:tcPr>
            <w:tcW w:w="704" w:type="dxa"/>
            <w:tcBorders>
              <w:top w:val="nil"/>
              <w:left w:val="single" w:sz="4" w:space="0" w:color="auto"/>
              <w:bottom w:val="single" w:sz="4" w:space="0" w:color="auto"/>
              <w:right w:val="single" w:sz="4" w:space="0" w:color="auto"/>
            </w:tcBorders>
            <w:vAlign w:val="center"/>
          </w:tcPr>
          <w:p w14:paraId="4057E9AD" w14:textId="77777777" w:rsidR="0098634D" w:rsidRDefault="0098634D" w:rsidP="0098634D">
            <w:pPr>
              <w:spacing w:after="0"/>
              <w:ind w:firstLine="0"/>
              <w:jc w:val="center"/>
            </w:pPr>
            <w:r>
              <w:t>54</w:t>
            </w:r>
          </w:p>
        </w:tc>
        <w:tc>
          <w:tcPr>
            <w:tcW w:w="1132" w:type="dxa"/>
            <w:tcBorders>
              <w:top w:val="nil"/>
              <w:left w:val="single" w:sz="4" w:space="0" w:color="auto"/>
              <w:bottom w:val="single" w:sz="4" w:space="0" w:color="auto"/>
              <w:right w:val="single" w:sz="4" w:space="0" w:color="auto"/>
            </w:tcBorders>
            <w:vAlign w:val="center"/>
          </w:tcPr>
          <w:p w14:paraId="07AC7B33" w14:textId="77777777" w:rsidR="0098634D" w:rsidRDefault="0098634D" w:rsidP="0098634D">
            <w:pPr>
              <w:spacing w:after="0"/>
              <w:ind w:firstLine="0"/>
              <w:jc w:val="center"/>
            </w:pPr>
            <w:r>
              <w:t>K23</w:t>
            </w:r>
          </w:p>
        </w:tc>
        <w:tc>
          <w:tcPr>
            <w:tcW w:w="2884" w:type="dxa"/>
            <w:tcBorders>
              <w:top w:val="nil"/>
              <w:left w:val="nil"/>
              <w:bottom w:val="single" w:sz="4" w:space="0" w:color="auto"/>
              <w:right w:val="single" w:sz="4" w:space="0" w:color="auto"/>
            </w:tcBorders>
            <w:vAlign w:val="center"/>
          </w:tcPr>
          <w:p w14:paraId="7EFF15D6" w14:textId="77777777" w:rsidR="0098634D" w:rsidRDefault="0098634D" w:rsidP="0098634D">
            <w:pPr>
              <w:spacing w:after="0"/>
              <w:ind w:firstLine="0"/>
              <w:jc w:val="left"/>
            </w:pPr>
            <w:r>
              <w:t>Jelentés a háztartások és a háztartásokat segítő nonprofit intézmények egyedi hitelszerződéseiről</w:t>
            </w:r>
          </w:p>
        </w:tc>
        <w:tc>
          <w:tcPr>
            <w:tcW w:w="3274" w:type="dxa"/>
            <w:tcBorders>
              <w:top w:val="nil"/>
              <w:left w:val="nil"/>
              <w:bottom w:val="single" w:sz="4" w:space="0" w:color="auto"/>
              <w:right w:val="single" w:sz="4" w:space="0" w:color="auto"/>
            </w:tcBorders>
            <w:vAlign w:val="center"/>
          </w:tcPr>
          <w:p w14:paraId="1AF5A96E" w14:textId="77777777" w:rsidR="0098634D" w:rsidRDefault="0098634D" w:rsidP="0098634D">
            <w:pPr>
              <w:spacing w:after="0"/>
              <w:ind w:firstLine="0"/>
              <w:jc w:val="left"/>
            </w:pPr>
            <w:r>
              <w:t xml:space="preserve">hitelintézet, az ezen típusú </w:t>
            </w:r>
            <w:r>
              <w:br/>
              <w:t xml:space="preserve">EGT-fióktelep </w:t>
            </w:r>
          </w:p>
        </w:tc>
        <w:tc>
          <w:tcPr>
            <w:tcW w:w="1701" w:type="dxa"/>
            <w:tcBorders>
              <w:top w:val="nil"/>
              <w:left w:val="nil"/>
              <w:bottom w:val="single" w:sz="4" w:space="0" w:color="auto"/>
              <w:right w:val="single" w:sz="4" w:space="0" w:color="auto"/>
            </w:tcBorders>
            <w:vAlign w:val="center"/>
          </w:tcPr>
          <w:p w14:paraId="5D71B002"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6D7A2EC4" w14:textId="77777777" w:rsidR="0098634D" w:rsidRDefault="0098634D" w:rsidP="0098634D">
            <w:pPr>
              <w:spacing w:after="0"/>
              <w:ind w:firstLine="0"/>
              <w:jc w:val="center"/>
            </w:pPr>
            <w:r>
              <w:t>elektronikus úton</w:t>
            </w:r>
          </w:p>
          <w:p w14:paraId="03610094"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3B5FEC7B" w14:textId="77777777" w:rsidR="0098634D" w:rsidRDefault="0098634D" w:rsidP="0098634D">
            <w:pPr>
              <w:spacing w:after="0"/>
              <w:ind w:firstLine="0"/>
              <w:jc w:val="center"/>
            </w:pPr>
            <w:r>
              <w:t>tárgyidőszakot követő hónap 9. munkanap</w:t>
            </w:r>
          </w:p>
        </w:tc>
      </w:tr>
      <w:tr w:rsidR="0098634D" w14:paraId="28BFF776" w14:textId="77777777" w:rsidTr="00D5052D">
        <w:trPr>
          <w:cantSplit/>
          <w:trHeight w:val="384"/>
        </w:trPr>
        <w:tc>
          <w:tcPr>
            <w:tcW w:w="704" w:type="dxa"/>
            <w:tcBorders>
              <w:top w:val="nil"/>
              <w:left w:val="single" w:sz="4" w:space="0" w:color="auto"/>
              <w:bottom w:val="single" w:sz="4" w:space="0" w:color="auto"/>
              <w:right w:val="single" w:sz="4" w:space="0" w:color="auto"/>
            </w:tcBorders>
            <w:vAlign w:val="center"/>
          </w:tcPr>
          <w:p w14:paraId="1DEB3828" w14:textId="77777777" w:rsidR="0098634D" w:rsidRDefault="0098634D" w:rsidP="0098634D">
            <w:pPr>
              <w:spacing w:after="0"/>
              <w:ind w:firstLine="0"/>
              <w:jc w:val="center"/>
            </w:pPr>
            <w:r>
              <w:t>55</w:t>
            </w:r>
          </w:p>
        </w:tc>
        <w:tc>
          <w:tcPr>
            <w:tcW w:w="1132" w:type="dxa"/>
            <w:tcBorders>
              <w:top w:val="nil"/>
              <w:left w:val="single" w:sz="4" w:space="0" w:color="auto"/>
              <w:bottom w:val="single" w:sz="4" w:space="0" w:color="auto"/>
              <w:right w:val="single" w:sz="4" w:space="0" w:color="auto"/>
            </w:tcBorders>
            <w:vAlign w:val="center"/>
          </w:tcPr>
          <w:p w14:paraId="63D61039" w14:textId="77777777" w:rsidR="0098634D" w:rsidRDefault="0098634D" w:rsidP="0098634D">
            <w:pPr>
              <w:spacing w:after="0"/>
              <w:ind w:firstLine="0"/>
              <w:jc w:val="center"/>
            </w:pPr>
            <w:r>
              <w:t>L01</w:t>
            </w:r>
          </w:p>
        </w:tc>
        <w:tc>
          <w:tcPr>
            <w:tcW w:w="2884" w:type="dxa"/>
            <w:tcBorders>
              <w:top w:val="nil"/>
              <w:left w:val="nil"/>
              <w:bottom w:val="single" w:sz="4" w:space="0" w:color="auto"/>
              <w:right w:val="single" w:sz="4" w:space="0" w:color="auto"/>
            </w:tcBorders>
            <w:vAlign w:val="center"/>
          </w:tcPr>
          <w:p w14:paraId="263955AB" w14:textId="77777777" w:rsidR="0098634D" w:rsidRDefault="0098634D" w:rsidP="0098634D">
            <w:pPr>
              <w:spacing w:after="0"/>
              <w:ind w:firstLine="0"/>
              <w:jc w:val="left"/>
            </w:pPr>
            <w:r>
              <w:t>Nemzetközi tartalékok és devizalikviditás</w:t>
            </w:r>
          </w:p>
        </w:tc>
        <w:tc>
          <w:tcPr>
            <w:tcW w:w="3274" w:type="dxa"/>
            <w:tcBorders>
              <w:top w:val="nil"/>
              <w:left w:val="nil"/>
              <w:bottom w:val="single" w:sz="4" w:space="0" w:color="auto"/>
              <w:right w:val="single" w:sz="4" w:space="0" w:color="auto"/>
            </w:tcBorders>
            <w:vAlign w:val="center"/>
          </w:tcPr>
          <w:p w14:paraId="00983760" w14:textId="77777777" w:rsidR="0098634D" w:rsidRDefault="0098634D" w:rsidP="0098634D">
            <w:pPr>
              <w:spacing w:after="0"/>
              <w:ind w:firstLine="0"/>
              <w:jc w:val="left"/>
            </w:pPr>
            <w:r>
              <w:t>MÁK, ÁKK Zrt.</w:t>
            </w:r>
          </w:p>
        </w:tc>
        <w:tc>
          <w:tcPr>
            <w:tcW w:w="1701" w:type="dxa"/>
            <w:tcBorders>
              <w:top w:val="nil"/>
              <w:left w:val="nil"/>
              <w:bottom w:val="single" w:sz="4" w:space="0" w:color="auto"/>
              <w:right w:val="single" w:sz="4" w:space="0" w:color="auto"/>
            </w:tcBorders>
            <w:vAlign w:val="center"/>
          </w:tcPr>
          <w:p w14:paraId="6A90FE77"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577F1BF5" w14:textId="77777777" w:rsidR="0098634D" w:rsidRDefault="0098634D" w:rsidP="0098634D">
            <w:pPr>
              <w:spacing w:after="0"/>
              <w:ind w:firstLine="0"/>
              <w:jc w:val="center"/>
            </w:pPr>
            <w:r>
              <w:t>elektronikus úton</w:t>
            </w:r>
          </w:p>
          <w:p w14:paraId="42606D8E"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0857BB7A" w14:textId="77777777" w:rsidR="0098634D" w:rsidRDefault="0098634D" w:rsidP="0098634D">
            <w:pPr>
              <w:spacing w:after="0"/>
              <w:ind w:firstLine="0"/>
              <w:jc w:val="center"/>
            </w:pPr>
            <w:r>
              <w:t>tárgyidőszakot követő hónap 15. nap</w:t>
            </w:r>
          </w:p>
        </w:tc>
      </w:tr>
      <w:tr w:rsidR="0098634D" w14:paraId="1781598A" w14:textId="77777777" w:rsidTr="00D5052D">
        <w:trPr>
          <w:cantSplit/>
          <w:trHeight w:val="837"/>
        </w:trPr>
        <w:tc>
          <w:tcPr>
            <w:tcW w:w="704" w:type="dxa"/>
            <w:tcBorders>
              <w:top w:val="nil"/>
              <w:left w:val="single" w:sz="4" w:space="0" w:color="auto"/>
              <w:bottom w:val="single" w:sz="4" w:space="0" w:color="auto"/>
              <w:right w:val="single" w:sz="4" w:space="0" w:color="auto"/>
            </w:tcBorders>
            <w:vAlign w:val="center"/>
          </w:tcPr>
          <w:p w14:paraId="67852FEC" w14:textId="77777777" w:rsidR="0098634D" w:rsidRDefault="0098634D" w:rsidP="0098634D">
            <w:pPr>
              <w:spacing w:after="0"/>
              <w:ind w:firstLine="0"/>
              <w:jc w:val="center"/>
            </w:pPr>
            <w:r>
              <w:t>56</w:t>
            </w:r>
          </w:p>
        </w:tc>
        <w:tc>
          <w:tcPr>
            <w:tcW w:w="1132" w:type="dxa"/>
            <w:tcBorders>
              <w:top w:val="nil"/>
              <w:left w:val="single" w:sz="4" w:space="0" w:color="auto"/>
              <w:bottom w:val="single" w:sz="4" w:space="0" w:color="auto"/>
              <w:right w:val="single" w:sz="4" w:space="0" w:color="auto"/>
            </w:tcBorders>
            <w:vAlign w:val="center"/>
          </w:tcPr>
          <w:p w14:paraId="7B8C6A91" w14:textId="77777777" w:rsidR="0098634D" w:rsidRDefault="0098634D" w:rsidP="0098634D">
            <w:pPr>
              <w:spacing w:after="0"/>
              <w:ind w:firstLine="0"/>
              <w:jc w:val="center"/>
            </w:pPr>
            <w:r>
              <w:t>L10</w:t>
            </w:r>
          </w:p>
        </w:tc>
        <w:tc>
          <w:tcPr>
            <w:tcW w:w="2884" w:type="dxa"/>
            <w:tcBorders>
              <w:top w:val="nil"/>
              <w:left w:val="nil"/>
              <w:bottom w:val="single" w:sz="4" w:space="0" w:color="auto"/>
              <w:right w:val="single" w:sz="4" w:space="0" w:color="auto"/>
            </w:tcBorders>
            <w:vAlign w:val="center"/>
          </w:tcPr>
          <w:p w14:paraId="54E123DA" w14:textId="77777777" w:rsidR="0098634D" w:rsidRDefault="0098634D" w:rsidP="0098634D">
            <w:pPr>
              <w:spacing w:after="0"/>
              <w:ind w:firstLine="0"/>
              <w:jc w:val="left"/>
            </w:pPr>
            <w:r>
              <w:t>Felvett vállalati és háztartási hitelek adatai</w:t>
            </w:r>
          </w:p>
        </w:tc>
        <w:tc>
          <w:tcPr>
            <w:tcW w:w="3274" w:type="dxa"/>
            <w:tcBorders>
              <w:top w:val="nil"/>
              <w:left w:val="nil"/>
              <w:bottom w:val="single" w:sz="4" w:space="0" w:color="auto"/>
              <w:right w:val="single" w:sz="4" w:space="0" w:color="auto"/>
            </w:tcBorders>
            <w:vAlign w:val="center"/>
          </w:tcPr>
          <w:p w14:paraId="5C2940AE" w14:textId="77777777" w:rsidR="0098634D" w:rsidRDefault="0098634D" w:rsidP="0098634D">
            <w:pPr>
              <w:spacing w:after="0"/>
              <w:ind w:firstLine="0"/>
              <w:jc w:val="left"/>
            </w:pPr>
            <w:r>
              <w:t>központi hitelinformációs rendszert (a továbbiakban: KHR) működtető pénzügyi vállalkozás</w:t>
            </w:r>
          </w:p>
        </w:tc>
        <w:tc>
          <w:tcPr>
            <w:tcW w:w="1701" w:type="dxa"/>
            <w:tcBorders>
              <w:top w:val="nil"/>
              <w:left w:val="nil"/>
              <w:bottom w:val="single" w:sz="4" w:space="0" w:color="auto"/>
              <w:right w:val="single" w:sz="4" w:space="0" w:color="auto"/>
            </w:tcBorders>
            <w:vAlign w:val="center"/>
          </w:tcPr>
          <w:p w14:paraId="35A32EED"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504BFA29" w14:textId="77777777" w:rsidR="0098634D" w:rsidRDefault="0098634D" w:rsidP="0098634D">
            <w:pPr>
              <w:spacing w:after="0"/>
              <w:ind w:firstLine="0"/>
              <w:jc w:val="center"/>
            </w:pPr>
            <w:r>
              <w:t>elektronikus úton</w:t>
            </w:r>
          </w:p>
          <w:p w14:paraId="0DC8DC5A" w14:textId="77777777" w:rsidR="0098634D" w:rsidRDefault="0098634D" w:rsidP="0098634D">
            <w:pPr>
              <w:spacing w:after="0"/>
              <w:ind w:firstLine="0"/>
              <w:jc w:val="center"/>
            </w:pPr>
            <w:r>
              <w:t>(ERA rendszer, űrlap), fokozott biztonságú vagy minősített elektronikus aláírással ellátva</w:t>
            </w:r>
          </w:p>
        </w:tc>
        <w:tc>
          <w:tcPr>
            <w:tcW w:w="3686" w:type="dxa"/>
            <w:tcBorders>
              <w:top w:val="nil"/>
              <w:left w:val="nil"/>
              <w:bottom w:val="single" w:sz="4" w:space="0" w:color="auto"/>
              <w:right w:val="single" w:sz="4" w:space="0" w:color="auto"/>
            </w:tcBorders>
            <w:vAlign w:val="center"/>
          </w:tcPr>
          <w:p w14:paraId="6DBA19EC" w14:textId="77777777" w:rsidR="0098634D" w:rsidRDefault="0098634D" w:rsidP="0098634D">
            <w:pPr>
              <w:spacing w:after="0"/>
              <w:ind w:firstLine="0"/>
              <w:jc w:val="center"/>
            </w:pPr>
            <w:r>
              <w:t>tárgyidőszakot követő hónap 10. munkanap</w:t>
            </w:r>
          </w:p>
        </w:tc>
      </w:tr>
      <w:tr w:rsidR="0098634D" w14:paraId="201E7EE7" w14:textId="77777777" w:rsidTr="00D5052D">
        <w:trPr>
          <w:cantSplit/>
          <w:trHeight w:val="1571"/>
        </w:trPr>
        <w:tc>
          <w:tcPr>
            <w:tcW w:w="704" w:type="dxa"/>
            <w:tcBorders>
              <w:top w:val="nil"/>
              <w:left w:val="single" w:sz="4" w:space="0" w:color="auto"/>
              <w:bottom w:val="single" w:sz="4" w:space="0" w:color="auto"/>
              <w:right w:val="single" w:sz="4" w:space="0" w:color="auto"/>
            </w:tcBorders>
            <w:vAlign w:val="center"/>
          </w:tcPr>
          <w:p w14:paraId="5854BEB3" w14:textId="77777777" w:rsidR="0098634D" w:rsidRDefault="0098634D" w:rsidP="0098634D">
            <w:pPr>
              <w:spacing w:after="0"/>
              <w:ind w:firstLine="0"/>
              <w:jc w:val="center"/>
              <w:rPr>
                <w:strike/>
                <w:color w:val="800080"/>
              </w:rPr>
            </w:pPr>
            <w:r>
              <w:t>57</w:t>
            </w:r>
          </w:p>
        </w:tc>
        <w:tc>
          <w:tcPr>
            <w:tcW w:w="1132" w:type="dxa"/>
            <w:tcBorders>
              <w:top w:val="nil"/>
              <w:left w:val="single" w:sz="4" w:space="0" w:color="auto"/>
              <w:bottom w:val="single" w:sz="4" w:space="0" w:color="auto"/>
              <w:right w:val="single" w:sz="4" w:space="0" w:color="auto"/>
            </w:tcBorders>
            <w:vAlign w:val="center"/>
          </w:tcPr>
          <w:p w14:paraId="4624C260" w14:textId="77777777" w:rsidR="0098634D" w:rsidRDefault="0098634D" w:rsidP="0098634D">
            <w:pPr>
              <w:spacing w:after="0"/>
              <w:ind w:firstLine="0"/>
              <w:jc w:val="center"/>
              <w:rPr>
                <w:color w:val="800080"/>
              </w:rPr>
            </w:pPr>
            <w:r>
              <w:t>L12</w:t>
            </w:r>
          </w:p>
        </w:tc>
        <w:tc>
          <w:tcPr>
            <w:tcW w:w="2884" w:type="dxa"/>
            <w:tcBorders>
              <w:top w:val="nil"/>
              <w:left w:val="nil"/>
              <w:bottom w:val="single" w:sz="4" w:space="0" w:color="auto"/>
              <w:right w:val="single" w:sz="4" w:space="0" w:color="auto"/>
            </w:tcBorders>
            <w:vAlign w:val="center"/>
          </w:tcPr>
          <w:p w14:paraId="0B41C58E" w14:textId="77777777" w:rsidR="0098634D" w:rsidRDefault="0098634D" w:rsidP="0098634D">
            <w:pPr>
              <w:spacing w:after="0"/>
              <w:ind w:firstLine="0"/>
              <w:jc w:val="left"/>
            </w:pPr>
            <w:r>
              <w:t>Heti KHR adatok</w:t>
            </w:r>
          </w:p>
        </w:tc>
        <w:tc>
          <w:tcPr>
            <w:tcW w:w="3274" w:type="dxa"/>
            <w:tcBorders>
              <w:top w:val="nil"/>
              <w:left w:val="nil"/>
              <w:bottom w:val="single" w:sz="4" w:space="0" w:color="auto"/>
              <w:right w:val="single" w:sz="4" w:space="0" w:color="auto"/>
            </w:tcBorders>
            <w:vAlign w:val="center"/>
          </w:tcPr>
          <w:p w14:paraId="7544828B" w14:textId="77777777" w:rsidR="0098634D" w:rsidRDefault="0098634D" w:rsidP="0098634D">
            <w:pPr>
              <w:spacing w:after="0"/>
              <w:ind w:firstLine="0"/>
              <w:jc w:val="left"/>
            </w:pPr>
            <w:r>
              <w:t>KHR-t működtető pénzügyi vállalkozás</w:t>
            </w:r>
          </w:p>
        </w:tc>
        <w:tc>
          <w:tcPr>
            <w:tcW w:w="1701" w:type="dxa"/>
            <w:tcBorders>
              <w:top w:val="nil"/>
              <w:left w:val="nil"/>
              <w:bottom w:val="single" w:sz="4" w:space="0" w:color="auto"/>
              <w:right w:val="single" w:sz="4" w:space="0" w:color="auto"/>
            </w:tcBorders>
            <w:vAlign w:val="center"/>
          </w:tcPr>
          <w:p w14:paraId="605103E8" w14:textId="77777777" w:rsidR="0098634D" w:rsidRDefault="0098634D" w:rsidP="0098634D">
            <w:pPr>
              <w:spacing w:after="0"/>
              <w:ind w:firstLine="0"/>
              <w:jc w:val="center"/>
            </w:pPr>
            <w:r>
              <w:t>heti</w:t>
            </w:r>
          </w:p>
        </w:tc>
        <w:tc>
          <w:tcPr>
            <w:tcW w:w="1842" w:type="dxa"/>
            <w:tcBorders>
              <w:top w:val="nil"/>
              <w:left w:val="nil"/>
              <w:bottom w:val="single" w:sz="4" w:space="0" w:color="auto"/>
              <w:right w:val="single" w:sz="4" w:space="0" w:color="auto"/>
            </w:tcBorders>
            <w:vAlign w:val="center"/>
          </w:tcPr>
          <w:p w14:paraId="1F0FCD66" w14:textId="77777777" w:rsidR="0098634D" w:rsidRDefault="0098634D" w:rsidP="0098634D">
            <w:pPr>
              <w:spacing w:after="0"/>
              <w:ind w:firstLine="0"/>
              <w:jc w:val="center"/>
            </w:pPr>
            <w:r>
              <w:t>elektronikus úton</w:t>
            </w:r>
          </w:p>
          <w:p w14:paraId="3C478E08" w14:textId="77777777" w:rsidR="0098634D" w:rsidRDefault="0098634D" w:rsidP="0098634D">
            <w:pPr>
              <w:spacing w:after="0"/>
              <w:ind w:firstLine="0"/>
              <w:jc w:val="center"/>
            </w:pPr>
            <w:r>
              <w:t>(ERA rendszer, űrlap), fokozott biztonságú vagy minősített elektronikus aláírással ellátva</w:t>
            </w:r>
          </w:p>
        </w:tc>
        <w:tc>
          <w:tcPr>
            <w:tcW w:w="3686" w:type="dxa"/>
            <w:tcBorders>
              <w:top w:val="nil"/>
              <w:left w:val="nil"/>
              <w:bottom w:val="single" w:sz="4" w:space="0" w:color="auto"/>
              <w:right w:val="single" w:sz="4" w:space="0" w:color="auto"/>
            </w:tcBorders>
            <w:vAlign w:val="center"/>
          </w:tcPr>
          <w:p w14:paraId="2020A9CA" w14:textId="77777777" w:rsidR="0098634D" w:rsidRDefault="0098634D" w:rsidP="0098634D">
            <w:pPr>
              <w:spacing w:after="0"/>
              <w:ind w:firstLine="0"/>
              <w:jc w:val="center"/>
            </w:pPr>
            <w:r>
              <w:t xml:space="preserve">tárgyidőszakot követő hét 2. munkanap </w:t>
            </w:r>
            <w:r>
              <w:br/>
              <w:t>10 óra</w:t>
            </w:r>
          </w:p>
        </w:tc>
      </w:tr>
      <w:tr w:rsidR="0098634D" w14:paraId="13C406C2" w14:textId="77777777" w:rsidTr="00D5052D">
        <w:trPr>
          <w:cantSplit/>
          <w:trHeight w:val="1543"/>
        </w:trPr>
        <w:tc>
          <w:tcPr>
            <w:tcW w:w="704" w:type="dxa"/>
            <w:tcBorders>
              <w:top w:val="nil"/>
              <w:left w:val="single" w:sz="4" w:space="0" w:color="auto"/>
              <w:bottom w:val="single" w:sz="4" w:space="0" w:color="auto"/>
              <w:right w:val="single" w:sz="4" w:space="0" w:color="auto"/>
            </w:tcBorders>
            <w:vAlign w:val="center"/>
          </w:tcPr>
          <w:p w14:paraId="4CF7398F" w14:textId="77777777" w:rsidR="0098634D" w:rsidRDefault="0098634D" w:rsidP="0098634D">
            <w:pPr>
              <w:spacing w:after="0"/>
              <w:ind w:firstLine="0"/>
              <w:jc w:val="center"/>
            </w:pPr>
            <w:r>
              <w:t>58</w:t>
            </w:r>
          </w:p>
        </w:tc>
        <w:tc>
          <w:tcPr>
            <w:tcW w:w="1132" w:type="dxa"/>
            <w:tcBorders>
              <w:top w:val="nil"/>
              <w:left w:val="single" w:sz="4" w:space="0" w:color="auto"/>
              <w:bottom w:val="single" w:sz="4" w:space="0" w:color="auto"/>
              <w:right w:val="single" w:sz="4" w:space="0" w:color="auto"/>
            </w:tcBorders>
            <w:vAlign w:val="center"/>
          </w:tcPr>
          <w:p w14:paraId="43681464" w14:textId="651B4DA3" w:rsidR="0098634D" w:rsidRDefault="0098634D" w:rsidP="0098634D">
            <w:pPr>
              <w:spacing w:after="0"/>
              <w:ind w:firstLine="0"/>
              <w:jc w:val="center"/>
            </w:pPr>
          </w:p>
        </w:tc>
        <w:tc>
          <w:tcPr>
            <w:tcW w:w="2884" w:type="dxa"/>
            <w:tcBorders>
              <w:top w:val="nil"/>
              <w:left w:val="nil"/>
              <w:bottom w:val="single" w:sz="4" w:space="0" w:color="auto"/>
              <w:right w:val="single" w:sz="4" w:space="0" w:color="auto"/>
            </w:tcBorders>
            <w:vAlign w:val="center"/>
          </w:tcPr>
          <w:p w14:paraId="0AE31A52" w14:textId="77E346AD" w:rsidR="0098634D" w:rsidRDefault="0098634D" w:rsidP="0098634D">
            <w:pPr>
              <w:spacing w:after="0"/>
              <w:ind w:firstLine="0"/>
              <w:jc w:val="left"/>
            </w:pPr>
          </w:p>
        </w:tc>
        <w:tc>
          <w:tcPr>
            <w:tcW w:w="3274" w:type="dxa"/>
            <w:tcBorders>
              <w:top w:val="nil"/>
              <w:left w:val="nil"/>
              <w:bottom w:val="single" w:sz="4" w:space="0" w:color="auto"/>
              <w:right w:val="single" w:sz="4" w:space="0" w:color="auto"/>
            </w:tcBorders>
            <w:vAlign w:val="center"/>
          </w:tcPr>
          <w:p w14:paraId="45757509" w14:textId="35AAE36B" w:rsidR="0098634D" w:rsidRDefault="0098634D" w:rsidP="0098634D">
            <w:pPr>
              <w:spacing w:after="0"/>
              <w:ind w:firstLine="0"/>
              <w:jc w:val="left"/>
            </w:pPr>
          </w:p>
        </w:tc>
        <w:tc>
          <w:tcPr>
            <w:tcW w:w="1701" w:type="dxa"/>
            <w:tcBorders>
              <w:top w:val="nil"/>
              <w:left w:val="nil"/>
              <w:bottom w:val="single" w:sz="4" w:space="0" w:color="auto"/>
              <w:right w:val="single" w:sz="4" w:space="0" w:color="auto"/>
            </w:tcBorders>
            <w:vAlign w:val="center"/>
          </w:tcPr>
          <w:p w14:paraId="4617AB6B" w14:textId="63D67748" w:rsidR="0098634D" w:rsidRDefault="0098634D" w:rsidP="0098634D">
            <w:pPr>
              <w:spacing w:after="0"/>
              <w:ind w:firstLine="0"/>
              <w:jc w:val="center"/>
            </w:pPr>
          </w:p>
        </w:tc>
        <w:tc>
          <w:tcPr>
            <w:tcW w:w="1842" w:type="dxa"/>
            <w:tcBorders>
              <w:top w:val="nil"/>
              <w:left w:val="nil"/>
              <w:bottom w:val="single" w:sz="4" w:space="0" w:color="auto"/>
              <w:right w:val="single" w:sz="4" w:space="0" w:color="auto"/>
            </w:tcBorders>
            <w:vAlign w:val="center"/>
          </w:tcPr>
          <w:p w14:paraId="1517F6D9" w14:textId="4CB556F9" w:rsidR="0098634D" w:rsidRDefault="0098634D" w:rsidP="0098634D">
            <w:pPr>
              <w:spacing w:after="0"/>
              <w:ind w:firstLine="0"/>
              <w:jc w:val="center"/>
            </w:pPr>
          </w:p>
        </w:tc>
        <w:tc>
          <w:tcPr>
            <w:tcW w:w="3686" w:type="dxa"/>
            <w:tcBorders>
              <w:top w:val="nil"/>
              <w:left w:val="nil"/>
              <w:bottom w:val="single" w:sz="4" w:space="0" w:color="auto"/>
              <w:right w:val="single" w:sz="4" w:space="0" w:color="auto"/>
            </w:tcBorders>
            <w:vAlign w:val="center"/>
          </w:tcPr>
          <w:p w14:paraId="7DD9489F" w14:textId="6CC7EBFE" w:rsidR="0098634D" w:rsidRDefault="0098634D" w:rsidP="0098634D">
            <w:pPr>
              <w:spacing w:after="0"/>
              <w:ind w:firstLine="0"/>
              <w:jc w:val="center"/>
            </w:pPr>
          </w:p>
        </w:tc>
      </w:tr>
      <w:tr w:rsidR="0098634D" w14:paraId="45943EBE" w14:textId="77777777" w:rsidTr="00D5052D">
        <w:trPr>
          <w:cantSplit/>
          <w:trHeight w:val="1967"/>
        </w:trPr>
        <w:tc>
          <w:tcPr>
            <w:tcW w:w="704" w:type="dxa"/>
            <w:tcBorders>
              <w:top w:val="nil"/>
              <w:left w:val="single" w:sz="4" w:space="0" w:color="auto"/>
              <w:bottom w:val="single" w:sz="4" w:space="0" w:color="auto"/>
              <w:right w:val="single" w:sz="4" w:space="0" w:color="auto"/>
            </w:tcBorders>
            <w:vAlign w:val="center"/>
          </w:tcPr>
          <w:p w14:paraId="6243F1DA" w14:textId="77777777" w:rsidR="0098634D" w:rsidRDefault="0098634D" w:rsidP="0098634D">
            <w:pPr>
              <w:spacing w:after="0"/>
              <w:ind w:firstLine="0"/>
              <w:jc w:val="center"/>
            </w:pPr>
            <w:r>
              <w:lastRenderedPageBreak/>
              <w:t>59</w:t>
            </w:r>
          </w:p>
        </w:tc>
        <w:tc>
          <w:tcPr>
            <w:tcW w:w="1132" w:type="dxa"/>
            <w:tcBorders>
              <w:top w:val="nil"/>
              <w:left w:val="single" w:sz="4" w:space="0" w:color="auto"/>
              <w:bottom w:val="single" w:sz="4" w:space="0" w:color="auto"/>
              <w:right w:val="single" w:sz="4" w:space="0" w:color="auto"/>
            </w:tcBorders>
            <w:vAlign w:val="center"/>
          </w:tcPr>
          <w:p w14:paraId="63A22CEF" w14:textId="77777777" w:rsidR="0098634D" w:rsidRDefault="0098634D" w:rsidP="0098634D">
            <w:pPr>
              <w:spacing w:after="0"/>
              <w:ind w:firstLine="0"/>
              <w:jc w:val="center"/>
            </w:pPr>
            <w:r>
              <w:t>L71</w:t>
            </w:r>
          </w:p>
        </w:tc>
        <w:tc>
          <w:tcPr>
            <w:tcW w:w="2884" w:type="dxa"/>
            <w:tcBorders>
              <w:top w:val="nil"/>
              <w:left w:val="nil"/>
              <w:bottom w:val="single" w:sz="4" w:space="0" w:color="auto"/>
              <w:right w:val="single" w:sz="4" w:space="0" w:color="auto"/>
            </w:tcBorders>
            <w:vAlign w:val="center"/>
          </w:tcPr>
          <w:p w14:paraId="5FA2A683" w14:textId="77777777" w:rsidR="0098634D" w:rsidRDefault="0098634D" w:rsidP="0098634D">
            <w:pPr>
              <w:spacing w:after="0"/>
              <w:ind w:firstLine="0"/>
              <w:jc w:val="left"/>
            </w:pPr>
            <w:r>
              <w:t>Negyedéves jelentés a kockázattal súlyozott kitettségek megoszlásáról</w:t>
            </w:r>
          </w:p>
        </w:tc>
        <w:tc>
          <w:tcPr>
            <w:tcW w:w="3274" w:type="dxa"/>
            <w:tcBorders>
              <w:top w:val="nil"/>
              <w:left w:val="nil"/>
              <w:bottom w:val="single" w:sz="4" w:space="0" w:color="auto"/>
              <w:right w:val="single" w:sz="4" w:space="0" w:color="auto"/>
            </w:tcBorders>
            <w:vAlign w:val="center"/>
          </w:tcPr>
          <w:p w14:paraId="7DDAD9AF" w14:textId="77777777" w:rsidR="0098634D" w:rsidRDefault="0098634D" w:rsidP="0098634D">
            <w:pPr>
              <w:spacing w:after="0"/>
              <w:ind w:firstLine="0"/>
              <w:jc w:val="left"/>
            </w:pPr>
            <w:r>
              <w:t>hitelintézet, a nem EGT-államban székhellyel rendelkező hitelintézet magyarországi fióktelepeként működő hitelintézet (a továbbiakban: harmadik országbeli hitelintézet fióktelepe) kivételével</w:t>
            </w:r>
          </w:p>
        </w:tc>
        <w:tc>
          <w:tcPr>
            <w:tcW w:w="1701" w:type="dxa"/>
            <w:tcBorders>
              <w:top w:val="nil"/>
              <w:left w:val="nil"/>
              <w:bottom w:val="single" w:sz="4" w:space="0" w:color="auto"/>
              <w:right w:val="single" w:sz="4" w:space="0" w:color="auto"/>
            </w:tcBorders>
            <w:vAlign w:val="center"/>
          </w:tcPr>
          <w:p w14:paraId="4FDE1692" w14:textId="77777777" w:rsidR="0098634D" w:rsidRDefault="0098634D" w:rsidP="0098634D">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1614AC98" w14:textId="77777777" w:rsidR="0098634D" w:rsidRDefault="0098634D" w:rsidP="0098634D">
            <w:pPr>
              <w:spacing w:after="0"/>
              <w:ind w:firstLine="0"/>
              <w:jc w:val="center"/>
            </w:pPr>
            <w:r>
              <w:t>elektronikus úton (ERA rendszer), fokozott biztonságú vagy minősített elektronikus aláírással ellátva</w:t>
            </w:r>
          </w:p>
        </w:tc>
        <w:tc>
          <w:tcPr>
            <w:tcW w:w="3686" w:type="dxa"/>
            <w:tcBorders>
              <w:top w:val="nil"/>
              <w:left w:val="nil"/>
              <w:bottom w:val="single" w:sz="4" w:space="0" w:color="auto"/>
              <w:right w:val="single" w:sz="4" w:space="0" w:color="auto"/>
            </w:tcBorders>
            <w:vAlign w:val="center"/>
          </w:tcPr>
          <w:p w14:paraId="322DF69F" w14:textId="77777777" w:rsidR="0098634D" w:rsidRDefault="0098634D" w:rsidP="0098634D">
            <w:pPr>
              <w:spacing w:after="0"/>
              <w:ind w:firstLine="0"/>
              <w:jc w:val="center"/>
            </w:pPr>
            <w:r>
              <w:t>első negyedév tekintetében: a tárgyidőszakot követő második hónap 12. nap;</w:t>
            </w:r>
          </w:p>
          <w:p w14:paraId="285AFC78" w14:textId="77777777" w:rsidR="0098634D" w:rsidRDefault="0098634D" w:rsidP="0098634D">
            <w:pPr>
              <w:spacing w:after="0"/>
              <w:ind w:firstLine="0"/>
              <w:jc w:val="center"/>
            </w:pPr>
            <w:r>
              <w:t>második – negyedik negyedév tekintetében: a tárgyidőszakot követő második hónap 11. nap;</w:t>
            </w:r>
          </w:p>
        </w:tc>
      </w:tr>
      <w:tr w:rsidR="0098634D" w14:paraId="29560269" w14:textId="77777777" w:rsidTr="00D5052D">
        <w:trPr>
          <w:cantSplit/>
          <w:trHeight w:val="1518"/>
        </w:trPr>
        <w:tc>
          <w:tcPr>
            <w:tcW w:w="704" w:type="dxa"/>
            <w:tcBorders>
              <w:top w:val="nil"/>
              <w:left w:val="single" w:sz="4" w:space="0" w:color="auto"/>
              <w:bottom w:val="single" w:sz="4" w:space="0" w:color="auto"/>
              <w:right w:val="single" w:sz="4" w:space="0" w:color="auto"/>
            </w:tcBorders>
            <w:vAlign w:val="center"/>
          </w:tcPr>
          <w:p w14:paraId="6337CCDF" w14:textId="77777777" w:rsidR="0098634D" w:rsidRDefault="0098634D" w:rsidP="0098634D">
            <w:pPr>
              <w:spacing w:after="0"/>
              <w:ind w:firstLine="0"/>
              <w:jc w:val="center"/>
            </w:pPr>
            <w:r>
              <w:t>60</w:t>
            </w:r>
          </w:p>
        </w:tc>
        <w:tc>
          <w:tcPr>
            <w:tcW w:w="1132" w:type="dxa"/>
            <w:tcBorders>
              <w:top w:val="nil"/>
              <w:left w:val="single" w:sz="4" w:space="0" w:color="auto"/>
              <w:bottom w:val="single" w:sz="4" w:space="0" w:color="auto"/>
              <w:right w:val="single" w:sz="4" w:space="0" w:color="auto"/>
            </w:tcBorders>
            <w:vAlign w:val="center"/>
          </w:tcPr>
          <w:p w14:paraId="6EBB7CA6" w14:textId="77777777" w:rsidR="0098634D" w:rsidRDefault="0098634D" w:rsidP="0098634D">
            <w:pPr>
              <w:spacing w:after="0"/>
              <w:ind w:firstLine="0"/>
              <w:jc w:val="center"/>
            </w:pPr>
            <w:r>
              <w:t>L72</w:t>
            </w:r>
          </w:p>
        </w:tc>
        <w:tc>
          <w:tcPr>
            <w:tcW w:w="2884" w:type="dxa"/>
            <w:tcBorders>
              <w:top w:val="nil"/>
              <w:left w:val="nil"/>
              <w:bottom w:val="single" w:sz="4" w:space="0" w:color="auto"/>
              <w:right w:val="single" w:sz="4" w:space="0" w:color="auto"/>
            </w:tcBorders>
            <w:vAlign w:val="center"/>
          </w:tcPr>
          <w:p w14:paraId="29A9CCE4" w14:textId="77777777" w:rsidR="0098634D" w:rsidRDefault="0098634D" w:rsidP="0098634D">
            <w:pPr>
              <w:spacing w:after="0"/>
              <w:ind w:firstLine="0"/>
              <w:jc w:val="left"/>
            </w:pPr>
            <w:r>
              <w:t>Negyedéves jelentés a jelzáloghitel-finanszírozás megfelelési mutatóról</w:t>
            </w:r>
          </w:p>
        </w:tc>
        <w:tc>
          <w:tcPr>
            <w:tcW w:w="3274" w:type="dxa"/>
            <w:tcBorders>
              <w:top w:val="nil"/>
              <w:left w:val="nil"/>
              <w:bottom w:val="single" w:sz="4" w:space="0" w:color="auto"/>
              <w:right w:val="single" w:sz="4" w:space="0" w:color="auto"/>
            </w:tcBorders>
            <w:vAlign w:val="center"/>
          </w:tcPr>
          <w:p w14:paraId="7225FF8C" w14:textId="77777777" w:rsidR="0098634D" w:rsidRDefault="0098634D" w:rsidP="0098634D">
            <w:pPr>
              <w:spacing w:after="0"/>
              <w:ind w:firstLine="0"/>
              <w:jc w:val="left"/>
            </w:pPr>
            <w:r>
              <w:t>bank, jelzálog-hitelintézet a hitelintézeti csoporthoz tartozó, nem csoportvezető, magyarországi székhelyű bank, jelzálog-hitelintézet kivételével</w:t>
            </w:r>
          </w:p>
        </w:tc>
        <w:tc>
          <w:tcPr>
            <w:tcW w:w="1701" w:type="dxa"/>
            <w:tcBorders>
              <w:top w:val="nil"/>
              <w:left w:val="nil"/>
              <w:bottom w:val="single" w:sz="4" w:space="0" w:color="auto"/>
              <w:right w:val="single" w:sz="4" w:space="0" w:color="auto"/>
            </w:tcBorders>
            <w:vAlign w:val="center"/>
          </w:tcPr>
          <w:p w14:paraId="36C98AF5" w14:textId="77777777" w:rsidR="0098634D" w:rsidRDefault="0098634D" w:rsidP="0098634D">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6CE49E76" w14:textId="77777777" w:rsidR="0098634D" w:rsidRDefault="0098634D" w:rsidP="0098634D">
            <w:pPr>
              <w:spacing w:after="0"/>
              <w:ind w:firstLine="0"/>
              <w:jc w:val="center"/>
            </w:pPr>
            <w:r>
              <w:t>elektronikus úton (ERA rendszer), fokozott biztonságú vagy minősített elektronikus aláírással ellátva</w:t>
            </w:r>
          </w:p>
        </w:tc>
        <w:tc>
          <w:tcPr>
            <w:tcW w:w="3686" w:type="dxa"/>
            <w:tcBorders>
              <w:top w:val="nil"/>
              <w:left w:val="nil"/>
              <w:bottom w:val="single" w:sz="4" w:space="0" w:color="auto"/>
              <w:right w:val="single" w:sz="4" w:space="0" w:color="auto"/>
            </w:tcBorders>
            <w:vAlign w:val="center"/>
          </w:tcPr>
          <w:p w14:paraId="199FFD52" w14:textId="77777777" w:rsidR="0098634D" w:rsidRDefault="0098634D" w:rsidP="0098634D">
            <w:pPr>
              <w:spacing w:after="0"/>
              <w:ind w:firstLine="0"/>
              <w:jc w:val="center"/>
            </w:pPr>
            <w:r>
              <w:t xml:space="preserve">első negyedév tekintetében: a tárgyidőszakot követő második hónap </w:t>
            </w:r>
            <w:r>
              <w:br/>
              <w:t>12. nap;</w:t>
            </w:r>
          </w:p>
          <w:p w14:paraId="29C5EE5C" w14:textId="77777777" w:rsidR="0098634D" w:rsidRDefault="0098634D" w:rsidP="0098634D">
            <w:pPr>
              <w:spacing w:after="0"/>
              <w:ind w:firstLine="0"/>
              <w:jc w:val="center"/>
            </w:pPr>
            <w:r>
              <w:t xml:space="preserve">második – negyedik negyedév tekintetében: a tárgyidőszakot követő második hónap </w:t>
            </w:r>
            <w:r>
              <w:br/>
              <w:t>11. nap;</w:t>
            </w:r>
          </w:p>
        </w:tc>
      </w:tr>
      <w:tr w:rsidR="0098634D" w14:paraId="77B707A0" w14:textId="77777777" w:rsidTr="00D5052D">
        <w:trPr>
          <w:cantSplit/>
          <w:trHeight w:val="1555"/>
        </w:trPr>
        <w:tc>
          <w:tcPr>
            <w:tcW w:w="704" w:type="dxa"/>
            <w:tcBorders>
              <w:top w:val="nil"/>
              <w:left w:val="single" w:sz="4" w:space="0" w:color="auto"/>
              <w:bottom w:val="single" w:sz="4" w:space="0" w:color="auto"/>
              <w:right w:val="single" w:sz="4" w:space="0" w:color="auto"/>
            </w:tcBorders>
            <w:vAlign w:val="center"/>
          </w:tcPr>
          <w:p w14:paraId="63A73874" w14:textId="77777777" w:rsidR="0098634D" w:rsidRDefault="0098634D" w:rsidP="0098634D">
            <w:pPr>
              <w:spacing w:after="0"/>
              <w:ind w:firstLine="0"/>
              <w:jc w:val="center"/>
            </w:pPr>
            <w:r>
              <w:t>61</w:t>
            </w:r>
          </w:p>
        </w:tc>
        <w:tc>
          <w:tcPr>
            <w:tcW w:w="1132" w:type="dxa"/>
            <w:tcBorders>
              <w:top w:val="nil"/>
              <w:left w:val="single" w:sz="4" w:space="0" w:color="auto"/>
              <w:bottom w:val="single" w:sz="4" w:space="0" w:color="auto"/>
              <w:right w:val="single" w:sz="4" w:space="0" w:color="auto"/>
            </w:tcBorders>
            <w:vAlign w:val="center"/>
          </w:tcPr>
          <w:p w14:paraId="212DB0D4" w14:textId="77777777" w:rsidR="0098634D" w:rsidRDefault="0098634D" w:rsidP="0098634D">
            <w:pPr>
              <w:spacing w:after="0"/>
              <w:ind w:firstLine="0"/>
              <w:jc w:val="center"/>
            </w:pPr>
            <w:r>
              <w:t>L73</w:t>
            </w:r>
          </w:p>
        </w:tc>
        <w:tc>
          <w:tcPr>
            <w:tcW w:w="2884" w:type="dxa"/>
            <w:tcBorders>
              <w:top w:val="nil"/>
              <w:left w:val="nil"/>
              <w:bottom w:val="single" w:sz="4" w:space="0" w:color="auto"/>
              <w:right w:val="single" w:sz="4" w:space="0" w:color="auto"/>
            </w:tcBorders>
            <w:vAlign w:val="center"/>
          </w:tcPr>
          <w:p w14:paraId="70E58410" w14:textId="77777777" w:rsidR="0098634D" w:rsidRDefault="0098634D" w:rsidP="0098634D">
            <w:pPr>
              <w:spacing w:after="0"/>
              <w:ind w:firstLine="0"/>
              <w:jc w:val="left"/>
            </w:pPr>
            <w:r>
              <w:t>Havi jelentés a devizaegyensúly mutatóról</w:t>
            </w:r>
          </w:p>
        </w:tc>
        <w:tc>
          <w:tcPr>
            <w:tcW w:w="3274" w:type="dxa"/>
            <w:tcBorders>
              <w:top w:val="nil"/>
              <w:left w:val="nil"/>
              <w:bottom w:val="single" w:sz="4" w:space="0" w:color="auto"/>
              <w:right w:val="single" w:sz="4" w:space="0" w:color="auto"/>
            </w:tcBorders>
            <w:vAlign w:val="center"/>
          </w:tcPr>
          <w:p w14:paraId="30084BDB" w14:textId="77777777" w:rsidR="0098634D" w:rsidRDefault="0098634D" w:rsidP="0098634D">
            <w:pPr>
              <w:spacing w:after="0"/>
              <w:ind w:firstLine="0"/>
              <w:jc w:val="left"/>
            </w:pPr>
            <w:r>
              <w:t xml:space="preserve">a hitelintézeti csoporthoz tartozó, nem csoportvezető, magyarországi székhelyű bank, jelzálog-hitelintézet kivételével a bank, jelzálog-hitelintézet, az ezen típusú </w:t>
            </w:r>
            <w:r>
              <w:br/>
              <w:t>EGT-fióktelep</w:t>
            </w:r>
          </w:p>
        </w:tc>
        <w:tc>
          <w:tcPr>
            <w:tcW w:w="1701" w:type="dxa"/>
            <w:tcBorders>
              <w:top w:val="nil"/>
              <w:left w:val="nil"/>
              <w:bottom w:val="single" w:sz="4" w:space="0" w:color="auto"/>
              <w:right w:val="single" w:sz="4" w:space="0" w:color="auto"/>
            </w:tcBorders>
            <w:vAlign w:val="center"/>
          </w:tcPr>
          <w:p w14:paraId="4952D5B8"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09DDC06D" w14:textId="77777777" w:rsidR="0098634D" w:rsidRDefault="0098634D" w:rsidP="0098634D">
            <w:pPr>
              <w:spacing w:after="0"/>
              <w:ind w:firstLine="0"/>
              <w:jc w:val="center"/>
            </w:pPr>
            <w:r>
              <w:t>elektronikus úton (ERA rendszer), fokozott biztonságú vagy minősített elektronikus aláírással ellátva</w:t>
            </w:r>
          </w:p>
        </w:tc>
        <w:tc>
          <w:tcPr>
            <w:tcW w:w="3686" w:type="dxa"/>
            <w:tcBorders>
              <w:top w:val="nil"/>
              <w:left w:val="nil"/>
              <w:bottom w:val="single" w:sz="4" w:space="0" w:color="auto"/>
              <w:right w:val="single" w:sz="4" w:space="0" w:color="auto"/>
            </w:tcBorders>
            <w:vAlign w:val="center"/>
          </w:tcPr>
          <w:p w14:paraId="1B2BBB24" w14:textId="77777777" w:rsidR="0098634D" w:rsidRDefault="0098634D" w:rsidP="0098634D">
            <w:pPr>
              <w:spacing w:after="0"/>
              <w:ind w:firstLine="0"/>
              <w:jc w:val="center"/>
            </w:pPr>
            <w:r>
              <w:t xml:space="preserve">a naptári negyedév első két hónapja tekintetében: tárgyidőszakot követő hónap 15. munkanap; </w:t>
            </w:r>
            <w:r>
              <w:br/>
              <w:t xml:space="preserve">a naptári negyedév utolsó hónapja tekintetében: első negyedév utolsó hónapja tekintetében a tárgyidőszakot követő második hónap 12. nap; második – negyedik negyedév utolsó hónapja tekintetében a tárgyidőszakot követő második hónap </w:t>
            </w:r>
            <w:r>
              <w:br/>
              <w:t>11. nap;</w:t>
            </w:r>
          </w:p>
        </w:tc>
      </w:tr>
      <w:tr w:rsidR="0098634D" w14:paraId="597ECE69" w14:textId="77777777" w:rsidTr="00D5052D">
        <w:trPr>
          <w:cantSplit/>
          <w:trHeight w:val="1100"/>
        </w:trPr>
        <w:tc>
          <w:tcPr>
            <w:tcW w:w="704" w:type="dxa"/>
            <w:tcBorders>
              <w:top w:val="nil"/>
              <w:left w:val="single" w:sz="4" w:space="0" w:color="auto"/>
              <w:bottom w:val="single" w:sz="4" w:space="0" w:color="auto"/>
              <w:right w:val="single" w:sz="4" w:space="0" w:color="auto"/>
            </w:tcBorders>
            <w:vAlign w:val="center"/>
          </w:tcPr>
          <w:p w14:paraId="43AC8421" w14:textId="77777777" w:rsidR="0098634D" w:rsidRDefault="0098634D" w:rsidP="0098634D">
            <w:pPr>
              <w:spacing w:after="0"/>
              <w:ind w:firstLine="0"/>
              <w:jc w:val="center"/>
            </w:pPr>
            <w:r>
              <w:t>62</w:t>
            </w:r>
          </w:p>
        </w:tc>
        <w:tc>
          <w:tcPr>
            <w:tcW w:w="1132" w:type="dxa"/>
            <w:tcBorders>
              <w:top w:val="nil"/>
              <w:left w:val="single" w:sz="4" w:space="0" w:color="auto"/>
              <w:bottom w:val="single" w:sz="4" w:space="0" w:color="auto"/>
              <w:right w:val="single" w:sz="4" w:space="0" w:color="auto"/>
            </w:tcBorders>
            <w:vAlign w:val="center"/>
          </w:tcPr>
          <w:p w14:paraId="4C55BB55" w14:textId="77777777" w:rsidR="0098634D" w:rsidRDefault="0098634D" w:rsidP="0098634D">
            <w:pPr>
              <w:spacing w:after="0"/>
              <w:ind w:firstLine="0"/>
              <w:jc w:val="center"/>
            </w:pPr>
            <w:r>
              <w:t>L74</w:t>
            </w:r>
          </w:p>
        </w:tc>
        <w:tc>
          <w:tcPr>
            <w:tcW w:w="2884" w:type="dxa"/>
            <w:tcBorders>
              <w:top w:val="nil"/>
              <w:left w:val="nil"/>
              <w:bottom w:val="single" w:sz="4" w:space="0" w:color="auto"/>
              <w:right w:val="single" w:sz="4" w:space="0" w:color="auto"/>
            </w:tcBorders>
            <w:vAlign w:val="center"/>
          </w:tcPr>
          <w:p w14:paraId="10008173" w14:textId="77777777" w:rsidR="0098634D" w:rsidRDefault="0098634D" w:rsidP="0098634D">
            <w:pPr>
              <w:spacing w:after="0"/>
              <w:ind w:firstLine="0"/>
              <w:jc w:val="left"/>
            </w:pPr>
            <w:r>
              <w:t>Negyedéves jelentés a bankközi finanszírozási mutatóról</w:t>
            </w:r>
          </w:p>
        </w:tc>
        <w:tc>
          <w:tcPr>
            <w:tcW w:w="3274" w:type="dxa"/>
            <w:tcBorders>
              <w:top w:val="nil"/>
              <w:left w:val="nil"/>
              <w:bottom w:val="single" w:sz="4" w:space="0" w:color="auto"/>
              <w:right w:val="single" w:sz="4" w:space="0" w:color="auto"/>
            </w:tcBorders>
            <w:vAlign w:val="center"/>
          </w:tcPr>
          <w:p w14:paraId="7E72DCE2" w14:textId="77777777" w:rsidR="0098634D" w:rsidRDefault="0098634D" w:rsidP="0098634D">
            <w:pPr>
              <w:spacing w:after="0"/>
              <w:ind w:firstLine="0"/>
              <w:jc w:val="left"/>
            </w:pPr>
            <w:r>
              <w:t xml:space="preserve">a hitelintézeti csoporthoz tartozó, nem csoportvezető, magyarországi székhelyű bank, jelzálog-hitelintézet kivételével a bank, jelzálog-hitelintézet, az ezen típusú </w:t>
            </w:r>
            <w:r>
              <w:br/>
              <w:t>EGT-fióktelep</w:t>
            </w:r>
          </w:p>
        </w:tc>
        <w:tc>
          <w:tcPr>
            <w:tcW w:w="1701" w:type="dxa"/>
            <w:tcBorders>
              <w:top w:val="nil"/>
              <w:left w:val="nil"/>
              <w:bottom w:val="single" w:sz="4" w:space="0" w:color="auto"/>
              <w:right w:val="single" w:sz="4" w:space="0" w:color="auto"/>
            </w:tcBorders>
            <w:vAlign w:val="center"/>
          </w:tcPr>
          <w:p w14:paraId="1790CE94" w14:textId="77777777" w:rsidR="0098634D" w:rsidRDefault="0098634D" w:rsidP="0098634D">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2951BCA3" w14:textId="77777777" w:rsidR="0098634D" w:rsidRDefault="0098634D" w:rsidP="0098634D">
            <w:pPr>
              <w:spacing w:after="0"/>
              <w:ind w:firstLine="0"/>
              <w:jc w:val="center"/>
            </w:pPr>
            <w:r>
              <w:t>elektronikus úton (ERA rendszer), fokozott biztonságú vagy minősített elektronikus aláírással ellátva</w:t>
            </w:r>
          </w:p>
        </w:tc>
        <w:tc>
          <w:tcPr>
            <w:tcW w:w="3686" w:type="dxa"/>
            <w:tcBorders>
              <w:top w:val="nil"/>
              <w:left w:val="nil"/>
              <w:bottom w:val="single" w:sz="4" w:space="0" w:color="auto"/>
              <w:right w:val="single" w:sz="4" w:space="0" w:color="auto"/>
            </w:tcBorders>
            <w:vAlign w:val="center"/>
          </w:tcPr>
          <w:p w14:paraId="3FBE8DE2" w14:textId="77777777" w:rsidR="0098634D" w:rsidRDefault="0098634D" w:rsidP="0098634D">
            <w:pPr>
              <w:spacing w:after="0"/>
              <w:ind w:firstLine="0"/>
              <w:jc w:val="center"/>
            </w:pPr>
            <w:r>
              <w:t>első negyedév tekintetében a tárgyidőszakot követő második hónap 12. nap;</w:t>
            </w:r>
          </w:p>
          <w:p w14:paraId="0C55FAAF" w14:textId="77777777" w:rsidR="0098634D" w:rsidRDefault="0098634D" w:rsidP="0098634D">
            <w:pPr>
              <w:spacing w:after="0"/>
              <w:ind w:firstLine="0"/>
              <w:jc w:val="center"/>
            </w:pPr>
            <w:r>
              <w:t>második – negyedik negyedév tekintetében a tárgyidőszakot követő második hónap</w:t>
            </w:r>
            <w:r>
              <w:br/>
              <w:t>11. nap;</w:t>
            </w:r>
          </w:p>
        </w:tc>
      </w:tr>
      <w:tr w:rsidR="0098634D" w14:paraId="33EC93CB" w14:textId="77777777" w:rsidTr="00D5052D">
        <w:trPr>
          <w:cantSplit/>
          <w:trHeight w:val="1100"/>
        </w:trPr>
        <w:tc>
          <w:tcPr>
            <w:tcW w:w="704" w:type="dxa"/>
            <w:tcBorders>
              <w:top w:val="nil"/>
              <w:left w:val="single" w:sz="4" w:space="0" w:color="auto"/>
              <w:bottom w:val="single" w:sz="4" w:space="0" w:color="auto"/>
              <w:right w:val="single" w:sz="4" w:space="0" w:color="auto"/>
            </w:tcBorders>
            <w:vAlign w:val="center"/>
          </w:tcPr>
          <w:p w14:paraId="70C16CE1" w14:textId="77777777" w:rsidR="0098634D" w:rsidRDefault="0098634D" w:rsidP="0098634D">
            <w:pPr>
              <w:spacing w:after="0"/>
              <w:ind w:firstLine="0"/>
              <w:jc w:val="center"/>
            </w:pPr>
            <w:r>
              <w:lastRenderedPageBreak/>
              <w:t>63</w:t>
            </w:r>
          </w:p>
        </w:tc>
        <w:tc>
          <w:tcPr>
            <w:tcW w:w="1132" w:type="dxa"/>
            <w:tcBorders>
              <w:top w:val="nil"/>
              <w:left w:val="single" w:sz="4" w:space="0" w:color="auto"/>
              <w:bottom w:val="single" w:sz="4" w:space="0" w:color="auto"/>
              <w:right w:val="single" w:sz="4" w:space="0" w:color="auto"/>
            </w:tcBorders>
            <w:vAlign w:val="center"/>
          </w:tcPr>
          <w:p w14:paraId="477AF2AB" w14:textId="77777777" w:rsidR="0098634D" w:rsidRDefault="0098634D" w:rsidP="0098634D">
            <w:pPr>
              <w:spacing w:after="0"/>
              <w:ind w:firstLine="0"/>
              <w:jc w:val="center"/>
            </w:pPr>
            <w:r>
              <w:t>M01</w:t>
            </w:r>
          </w:p>
        </w:tc>
        <w:tc>
          <w:tcPr>
            <w:tcW w:w="2884" w:type="dxa"/>
            <w:tcBorders>
              <w:top w:val="nil"/>
              <w:left w:val="nil"/>
              <w:bottom w:val="single" w:sz="4" w:space="0" w:color="auto"/>
              <w:right w:val="single" w:sz="4" w:space="0" w:color="auto"/>
            </w:tcBorders>
            <w:vAlign w:val="center"/>
          </w:tcPr>
          <w:p w14:paraId="52BC5892" w14:textId="77777777" w:rsidR="0098634D" w:rsidRDefault="0098634D" w:rsidP="0098634D">
            <w:pPr>
              <w:spacing w:after="0"/>
              <w:ind w:firstLine="0"/>
              <w:jc w:val="left"/>
            </w:pPr>
            <w:r>
              <w:t>A hitelintézetek statisztikai mérlege és eredménykimutatása</w:t>
            </w:r>
          </w:p>
        </w:tc>
        <w:tc>
          <w:tcPr>
            <w:tcW w:w="3274" w:type="dxa"/>
            <w:tcBorders>
              <w:top w:val="nil"/>
              <w:left w:val="nil"/>
              <w:bottom w:val="single" w:sz="4" w:space="0" w:color="auto"/>
              <w:right w:val="single" w:sz="4" w:space="0" w:color="auto"/>
            </w:tcBorders>
            <w:vAlign w:val="center"/>
          </w:tcPr>
          <w:p w14:paraId="1E9EB9B3" w14:textId="77777777" w:rsidR="0098634D" w:rsidRDefault="0098634D" w:rsidP="0098634D">
            <w:pPr>
              <w:spacing w:after="0"/>
              <w:ind w:firstLine="0"/>
              <w:jc w:val="left"/>
            </w:pPr>
            <w:r>
              <w:t xml:space="preserve">hitelintézet, az ezen típusú </w:t>
            </w:r>
            <w:r>
              <w:br/>
              <w:t>EGT-fióktelep</w:t>
            </w:r>
          </w:p>
        </w:tc>
        <w:tc>
          <w:tcPr>
            <w:tcW w:w="1701" w:type="dxa"/>
            <w:tcBorders>
              <w:top w:val="nil"/>
              <w:left w:val="nil"/>
              <w:bottom w:val="single" w:sz="4" w:space="0" w:color="auto"/>
              <w:right w:val="single" w:sz="4" w:space="0" w:color="auto"/>
            </w:tcBorders>
            <w:vAlign w:val="center"/>
          </w:tcPr>
          <w:p w14:paraId="4A46C7A4"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1865C096" w14:textId="77777777" w:rsidR="0098634D" w:rsidRDefault="0098634D" w:rsidP="0098634D">
            <w:pPr>
              <w:spacing w:after="0"/>
              <w:ind w:firstLine="0"/>
              <w:jc w:val="center"/>
            </w:pPr>
            <w:r>
              <w:t>elektronikus úton</w:t>
            </w:r>
            <w:r>
              <w:br/>
              <w:t>(ERA rendszer)</w:t>
            </w:r>
          </w:p>
        </w:tc>
        <w:tc>
          <w:tcPr>
            <w:tcW w:w="3686" w:type="dxa"/>
            <w:tcBorders>
              <w:top w:val="nil"/>
              <w:left w:val="nil"/>
              <w:bottom w:val="single" w:sz="4" w:space="0" w:color="auto"/>
              <w:right w:val="single" w:sz="4" w:space="0" w:color="auto"/>
            </w:tcBorders>
            <w:vAlign w:val="center"/>
          </w:tcPr>
          <w:p w14:paraId="129A0473" w14:textId="77777777" w:rsidR="0098634D" w:rsidRDefault="0098634D" w:rsidP="0098634D">
            <w:pPr>
              <w:spacing w:after="0"/>
              <w:ind w:firstLine="0"/>
              <w:jc w:val="center"/>
            </w:pPr>
            <w:r>
              <w:t>a naptári negyedév első két hónapja tekintetében: tárgyidőszakot követő hónap 11. munkanap;</w:t>
            </w:r>
          </w:p>
          <w:p w14:paraId="39A96DF8" w14:textId="77777777" w:rsidR="0098634D" w:rsidRDefault="0098634D" w:rsidP="0098634D">
            <w:pPr>
              <w:spacing w:after="0"/>
              <w:ind w:firstLine="0"/>
              <w:jc w:val="center"/>
            </w:pPr>
            <w:r>
              <w:t xml:space="preserve"> a naptári negyedév utolsó hónapja tekintetében előzetes: tárgyidőszakot követő hónap 11. munkanap; végleges: első negyedév utolsó hónapja tekintetében a tárgyidőszakot követő második hónap </w:t>
            </w:r>
            <w:r>
              <w:br/>
              <w:t>12. nap, második – negyedik negyedév utolsó hónapja tekintetében a tárgyidőszakot követő második hónap 11. nap;</w:t>
            </w:r>
          </w:p>
        </w:tc>
      </w:tr>
      <w:tr w:rsidR="0098634D" w14:paraId="2866F131" w14:textId="77777777" w:rsidTr="00D5052D">
        <w:trPr>
          <w:cantSplit/>
          <w:trHeight w:val="1100"/>
        </w:trPr>
        <w:tc>
          <w:tcPr>
            <w:tcW w:w="704" w:type="dxa"/>
            <w:tcBorders>
              <w:top w:val="nil"/>
              <w:left w:val="single" w:sz="4" w:space="0" w:color="auto"/>
              <w:bottom w:val="single" w:sz="4" w:space="0" w:color="auto"/>
              <w:right w:val="single" w:sz="4" w:space="0" w:color="auto"/>
            </w:tcBorders>
            <w:vAlign w:val="center"/>
          </w:tcPr>
          <w:p w14:paraId="15EE9E47" w14:textId="77777777" w:rsidR="0098634D" w:rsidRDefault="0098634D" w:rsidP="0098634D">
            <w:pPr>
              <w:spacing w:after="0"/>
              <w:ind w:firstLine="0"/>
              <w:jc w:val="center"/>
            </w:pPr>
            <w:r>
              <w:t>64</w:t>
            </w:r>
          </w:p>
        </w:tc>
        <w:tc>
          <w:tcPr>
            <w:tcW w:w="1132" w:type="dxa"/>
            <w:tcBorders>
              <w:top w:val="nil"/>
              <w:left w:val="single" w:sz="4" w:space="0" w:color="auto"/>
              <w:bottom w:val="single" w:sz="4" w:space="0" w:color="auto"/>
              <w:right w:val="single" w:sz="4" w:space="0" w:color="auto"/>
            </w:tcBorders>
            <w:vAlign w:val="center"/>
          </w:tcPr>
          <w:p w14:paraId="7E3AC0DD" w14:textId="77777777" w:rsidR="0098634D" w:rsidRDefault="0098634D" w:rsidP="0098634D">
            <w:pPr>
              <w:spacing w:after="0"/>
              <w:ind w:firstLine="0"/>
              <w:jc w:val="center"/>
            </w:pPr>
            <w:r>
              <w:t>M02</w:t>
            </w:r>
          </w:p>
        </w:tc>
        <w:tc>
          <w:tcPr>
            <w:tcW w:w="2884" w:type="dxa"/>
            <w:tcBorders>
              <w:top w:val="nil"/>
              <w:left w:val="nil"/>
              <w:bottom w:val="single" w:sz="4" w:space="0" w:color="auto"/>
              <w:right w:val="single" w:sz="4" w:space="0" w:color="auto"/>
            </w:tcBorders>
            <w:vAlign w:val="center"/>
          </w:tcPr>
          <w:p w14:paraId="2F05CB88" w14:textId="77777777" w:rsidR="0098634D" w:rsidRDefault="0098634D" w:rsidP="0098634D">
            <w:pPr>
              <w:spacing w:after="0"/>
              <w:ind w:firstLine="0"/>
              <w:jc w:val="left"/>
            </w:pPr>
            <w:r>
              <w:t>A hitelintézetek statisztikai mérlegének részletezése – hitelek, hitel jellegű követelések és egyes egyéb eszközök</w:t>
            </w:r>
          </w:p>
        </w:tc>
        <w:tc>
          <w:tcPr>
            <w:tcW w:w="3274" w:type="dxa"/>
            <w:tcBorders>
              <w:top w:val="nil"/>
              <w:left w:val="nil"/>
              <w:bottom w:val="single" w:sz="4" w:space="0" w:color="auto"/>
              <w:right w:val="single" w:sz="4" w:space="0" w:color="auto"/>
            </w:tcBorders>
            <w:vAlign w:val="center"/>
          </w:tcPr>
          <w:p w14:paraId="0C5DF3F4" w14:textId="77777777" w:rsidR="0098634D" w:rsidRDefault="0098634D" w:rsidP="0098634D">
            <w:pPr>
              <w:spacing w:after="0"/>
              <w:ind w:firstLine="0"/>
              <w:jc w:val="left"/>
            </w:pPr>
            <w:r>
              <w:t xml:space="preserve">hitelintézet, az ezen típusú </w:t>
            </w:r>
            <w:r>
              <w:br/>
              <w:t>EGT-fióktelep</w:t>
            </w:r>
          </w:p>
        </w:tc>
        <w:tc>
          <w:tcPr>
            <w:tcW w:w="1701" w:type="dxa"/>
            <w:tcBorders>
              <w:top w:val="nil"/>
              <w:left w:val="nil"/>
              <w:bottom w:val="single" w:sz="4" w:space="0" w:color="auto"/>
              <w:right w:val="single" w:sz="4" w:space="0" w:color="auto"/>
            </w:tcBorders>
            <w:vAlign w:val="center"/>
          </w:tcPr>
          <w:p w14:paraId="0B649F6D"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2E44CC86" w14:textId="77777777" w:rsidR="0098634D" w:rsidRDefault="0098634D" w:rsidP="0098634D">
            <w:pPr>
              <w:spacing w:after="0"/>
              <w:ind w:firstLine="0"/>
              <w:jc w:val="center"/>
            </w:pPr>
            <w:r>
              <w:t>elektronikus úton</w:t>
            </w:r>
            <w:r>
              <w:br/>
              <w:t>(ERA rendszer)</w:t>
            </w:r>
          </w:p>
        </w:tc>
        <w:tc>
          <w:tcPr>
            <w:tcW w:w="3686" w:type="dxa"/>
            <w:tcBorders>
              <w:top w:val="nil"/>
              <w:left w:val="nil"/>
              <w:bottom w:val="single" w:sz="4" w:space="0" w:color="auto"/>
              <w:right w:val="single" w:sz="4" w:space="0" w:color="auto"/>
            </w:tcBorders>
            <w:vAlign w:val="center"/>
          </w:tcPr>
          <w:p w14:paraId="206705CD" w14:textId="77777777" w:rsidR="0098634D" w:rsidRDefault="0098634D" w:rsidP="0098634D">
            <w:pPr>
              <w:spacing w:after="0"/>
              <w:ind w:firstLine="0"/>
              <w:jc w:val="center"/>
            </w:pPr>
            <w:r>
              <w:t>a naptári negyedév első két hónapja tekintetében: tárgyidőszakot követő hónap 11. munkanap;</w:t>
            </w:r>
          </w:p>
          <w:p w14:paraId="2B564A23" w14:textId="77777777" w:rsidR="0098634D" w:rsidRDefault="0098634D" w:rsidP="0098634D">
            <w:pPr>
              <w:spacing w:after="0"/>
              <w:ind w:firstLine="0"/>
              <w:jc w:val="center"/>
            </w:pPr>
            <w:r>
              <w:t>a naptári negyedév utolsó hónapja tekintetében előzetes: tárgyidőszakot követő hónap 11. munkanap; végleges: első negyedév utolsó hónapja tekintetében a tárgyidőszakot követő második hónap 12. nap, második – negyedik negyedév utolsó hónapja tekintetében a tárgyidőszakot követő második hónap 11. nap;</w:t>
            </w:r>
          </w:p>
        </w:tc>
      </w:tr>
      <w:tr w:rsidR="0098634D" w14:paraId="1FD8677F" w14:textId="77777777" w:rsidTr="00D5052D">
        <w:trPr>
          <w:cantSplit/>
          <w:trHeight w:val="212"/>
        </w:trPr>
        <w:tc>
          <w:tcPr>
            <w:tcW w:w="704" w:type="dxa"/>
            <w:tcBorders>
              <w:top w:val="nil"/>
              <w:left w:val="single" w:sz="4" w:space="0" w:color="auto"/>
              <w:bottom w:val="single" w:sz="4" w:space="0" w:color="auto"/>
              <w:right w:val="single" w:sz="4" w:space="0" w:color="auto"/>
            </w:tcBorders>
            <w:vAlign w:val="center"/>
          </w:tcPr>
          <w:p w14:paraId="103F9B6D" w14:textId="77777777" w:rsidR="0098634D" w:rsidRDefault="0098634D" w:rsidP="0098634D">
            <w:pPr>
              <w:spacing w:after="0"/>
              <w:ind w:firstLine="0"/>
              <w:jc w:val="center"/>
            </w:pPr>
            <w:r>
              <w:t>65</w:t>
            </w:r>
          </w:p>
        </w:tc>
        <w:tc>
          <w:tcPr>
            <w:tcW w:w="1132" w:type="dxa"/>
            <w:tcBorders>
              <w:top w:val="nil"/>
              <w:left w:val="single" w:sz="4" w:space="0" w:color="auto"/>
              <w:bottom w:val="single" w:sz="4" w:space="0" w:color="auto"/>
              <w:right w:val="single" w:sz="4" w:space="0" w:color="auto"/>
            </w:tcBorders>
            <w:vAlign w:val="center"/>
          </w:tcPr>
          <w:p w14:paraId="733A6808" w14:textId="77777777" w:rsidR="0098634D" w:rsidRDefault="0098634D" w:rsidP="0098634D">
            <w:pPr>
              <w:spacing w:after="0"/>
              <w:ind w:firstLine="0"/>
              <w:jc w:val="center"/>
            </w:pPr>
            <w:r>
              <w:t>M03</w:t>
            </w:r>
          </w:p>
        </w:tc>
        <w:tc>
          <w:tcPr>
            <w:tcW w:w="2884" w:type="dxa"/>
            <w:tcBorders>
              <w:top w:val="nil"/>
              <w:left w:val="nil"/>
              <w:bottom w:val="single" w:sz="4" w:space="0" w:color="auto"/>
              <w:right w:val="single" w:sz="4" w:space="0" w:color="auto"/>
            </w:tcBorders>
            <w:vAlign w:val="center"/>
          </w:tcPr>
          <w:p w14:paraId="22B5E708" w14:textId="77777777" w:rsidR="0098634D" w:rsidRDefault="0098634D" w:rsidP="0098634D">
            <w:pPr>
              <w:spacing w:after="0"/>
              <w:ind w:firstLine="0"/>
              <w:jc w:val="left"/>
            </w:pPr>
            <w:r>
              <w:t>A hitelintézetek statisztikai mérlegének részletezése – hitelek, hitel jellegű követelések és egyes egyéb eszközök – nem pénzügyi vállalatok, háztartások és háztartásokat segítő nonprofit intézmények</w:t>
            </w:r>
          </w:p>
        </w:tc>
        <w:tc>
          <w:tcPr>
            <w:tcW w:w="3274" w:type="dxa"/>
            <w:tcBorders>
              <w:top w:val="nil"/>
              <w:left w:val="nil"/>
              <w:bottom w:val="single" w:sz="4" w:space="0" w:color="auto"/>
              <w:right w:val="single" w:sz="4" w:space="0" w:color="auto"/>
            </w:tcBorders>
            <w:vAlign w:val="center"/>
          </w:tcPr>
          <w:p w14:paraId="376CD594" w14:textId="77777777" w:rsidR="0098634D" w:rsidRDefault="0098634D" w:rsidP="0098634D">
            <w:pPr>
              <w:spacing w:after="0"/>
              <w:ind w:firstLine="0"/>
              <w:jc w:val="left"/>
            </w:pPr>
            <w:r>
              <w:t xml:space="preserve">hitelintézet, az ezen típusú </w:t>
            </w:r>
            <w:r>
              <w:br/>
              <w:t>EGT-fióktelep</w:t>
            </w:r>
          </w:p>
        </w:tc>
        <w:tc>
          <w:tcPr>
            <w:tcW w:w="1701" w:type="dxa"/>
            <w:tcBorders>
              <w:top w:val="nil"/>
              <w:left w:val="nil"/>
              <w:bottom w:val="single" w:sz="4" w:space="0" w:color="auto"/>
              <w:right w:val="single" w:sz="4" w:space="0" w:color="auto"/>
            </w:tcBorders>
            <w:vAlign w:val="center"/>
          </w:tcPr>
          <w:p w14:paraId="654A6707"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725F76B2" w14:textId="77777777" w:rsidR="0098634D" w:rsidRDefault="0098634D" w:rsidP="0098634D">
            <w:pPr>
              <w:spacing w:after="0"/>
              <w:ind w:firstLine="0"/>
              <w:jc w:val="center"/>
            </w:pPr>
            <w:r>
              <w:t>elektronikus úton</w:t>
            </w:r>
            <w:r>
              <w:br/>
              <w:t>(ERA rendszer)</w:t>
            </w:r>
          </w:p>
        </w:tc>
        <w:tc>
          <w:tcPr>
            <w:tcW w:w="3686" w:type="dxa"/>
            <w:tcBorders>
              <w:top w:val="nil"/>
              <w:left w:val="nil"/>
              <w:bottom w:val="single" w:sz="4" w:space="0" w:color="auto"/>
              <w:right w:val="single" w:sz="4" w:space="0" w:color="auto"/>
            </w:tcBorders>
            <w:vAlign w:val="center"/>
          </w:tcPr>
          <w:p w14:paraId="53596DDE" w14:textId="77777777" w:rsidR="0098634D" w:rsidRDefault="0098634D" w:rsidP="0098634D">
            <w:pPr>
              <w:spacing w:after="0"/>
              <w:ind w:firstLine="0"/>
              <w:jc w:val="center"/>
            </w:pPr>
            <w:r>
              <w:t>a naptári negyedév első két hónapja tekintetében: tárgyidőszakot követő hónap 11. munkanap;</w:t>
            </w:r>
          </w:p>
          <w:p w14:paraId="28D8CA5F" w14:textId="77777777" w:rsidR="0098634D" w:rsidRDefault="0098634D" w:rsidP="0098634D">
            <w:pPr>
              <w:spacing w:after="0"/>
              <w:ind w:firstLine="0"/>
              <w:jc w:val="center"/>
            </w:pPr>
            <w:r>
              <w:t>a naptári negyedév utolsó hónapja tekintetében előzetes: tárgyidőszakot követő hónap 11. munkanap; végleges: első negyedév utolsó hónapja tekintetében a tárgyidőszakot követő második hónap 12. nap, második – negyedik negyedév utolsó hónapja tekintetében a tárgyidőszakot követő második hónap 11. nap;</w:t>
            </w:r>
          </w:p>
        </w:tc>
      </w:tr>
      <w:tr w:rsidR="0098634D" w14:paraId="3775D1A8" w14:textId="77777777" w:rsidTr="00D5052D">
        <w:trPr>
          <w:cantSplit/>
          <w:trHeight w:val="1100"/>
        </w:trPr>
        <w:tc>
          <w:tcPr>
            <w:tcW w:w="704" w:type="dxa"/>
            <w:tcBorders>
              <w:top w:val="nil"/>
              <w:left w:val="single" w:sz="4" w:space="0" w:color="auto"/>
              <w:bottom w:val="single" w:sz="4" w:space="0" w:color="auto"/>
              <w:right w:val="single" w:sz="4" w:space="0" w:color="auto"/>
            </w:tcBorders>
            <w:vAlign w:val="center"/>
          </w:tcPr>
          <w:p w14:paraId="4C072377" w14:textId="77777777" w:rsidR="0098634D" w:rsidRDefault="0098634D" w:rsidP="0098634D">
            <w:pPr>
              <w:spacing w:after="0"/>
              <w:ind w:firstLine="0"/>
              <w:jc w:val="center"/>
            </w:pPr>
            <w:r>
              <w:lastRenderedPageBreak/>
              <w:t>66</w:t>
            </w:r>
          </w:p>
        </w:tc>
        <w:tc>
          <w:tcPr>
            <w:tcW w:w="1132" w:type="dxa"/>
            <w:tcBorders>
              <w:top w:val="nil"/>
              <w:left w:val="single" w:sz="4" w:space="0" w:color="auto"/>
              <w:bottom w:val="single" w:sz="4" w:space="0" w:color="auto"/>
              <w:right w:val="single" w:sz="4" w:space="0" w:color="auto"/>
            </w:tcBorders>
            <w:vAlign w:val="center"/>
          </w:tcPr>
          <w:p w14:paraId="48E86C23" w14:textId="77777777" w:rsidR="0098634D" w:rsidRDefault="0098634D" w:rsidP="0098634D">
            <w:pPr>
              <w:spacing w:after="0"/>
              <w:ind w:firstLine="0"/>
              <w:jc w:val="center"/>
            </w:pPr>
            <w:r>
              <w:t>M04</w:t>
            </w:r>
          </w:p>
        </w:tc>
        <w:tc>
          <w:tcPr>
            <w:tcW w:w="2884" w:type="dxa"/>
            <w:tcBorders>
              <w:top w:val="nil"/>
              <w:left w:val="nil"/>
              <w:bottom w:val="single" w:sz="4" w:space="0" w:color="auto"/>
              <w:right w:val="single" w:sz="4" w:space="0" w:color="auto"/>
            </w:tcBorders>
            <w:vAlign w:val="center"/>
          </w:tcPr>
          <w:p w14:paraId="178967BD" w14:textId="77777777" w:rsidR="0098634D" w:rsidRDefault="0098634D" w:rsidP="0098634D">
            <w:pPr>
              <w:spacing w:after="0"/>
              <w:ind w:firstLine="0"/>
              <w:jc w:val="left"/>
            </w:pPr>
            <w:r>
              <w:t>A hitelintézetek statisztikai mérlegének részletezése – betétek, betét jellegű kötelezettségek és egyes egyéb források</w:t>
            </w:r>
          </w:p>
        </w:tc>
        <w:tc>
          <w:tcPr>
            <w:tcW w:w="3274" w:type="dxa"/>
            <w:tcBorders>
              <w:top w:val="nil"/>
              <w:left w:val="nil"/>
              <w:bottom w:val="single" w:sz="4" w:space="0" w:color="auto"/>
              <w:right w:val="single" w:sz="4" w:space="0" w:color="auto"/>
            </w:tcBorders>
            <w:vAlign w:val="center"/>
          </w:tcPr>
          <w:p w14:paraId="0D5D7C27" w14:textId="77777777" w:rsidR="0098634D" w:rsidRDefault="0098634D" w:rsidP="0098634D">
            <w:pPr>
              <w:spacing w:after="0"/>
              <w:ind w:firstLine="0"/>
              <w:jc w:val="left"/>
            </w:pPr>
            <w:r>
              <w:t xml:space="preserve">hitelintézet, az ezen típusú </w:t>
            </w:r>
            <w:r>
              <w:br/>
              <w:t>EGT-fióktelep</w:t>
            </w:r>
          </w:p>
        </w:tc>
        <w:tc>
          <w:tcPr>
            <w:tcW w:w="1701" w:type="dxa"/>
            <w:tcBorders>
              <w:top w:val="nil"/>
              <w:left w:val="nil"/>
              <w:bottom w:val="single" w:sz="4" w:space="0" w:color="auto"/>
              <w:right w:val="single" w:sz="4" w:space="0" w:color="auto"/>
            </w:tcBorders>
            <w:vAlign w:val="center"/>
          </w:tcPr>
          <w:p w14:paraId="5670AA60"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3B450648" w14:textId="77777777" w:rsidR="0098634D" w:rsidRDefault="0098634D" w:rsidP="0098634D">
            <w:pPr>
              <w:spacing w:after="0"/>
              <w:ind w:firstLine="0"/>
              <w:jc w:val="center"/>
            </w:pPr>
            <w:r>
              <w:t>elektronikus úton</w:t>
            </w:r>
            <w:r>
              <w:br/>
              <w:t>(ERA rendszer)</w:t>
            </w:r>
          </w:p>
        </w:tc>
        <w:tc>
          <w:tcPr>
            <w:tcW w:w="3686" w:type="dxa"/>
            <w:tcBorders>
              <w:top w:val="nil"/>
              <w:left w:val="nil"/>
              <w:bottom w:val="single" w:sz="4" w:space="0" w:color="auto"/>
              <w:right w:val="single" w:sz="4" w:space="0" w:color="auto"/>
            </w:tcBorders>
            <w:vAlign w:val="center"/>
          </w:tcPr>
          <w:p w14:paraId="620ED717" w14:textId="77777777" w:rsidR="0098634D" w:rsidRDefault="0098634D" w:rsidP="0098634D">
            <w:pPr>
              <w:spacing w:after="0"/>
              <w:ind w:firstLine="0"/>
              <w:jc w:val="center"/>
            </w:pPr>
            <w:r>
              <w:t>a naptári negyedév első két hónapja tekintetében: tárgyidőszakot követő hónap 11. munkanap;</w:t>
            </w:r>
          </w:p>
          <w:p w14:paraId="6E5E6C83" w14:textId="77777777" w:rsidR="0098634D" w:rsidRDefault="0098634D" w:rsidP="0098634D">
            <w:pPr>
              <w:spacing w:after="0"/>
              <w:ind w:firstLine="0"/>
              <w:jc w:val="center"/>
            </w:pPr>
            <w:r>
              <w:t xml:space="preserve"> a naptári negyedév utolsó hónapja tekintetében előzetes: tárgyidőszakot követő hónap 11. munkanap; végleges: első negyedév utolsó hónapja tekintetében a tárgyidőszakot követő második hónap 12. nap, második – negyedik negyedév utolsó hónapja tekintetében a tárgyidőszakot követő második hónap 11. nap;</w:t>
            </w:r>
          </w:p>
        </w:tc>
      </w:tr>
      <w:tr w:rsidR="0098634D" w14:paraId="389AA994" w14:textId="77777777" w:rsidTr="00D5052D">
        <w:trPr>
          <w:cantSplit/>
          <w:trHeight w:val="388"/>
        </w:trPr>
        <w:tc>
          <w:tcPr>
            <w:tcW w:w="704" w:type="dxa"/>
            <w:tcBorders>
              <w:top w:val="nil"/>
              <w:left w:val="single" w:sz="4" w:space="0" w:color="auto"/>
              <w:bottom w:val="single" w:sz="4" w:space="0" w:color="auto"/>
              <w:right w:val="single" w:sz="4" w:space="0" w:color="auto"/>
            </w:tcBorders>
            <w:vAlign w:val="center"/>
          </w:tcPr>
          <w:p w14:paraId="3DF8DB72" w14:textId="77777777" w:rsidR="0098634D" w:rsidRDefault="0098634D" w:rsidP="0098634D">
            <w:pPr>
              <w:spacing w:after="0"/>
              <w:ind w:firstLine="0"/>
              <w:jc w:val="center"/>
            </w:pPr>
            <w:r>
              <w:t>67</w:t>
            </w:r>
          </w:p>
        </w:tc>
        <w:tc>
          <w:tcPr>
            <w:tcW w:w="1132" w:type="dxa"/>
            <w:tcBorders>
              <w:top w:val="nil"/>
              <w:left w:val="single" w:sz="4" w:space="0" w:color="auto"/>
              <w:bottom w:val="single" w:sz="4" w:space="0" w:color="auto"/>
              <w:right w:val="single" w:sz="4" w:space="0" w:color="auto"/>
            </w:tcBorders>
            <w:vAlign w:val="center"/>
          </w:tcPr>
          <w:p w14:paraId="0F076DD9" w14:textId="77777777" w:rsidR="0098634D" w:rsidRDefault="0098634D" w:rsidP="0098634D">
            <w:pPr>
              <w:spacing w:after="0"/>
              <w:ind w:firstLine="0"/>
              <w:jc w:val="center"/>
            </w:pPr>
            <w:r>
              <w:t>M05</w:t>
            </w:r>
          </w:p>
        </w:tc>
        <w:tc>
          <w:tcPr>
            <w:tcW w:w="2884" w:type="dxa"/>
            <w:tcBorders>
              <w:top w:val="nil"/>
              <w:left w:val="nil"/>
              <w:bottom w:val="single" w:sz="4" w:space="0" w:color="auto"/>
              <w:right w:val="single" w:sz="4" w:space="0" w:color="auto"/>
            </w:tcBorders>
            <w:vAlign w:val="center"/>
          </w:tcPr>
          <w:p w14:paraId="2B0DD19C" w14:textId="77777777" w:rsidR="0098634D" w:rsidRDefault="0098634D" w:rsidP="0098634D">
            <w:pPr>
              <w:spacing w:after="0"/>
              <w:ind w:firstLine="0"/>
              <w:jc w:val="left"/>
            </w:pPr>
            <w:r>
              <w:t xml:space="preserve">A hitelintézetek statisztikai mérlegének részletezése – </w:t>
            </w:r>
            <w:proofErr w:type="spellStart"/>
            <w:r>
              <w:t>derivatívák</w:t>
            </w:r>
            <w:proofErr w:type="spellEnd"/>
          </w:p>
        </w:tc>
        <w:tc>
          <w:tcPr>
            <w:tcW w:w="3274" w:type="dxa"/>
            <w:tcBorders>
              <w:top w:val="nil"/>
              <w:left w:val="nil"/>
              <w:bottom w:val="single" w:sz="4" w:space="0" w:color="auto"/>
              <w:right w:val="single" w:sz="4" w:space="0" w:color="auto"/>
            </w:tcBorders>
            <w:vAlign w:val="center"/>
          </w:tcPr>
          <w:p w14:paraId="4C2F14DA" w14:textId="77777777" w:rsidR="0098634D" w:rsidRDefault="0098634D" w:rsidP="0098634D">
            <w:pPr>
              <w:spacing w:after="0"/>
              <w:ind w:firstLine="0"/>
              <w:jc w:val="left"/>
            </w:pPr>
            <w:r>
              <w:t xml:space="preserve">hitelintézet, az ezen típusú </w:t>
            </w:r>
            <w:r>
              <w:br/>
              <w:t>EGT-fióktelep</w:t>
            </w:r>
          </w:p>
        </w:tc>
        <w:tc>
          <w:tcPr>
            <w:tcW w:w="1701" w:type="dxa"/>
            <w:tcBorders>
              <w:top w:val="nil"/>
              <w:left w:val="nil"/>
              <w:bottom w:val="single" w:sz="4" w:space="0" w:color="auto"/>
              <w:right w:val="single" w:sz="4" w:space="0" w:color="auto"/>
            </w:tcBorders>
            <w:vAlign w:val="center"/>
          </w:tcPr>
          <w:p w14:paraId="453FDE77"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3E464AF4" w14:textId="77777777" w:rsidR="0098634D" w:rsidRDefault="0098634D" w:rsidP="0098634D">
            <w:pPr>
              <w:spacing w:after="0"/>
              <w:ind w:firstLine="0"/>
              <w:jc w:val="center"/>
            </w:pPr>
            <w:r>
              <w:t>elektronikus úton</w:t>
            </w:r>
            <w:r>
              <w:br/>
              <w:t>(ERA rendszer)</w:t>
            </w:r>
          </w:p>
        </w:tc>
        <w:tc>
          <w:tcPr>
            <w:tcW w:w="3686" w:type="dxa"/>
            <w:tcBorders>
              <w:top w:val="nil"/>
              <w:left w:val="nil"/>
              <w:bottom w:val="single" w:sz="4" w:space="0" w:color="auto"/>
              <w:right w:val="single" w:sz="4" w:space="0" w:color="auto"/>
            </w:tcBorders>
            <w:vAlign w:val="center"/>
          </w:tcPr>
          <w:p w14:paraId="29B656AC" w14:textId="77777777" w:rsidR="0098634D" w:rsidRDefault="0098634D" w:rsidP="0098634D">
            <w:pPr>
              <w:spacing w:after="0"/>
              <w:ind w:firstLine="0"/>
              <w:jc w:val="center"/>
            </w:pPr>
            <w:r>
              <w:t>a naptári negyedév első két hónapja tekintetében: tárgyidőszakot követő hónap 11. munkanap;</w:t>
            </w:r>
          </w:p>
          <w:p w14:paraId="5327CAC4" w14:textId="77777777" w:rsidR="0098634D" w:rsidRDefault="0098634D" w:rsidP="0098634D">
            <w:pPr>
              <w:spacing w:after="0"/>
              <w:ind w:firstLine="0"/>
              <w:jc w:val="center"/>
            </w:pPr>
            <w:r>
              <w:t>a naptári negyedév utolsó hónapja tekintetében előzetes: tárgyidőszakot követő hónap 11. munkanap; végleges: első negyedév utolsó hónapja tekintetében a tárgyidőszakot követő második hónap 12. nap, második – negyedik negyedév utolsó hónapja tekintetében a tárgyidőszakot követő második hónap 11. nap;</w:t>
            </w:r>
          </w:p>
        </w:tc>
      </w:tr>
      <w:tr w:rsidR="0098634D" w14:paraId="038A1683" w14:textId="77777777" w:rsidTr="00D5052D">
        <w:trPr>
          <w:cantSplit/>
          <w:trHeight w:val="388"/>
        </w:trPr>
        <w:tc>
          <w:tcPr>
            <w:tcW w:w="704" w:type="dxa"/>
            <w:tcBorders>
              <w:top w:val="nil"/>
              <w:left w:val="single" w:sz="4" w:space="0" w:color="auto"/>
              <w:bottom w:val="single" w:sz="4" w:space="0" w:color="auto"/>
              <w:right w:val="single" w:sz="4" w:space="0" w:color="auto"/>
            </w:tcBorders>
            <w:vAlign w:val="center"/>
          </w:tcPr>
          <w:p w14:paraId="494D1E41" w14:textId="2DFD96A1" w:rsidR="0098634D" w:rsidRDefault="0098634D" w:rsidP="0098634D">
            <w:pPr>
              <w:spacing w:after="0"/>
              <w:ind w:firstLine="0"/>
              <w:jc w:val="center"/>
            </w:pPr>
            <w:r w:rsidRPr="000C0409">
              <w:t>67a</w:t>
            </w:r>
          </w:p>
        </w:tc>
        <w:tc>
          <w:tcPr>
            <w:tcW w:w="1132" w:type="dxa"/>
            <w:tcBorders>
              <w:top w:val="nil"/>
              <w:left w:val="single" w:sz="4" w:space="0" w:color="auto"/>
              <w:bottom w:val="single" w:sz="4" w:space="0" w:color="auto"/>
              <w:right w:val="single" w:sz="4" w:space="0" w:color="auto"/>
            </w:tcBorders>
            <w:vAlign w:val="center"/>
          </w:tcPr>
          <w:p w14:paraId="2E8E6FE4" w14:textId="74887AB9" w:rsidR="0098634D" w:rsidRDefault="0098634D" w:rsidP="0098634D">
            <w:pPr>
              <w:spacing w:after="0"/>
              <w:ind w:firstLine="0"/>
              <w:jc w:val="center"/>
            </w:pPr>
            <w:r w:rsidRPr="000C0409">
              <w:t>M06</w:t>
            </w:r>
          </w:p>
        </w:tc>
        <w:tc>
          <w:tcPr>
            <w:tcW w:w="2884" w:type="dxa"/>
            <w:tcBorders>
              <w:top w:val="nil"/>
              <w:left w:val="nil"/>
              <w:bottom w:val="single" w:sz="4" w:space="0" w:color="auto"/>
              <w:right w:val="single" w:sz="4" w:space="0" w:color="auto"/>
            </w:tcBorders>
            <w:vAlign w:val="center"/>
          </w:tcPr>
          <w:p w14:paraId="29675439" w14:textId="32D8FC0D" w:rsidR="0098634D" w:rsidRDefault="0098634D" w:rsidP="0098634D">
            <w:pPr>
              <w:spacing w:after="0"/>
              <w:ind w:firstLine="0"/>
              <w:jc w:val="left"/>
            </w:pPr>
            <w:r w:rsidRPr="000C0409">
              <w:t>A hitelintézetek statisztikai mérlegének tartalékköteles sorai, valamint az értékpapírkölcsön ügyletekhez tartozó készpénzóvadék összege – napi záróállományok</w:t>
            </w:r>
          </w:p>
        </w:tc>
        <w:tc>
          <w:tcPr>
            <w:tcW w:w="3274" w:type="dxa"/>
            <w:tcBorders>
              <w:top w:val="nil"/>
              <w:left w:val="nil"/>
              <w:bottom w:val="single" w:sz="4" w:space="0" w:color="auto"/>
              <w:right w:val="single" w:sz="4" w:space="0" w:color="auto"/>
            </w:tcBorders>
            <w:vAlign w:val="center"/>
          </w:tcPr>
          <w:p w14:paraId="7C16D2BD" w14:textId="494A477A" w:rsidR="0098634D" w:rsidRDefault="0098634D" w:rsidP="0098634D">
            <w:pPr>
              <w:spacing w:after="0"/>
              <w:ind w:firstLine="0"/>
              <w:jc w:val="left"/>
            </w:pPr>
            <w:r w:rsidRPr="000C0409">
              <w:t xml:space="preserve">a kötelező jegybanki tartalék kiszámításáról, illetve képzésének és elhelyezésének módjáról szóló </w:t>
            </w:r>
            <w:r w:rsidRPr="000C0409">
              <w:br/>
              <w:t>MNB rendelet szerinti tartalékköteles hitelintézet</w:t>
            </w:r>
          </w:p>
        </w:tc>
        <w:tc>
          <w:tcPr>
            <w:tcW w:w="1701" w:type="dxa"/>
            <w:tcBorders>
              <w:top w:val="nil"/>
              <w:left w:val="nil"/>
              <w:bottom w:val="single" w:sz="4" w:space="0" w:color="auto"/>
              <w:right w:val="single" w:sz="4" w:space="0" w:color="auto"/>
            </w:tcBorders>
            <w:vAlign w:val="center"/>
          </w:tcPr>
          <w:p w14:paraId="129F9A2B" w14:textId="41A4FB79" w:rsidR="0098634D" w:rsidRDefault="0098634D" w:rsidP="0098634D">
            <w:pPr>
              <w:spacing w:after="0"/>
              <w:ind w:firstLine="0"/>
              <w:jc w:val="center"/>
            </w:pPr>
            <w:r w:rsidRPr="000C0409">
              <w:t>havi</w:t>
            </w:r>
          </w:p>
        </w:tc>
        <w:tc>
          <w:tcPr>
            <w:tcW w:w="1842" w:type="dxa"/>
            <w:tcBorders>
              <w:top w:val="nil"/>
              <w:left w:val="nil"/>
              <w:bottom w:val="single" w:sz="4" w:space="0" w:color="auto"/>
              <w:right w:val="single" w:sz="4" w:space="0" w:color="auto"/>
            </w:tcBorders>
            <w:vAlign w:val="center"/>
          </w:tcPr>
          <w:p w14:paraId="0FEA20B1" w14:textId="715016DD" w:rsidR="0098634D" w:rsidRDefault="0098634D" w:rsidP="0098634D">
            <w:pPr>
              <w:spacing w:after="0"/>
              <w:ind w:firstLine="0"/>
              <w:jc w:val="center"/>
            </w:pPr>
            <w:r w:rsidRPr="000C0409">
              <w:t xml:space="preserve">elektronikus úton </w:t>
            </w:r>
            <w:r w:rsidRPr="000C0409">
              <w:br/>
              <w:t>(ERA rendszer)</w:t>
            </w:r>
          </w:p>
        </w:tc>
        <w:tc>
          <w:tcPr>
            <w:tcW w:w="3686" w:type="dxa"/>
            <w:tcBorders>
              <w:top w:val="nil"/>
              <w:left w:val="nil"/>
              <w:bottom w:val="single" w:sz="4" w:space="0" w:color="auto"/>
              <w:right w:val="single" w:sz="4" w:space="0" w:color="auto"/>
            </w:tcBorders>
            <w:vAlign w:val="center"/>
          </w:tcPr>
          <w:p w14:paraId="23F4DB34" w14:textId="288A082F" w:rsidR="0098634D" w:rsidRDefault="0098634D" w:rsidP="0098634D">
            <w:pPr>
              <w:spacing w:after="0"/>
              <w:ind w:firstLine="0"/>
              <w:jc w:val="center"/>
            </w:pPr>
            <w:r w:rsidRPr="000C0409">
              <w:t>tárgyidőszakot követő hónap 11. munkanap</w:t>
            </w:r>
          </w:p>
        </w:tc>
      </w:tr>
      <w:tr w:rsidR="0098634D" w14:paraId="2C50B31F" w14:textId="77777777" w:rsidTr="00D5052D">
        <w:trPr>
          <w:cantSplit/>
          <w:trHeight w:val="927"/>
        </w:trPr>
        <w:tc>
          <w:tcPr>
            <w:tcW w:w="704" w:type="dxa"/>
            <w:tcBorders>
              <w:top w:val="nil"/>
              <w:left w:val="single" w:sz="4" w:space="0" w:color="auto"/>
              <w:bottom w:val="single" w:sz="4" w:space="0" w:color="auto"/>
              <w:right w:val="single" w:sz="4" w:space="0" w:color="auto"/>
            </w:tcBorders>
            <w:vAlign w:val="center"/>
          </w:tcPr>
          <w:p w14:paraId="20686D95" w14:textId="77777777" w:rsidR="0098634D" w:rsidRDefault="0098634D" w:rsidP="0098634D">
            <w:pPr>
              <w:spacing w:after="0"/>
              <w:ind w:firstLine="0"/>
              <w:jc w:val="center"/>
            </w:pPr>
            <w:r>
              <w:t>68</w:t>
            </w:r>
          </w:p>
        </w:tc>
        <w:tc>
          <w:tcPr>
            <w:tcW w:w="1132" w:type="dxa"/>
            <w:tcBorders>
              <w:top w:val="nil"/>
              <w:left w:val="single" w:sz="4" w:space="0" w:color="auto"/>
              <w:bottom w:val="single" w:sz="4" w:space="0" w:color="auto"/>
              <w:right w:val="single" w:sz="4" w:space="0" w:color="auto"/>
            </w:tcBorders>
            <w:vAlign w:val="center"/>
          </w:tcPr>
          <w:p w14:paraId="6140A64C" w14:textId="77777777" w:rsidR="0098634D" w:rsidRDefault="0098634D" w:rsidP="0098634D">
            <w:pPr>
              <w:spacing w:after="0"/>
              <w:ind w:firstLine="0"/>
              <w:jc w:val="center"/>
            </w:pPr>
            <w:r>
              <w:t>M11</w:t>
            </w:r>
          </w:p>
        </w:tc>
        <w:tc>
          <w:tcPr>
            <w:tcW w:w="2884" w:type="dxa"/>
            <w:tcBorders>
              <w:top w:val="nil"/>
              <w:left w:val="nil"/>
              <w:bottom w:val="single" w:sz="4" w:space="0" w:color="auto"/>
              <w:right w:val="single" w:sz="4" w:space="0" w:color="auto"/>
            </w:tcBorders>
            <w:vAlign w:val="center"/>
          </w:tcPr>
          <w:p w14:paraId="0838A228" w14:textId="77777777" w:rsidR="0098634D" w:rsidRDefault="0098634D" w:rsidP="0098634D">
            <w:pPr>
              <w:spacing w:after="0"/>
              <w:ind w:firstLine="0"/>
              <w:jc w:val="left"/>
            </w:pPr>
            <w:r>
              <w:t>A hitelintézetek statisztikai mérlege és eredménykimutatása (éves auditált adatok)</w:t>
            </w:r>
          </w:p>
        </w:tc>
        <w:tc>
          <w:tcPr>
            <w:tcW w:w="3274" w:type="dxa"/>
            <w:tcBorders>
              <w:top w:val="nil"/>
              <w:left w:val="nil"/>
              <w:bottom w:val="single" w:sz="4" w:space="0" w:color="auto"/>
              <w:right w:val="single" w:sz="4" w:space="0" w:color="auto"/>
            </w:tcBorders>
            <w:vAlign w:val="center"/>
          </w:tcPr>
          <w:p w14:paraId="7FB18543" w14:textId="77777777" w:rsidR="0098634D" w:rsidRDefault="0098634D" w:rsidP="0098634D">
            <w:pPr>
              <w:spacing w:after="0"/>
              <w:ind w:firstLine="0"/>
              <w:jc w:val="left"/>
            </w:pPr>
            <w:r>
              <w:t xml:space="preserve">hitelintézet, az ezen típusú </w:t>
            </w:r>
            <w:r>
              <w:br/>
              <w:t>EGT-fióktelep</w:t>
            </w:r>
          </w:p>
        </w:tc>
        <w:tc>
          <w:tcPr>
            <w:tcW w:w="1701" w:type="dxa"/>
            <w:tcBorders>
              <w:top w:val="nil"/>
              <w:left w:val="nil"/>
              <w:bottom w:val="single" w:sz="4" w:space="0" w:color="auto"/>
              <w:right w:val="single" w:sz="4" w:space="0" w:color="auto"/>
            </w:tcBorders>
            <w:vAlign w:val="center"/>
          </w:tcPr>
          <w:p w14:paraId="58524609" w14:textId="77777777" w:rsidR="0098634D" w:rsidRDefault="0098634D" w:rsidP="0098634D">
            <w:pPr>
              <w:spacing w:after="0"/>
              <w:ind w:firstLine="0"/>
              <w:jc w:val="center"/>
            </w:pPr>
            <w:r>
              <w:t>éves</w:t>
            </w:r>
          </w:p>
        </w:tc>
        <w:tc>
          <w:tcPr>
            <w:tcW w:w="1842" w:type="dxa"/>
            <w:tcBorders>
              <w:top w:val="nil"/>
              <w:left w:val="nil"/>
              <w:bottom w:val="single" w:sz="4" w:space="0" w:color="auto"/>
              <w:right w:val="single" w:sz="4" w:space="0" w:color="auto"/>
            </w:tcBorders>
            <w:vAlign w:val="center"/>
          </w:tcPr>
          <w:p w14:paraId="6755BA48" w14:textId="77777777" w:rsidR="0098634D" w:rsidRDefault="0098634D" w:rsidP="0098634D">
            <w:pPr>
              <w:spacing w:after="0"/>
              <w:ind w:firstLine="0"/>
              <w:jc w:val="center"/>
            </w:pPr>
            <w:r>
              <w:t>elektronikus úton</w:t>
            </w:r>
            <w:r>
              <w:br/>
              <w:t>(ERA rendszer)</w:t>
            </w:r>
          </w:p>
        </w:tc>
        <w:tc>
          <w:tcPr>
            <w:tcW w:w="3686" w:type="dxa"/>
            <w:tcBorders>
              <w:top w:val="nil"/>
              <w:left w:val="nil"/>
              <w:bottom w:val="single" w:sz="4" w:space="0" w:color="auto"/>
              <w:right w:val="single" w:sz="4" w:space="0" w:color="auto"/>
            </w:tcBorders>
            <w:vAlign w:val="center"/>
          </w:tcPr>
          <w:p w14:paraId="5ED85563" w14:textId="77777777" w:rsidR="0098634D" w:rsidRDefault="0098634D" w:rsidP="0098634D">
            <w:pPr>
              <w:spacing w:after="0"/>
              <w:ind w:firstLine="0"/>
              <w:jc w:val="center"/>
            </w:pPr>
            <w:r>
              <w:t>záró-közgyűlést követő 15. munkanap, de legkésőbb a tárgyévet követő év május 31.</w:t>
            </w:r>
          </w:p>
        </w:tc>
      </w:tr>
      <w:tr w:rsidR="0098634D" w14:paraId="10D1B0D1" w14:textId="77777777" w:rsidTr="00D5052D">
        <w:trPr>
          <w:cantSplit/>
          <w:trHeight w:val="403"/>
        </w:trPr>
        <w:tc>
          <w:tcPr>
            <w:tcW w:w="704" w:type="dxa"/>
            <w:tcBorders>
              <w:top w:val="nil"/>
              <w:left w:val="single" w:sz="4" w:space="0" w:color="auto"/>
              <w:bottom w:val="single" w:sz="4" w:space="0" w:color="auto"/>
              <w:right w:val="single" w:sz="4" w:space="0" w:color="auto"/>
            </w:tcBorders>
            <w:vAlign w:val="center"/>
          </w:tcPr>
          <w:p w14:paraId="2EF48547" w14:textId="77777777" w:rsidR="0098634D" w:rsidRDefault="0098634D" w:rsidP="0098634D">
            <w:pPr>
              <w:spacing w:after="0"/>
              <w:ind w:firstLine="0"/>
              <w:jc w:val="center"/>
            </w:pPr>
            <w:r>
              <w:t>69</w:t>
            </w:r>
          </w:p>
        </w:tc>
        <w:tc>
          <w:tcPr>
            <w:tcW w:w="1132" w:type="dxa"/>
            <w:tcBorders>
              <w:top w:val="nil"/>
              <w:left w:val="single" w:sz="4" w:space="0" w:color="auto"/>
              <w:bottom w:val="single" w:sz="4" w:space="0" w:color="auto"/>
              <w:right w:val="single" w:sz="4" w:space="0" w:color="auto"/>
            </w:tcBorders>
            <w:vAlign w:val="center"/>
          </w:tcPr>
          <w:p w14:paraId="75A9C689" w14:textId="77777777" w:rsidR="0098634D" w:rsidRDefault="0098634D" w:rsidP="0098634D">
            <w:pPr>
              <w:spacing w:after="0"/>
              <w:ind w:firstLine="0"/>
              <w:jc w:val="center"/>
            </w:pPr>
            <w:r>
              <w:t>P03</w:t>
            </w:r>
          </w:p>
        </w:tc>
        <w:tc>
          <w:tcPr>
            <w:tcW w:w="2884" w:type="dxa"/>
            <w:tcBorders>
              <w:top w:val="nil"/>
              <w:left w:val="nil"/>
              <w:bottom w:val="single" w:sz="4" w:space="0" w:color="auto"/>
              <w:right w:val="single" w:sz="4" w:space="0" w:color="auto"/>
            </w:tcBorders>
            <w:vAlign w:val="center"/>
          </w:tcPr>
          <w:p w14:paraId="0D327C7E" w14:textId="77777777" w:rsidR="0098634D" w:rsidRDefault="0098634D" w:rsidP="0098634D">
            <w:pPr>
              <w:spacing w:after="0"/>
              <w:ind w:firstLine="0"/>
              <w:jc w:val="left"/>
            </w:pPr>
            <w:r>
              <w:t>Eseti felvigyázói értesítések</w:t>
            </w:r>
          </w:p>
        </w:tc>
        <w:tc>
          <w:tcPr>
            <w:tcW w:w="3274" w:type="dxa"/>
            <w:tcBorders>
              <w:top w:val="nil"/>
              <w:left w:val="nil"/>
              <w:bottom w:val="single" w:sz="4" w:space="0" w:color="auto"/>
              <w:right w:val="single" w:sz="4" w:space="0" w:color="auto"/>
            </w:tcBorders>
            <w:vAlign w:val="center"/>
          </w:tcPr>
          <w:p w14:paraId="64DEB807" w14:textId="77777777" w:rsidR="0098634D" w:rsidRDefault="0098634D" w:rsidP="0098634D">
            <w:pPr>
              <w:spacing w:after="0"/>
              <w:ind w:firstLine="0"/>
              <w:jc w:val="left"/>
            </w:pPr>
            <w:r>
              <w:t>központi szerződő fél, az ezen típusú EGT-fióktelep</w:t>
            </w:r>
          </w:p>
        </w:tc>
        <w:tc>
          <w:tcPr>
            <w:tcW w:w="1701" w:type="dxa"/>
            <w:tcBorders>
              <w:top w:val="nil"/>
              <w:left w:val="nil"/>
              <w:bottom w:val="single" w:sz="4" w:space="0" w:color="auto"/>
              <w:right w:val="single" w:sz="4" w:space="0" w:color="auto"/>
            </w:tcBorders>
            <w:vAlign w:val="center"/>
          </w:tcPr>
          <w:p w14:paraId="4F46BE9B" w14:textId="77777777" w:rsidR="0098634D" w:rsidRDefault="0098634D" w:rsidP="0098634D">
            <w:pPr>
              <w:spacing w:after="0"/>
              <w:ind w:firstLine="0"/>
              <w:jc w:val="center"/>
            </w:pPr>
            <w:r>
              <w:t>eseti</w:t>
            </w:r>
          </w:p>
        </w:tc>
        <w:tc>
          <w:tcPr>
            <w:tcW w:w="1842" w:type="dxa"/>
            <w:tcBorders>
              <w:top w:val="nil"/>
              <w:left w:val="nil"/>
              <w:bottom w:val="single" w:sz="4" w:space="0" w:color="auto"/>
              <w:right w:val="single" w:sz="4" w:space="0" w:color="auto"/>
            </w:tcBorders>
            <w:vAlign w:val="center"/>
          </w:tcPr>
          <w:p w14:paraId="680B26E2" w14:textId="77777777" w:rsidR="0098634D" w:rsidRDefault="0098634D" w:rsidP="0098634D">
            <w:pPr>
              <w:spacing w:after="0"/>
              <w:ind w:firstLine="0"/>
              <w:jc w:val="center"/>
            </w:pPr>
            <w:r>
              <w:t>elektronikus úton</w:t>
            </w:r>
          </w:p>
          <w:p w14:paraId="0EDF9F7F"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33F67420" w14:textId="77777777" w:rsidR="0098634D" w:rsidRDefault="0098634D" w:rsidP="0098634D">
            <w:pPr>
              <w:spacing w:after="0"/>
              <w:ind w:firstLine="0"/>
              <w:jc w:val="center"/>
            </w:pPr>
            <w:r>
              <w:t>az eseményt követő munkanap</w:t>
            </w:r>
          </w:p>
        </w:tc>
      </w:tr>
      <w:tr w:rsidR="0098634D" w14:paraId="44620470" w14:textId="77777777" w:rsidTr="00D5052D">
        <w:trPr>
          <w:cantSplit/>
          <w:trHeight w:val="1395"/>
        </w:trPr>
        <w:tc>
          <w:tcPr>
            <w:tcW w:w="704" w:type="dxa"/>
            <w:tcBorders>
              <w:top w:val="nil"/>
              <w:left w:val="single" w:sz="4" w:space="0" w:color="auto"/>
              <w:bottom w:val="single" w:sz="4" w:space="0" w:color="auto"/>
              <w:right w:val="single" w:sz="4" w:space="0" w:color="auto"/>
            </w:tcBorders>
            <w:vAlign w:val="center"/>
          </w:tcPr>
          <w:p w14:paraId="5778F673" w14:textId="77777777" w:rsidR="0098634D" w:rsidRDefault="0098634D" w:rsidP="0098634D">
            <w:pPr>
              <w:spacing w:after="0"/>
              <w:ind w:firstLine="0"/>
              <w:jc w:val="center"/>
            </w:pPr>
            <w:r>
              <w:t>70</w:t>
            </w:r>
          </w:p>
        </w:tc>
        <w:tc>
          <w:tcPr>
            <w:tcW w:w="1132" w:type="dxa"/>
            <w:tcBorders>
              <w:top w:val="nil"/>
              <w:left w:val="single" w:sz="4" w:space="0" w:color="auto"/>
              <w:bottom w:val="single" w:sz="4" w:space="0" w:color="auto"/>
              <w:right w:val="single" w:sz="4" w:space="0" w:color="auto"/>
            </w:tcBorders>
            <w:vAlign w:val="center"/>
          </w:tcPr>
          <w:p w14:paraId="56938047" w14:textId="77777777" w:rsidR="0098634D" w:rsidRDefault="0098634D" w:rsidP="0098634D">
            <w:pPr>
              <w:spacing w:after="0"/>
              <w:ind w:firstLine="0"/>
              <w:jc w:val="center"/>
            </w:pPr>
            <w:r>
              <w:t>P06</w:t>
            </w:r>
          </w:p>
        </w:tc>
        <w:tc>
          <w:tcPr>
            <w:tcW w:w="2884" w:type="dxa"/>
            <w:tcBorders>
              <w:top w:val="nil"/>
              <w:left w:val="nil"/>
              <w:bottom w:val="single" w:sz="4" w:space="0" w:color="auto"/>
              <w:right w:val="single" w:sz="4" w:space="0" w:color="auto"/>
            </w:tcBorders>
            <w:vAlign w:val="center"/>
          </w:tcPr>
          <w:p w14:paraId="73AD1036" w14:textId="77777777" w:rsidR="0098634D" w:rsidRDefault="0098634D" w:rsidP="0098634D">
            <w:pPr>
              <w:spacing w:after="0"/>
              <w:ind w:firstLine="0"/>
              <w:jc w:val="left"/>
            </w:pPr>
            <w:r>
              <w:t>Stressz tesztek</w:t>
            </w:r>
          </w:p>
        </w:tc>
        <w:tc>
          <w:tcPr>
            <w:tcW w:w="3274" w:type="dxa"/>
            <w:tcBorders>
              <w:top w:val="nil"/>
              <w:left w:val="nil"/>
              <w:bottom w:val="single" w:sz="4" w:space="0" w:color="auto"/>
              <w:right w:val="single" w:sz="4" w:space="0" w:color="auto"/>
            </w:tcBorders>
            <w:vAlign w:val="center"/>
          </w:tcPr>
          <w:p w14:paraId="5153E173" w14:textId="77777777" w:rsidR="0098634D" w:rsidRDefault="0098634D" w:rsidP="0098634D">
            <w:pPr>
              <w:spacing w:after="0"/>
              <w:ind w:firstLine="0"/>
              <w:jc w:val="left"/>
            </w:pPr>
            <w:r>
              <w:t>központi szerződő fél, az ezen típusú EGT-fióktelep</w:t>
            </w:r>
          </w:p>
        </w:tc>
        <w:tc>
          <w:tcPr>
            <w:tcW w:w="1701" w:type="dxa"/>
            <w:tcBorders>
              <w:top w:val="nil"/>
              <w:left w:val="nil"/>
              <w:bottom w:val="single" w:sz="4" w:space="0" w:color="auto"/>
              <w:right w:val="single" w:sz="4" w:space="0" w:color="auto"/>
            </w:tcBorders>
            <w:vAlign w:val="center"/>
          </w:tcPr>
          <w:p w14:paraId="19FCE01B" w14:textId="77777777" w:rsidR="0098634D" w:rsidRDefault="0098634D" w:rsidP="0098634D">
            <w:pPr>
              <w:spacing w:after="0"/>
              <w:ind w:firstLine="0"/>
              <w:jc w:val="center"/>
            </w:pPr>
            <w:r>
              <w:t>havi és eseti</w:t>
            </w:r>
          </w:p>
        </w:tc>
        <w:tc>
          <w:tcPr>
            <w:tcW w:w="1842" w:type="dxa"/>
            <w:tcBorders>
              <w:top w:val="nil"/>
              <w:left w:val="nil"/>
              <w:bottom w:val="single" w:sz="4" w:space="0" w:color="auto"/>
              <w:right w:val="single" w:sz="4" w:space="0" w:color="auto"/>
            </w:tcBorders>
            <w:vAlign w:val="center"/>
          </w:tcPr>
          <w:p w14:paraId="152E31CB" w14:textId="77777777" w:rsidR="0098634D" w:rsidRDefault="0098634D" w:rsidP="0098634D">
            <w:pPr>
              <w:spacing w:after="0"/>
              <w:ind w:firstLine="0"/>
              <w:jc w:val="center"/>
            </w:pPr>
            <w:r>
              <w:t>elektronikus úton</w:t>
            </w:r>
          </w:p>
          <w:p w14:paraId="28390540"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2E8B2D2F" w14:textId="77777777" w:rsidR="0098634D" w:rsidRDefault="0098634D" w:rsidP="0098634D">
            <w:pPr>
              <w:spacing w:after="0"/>
              <w:ind w:firstLine="0"/>
              <w:jc w:val="center"/>
            </w:pPr>
            <w:r>
              <w:t>havi adatszolgáltatás tekintetében: a tárgyidőszakot követő hónap 10. munkanap;</w:t>
            </w:r>
          </w:p>
          <w:p w14:paraId="2C51421C" w14:textId="77777777" w:rsidR="0098634D" w:rsidRDefault="0098634D" w:rsidP="0098634D">
            <w:pPr>
              <w:spacing w:after="0"/>
              <w:ind w:firstLine="0"/>
              <w:jc w:val="center"/>
            </w:pPr>
            <w:r>
              <w:t xml:space="preserve">eseti adatszolgáltatás tekintetében: az MNB felhívásának kézhezvételét követő </w:t>
            </w:r>
            <w:r>
              <w:br/>
              <w:t>3. munkanap;</w:t>
            </w:r>
          </w:p>
        </w:tc>
      </w:tr>
      <w:tr w:rsidR="0098634D" w14:paraId="43E64628" w14:textId="77777777" w:rsidTr="00D5052D">
        <w:trPr>
          <w:cantSplit/>
          <w:trHeight w:val="698"/>
        </w:trPr>
        <w:tc>
          <w:tcPr>
            <w:tcW w:w="704" w:type="dxa"/>
            <w:tcBorders>
              <w:top w:val="nil"/>
              <w:left w:val="single" w:sz="4" w:space="0" w:color="auto"/>
              <w:bottom w:val="single" w:sz="4" w:space="0" w:color="auto"/>
              <w:right w:val="single" w:sz="4" w:space="0" w:color="auto"/>
            </w:tcBorders>
            <w:vAlign w:val="center"/>
          </w:tcPr>
          <w:p w14:paraId="7F511579" w14:textId="77777777" w:rsidR="0098634D" w:rsidRDefault="0098634D" w:rsidP="0098634D">
            <w:pPr>
              <w:spacing w:after="0"/>
              <w:ind w:firstLine="0"/>
              <w:jc w:val="center"/>
            </w:pPr>
            <w:r>
              <w:lastRenderedPageBreak/>
              <w:t>71</w:t>
            </w:r>
          </w:p>
        </w:tc>
        <w:tc>
          <w:tcPr>
            <w:tcW w:w="1132" w:type="dxa"/>
            <w:tcBorders>
              <w:top w:val="nil"/>
              <w:left w:val="single" w:sz="4" w:space="0" w:color="auto"/>
              <w:bottom w:val="single" w:sz="4" w:space="0" w:color="auto"/>
              <w:right w:val="single" w:sz="4" w:space="0" w:color="auto"/>
            </w:tcBorders>
            <w:vAlign w:val="center"/>
          </w:tcPr>
          <w:p w14:paraId="64B1CC86" w14:textId="77777777" w:rsidR="0098634D" w:rsidRDefault="0098634D" w:rsidP="0098634D">
            <w:pPr>
              <w:spacing w:after="0"/>
              <w:ind w:firstLine="0"/>
              <w:jc w:val="center"/>
            </w:pPr>
            <w:r>
              <w:t>P11</w:t>
            </w:r>
          </w:p>
        </w:tc>
        <w:tc>
          <w:tcPr>
            <w:tcW w:w="2884" w:type="dxa"/>
            <w:tcBorders>
              <w:top w:val="nil"/>
              <w:left w:val="nil"/>
              <w:bottom w:val="single" w:sz="4" w:space="0" w:color="auto"/>
              <w:right w:val="single" w:sz="4" w:space="0" w:color="auto"/>
            </w:tcBorders>
            <w:vAlign w:val="center"/>
          </w:tcPr>
          <w:p w14:paraId="14001D67" w14:textId="77777777" w:rsidR="0098634D" w:rsidRDefault="0098634D" w:rsidP="0098634D">
            <w:pPr>
              <w:spacing w:after="0"/>
              <w:ind w:firstLine="0"/>
              <w:jc w:val="left"/>
            </w:pPr>
            <w:r>
              <w:t>Pénzforgalmi infrastruktúrák</w:t>
            </w:r>
          </w:p>
        </w:tc>
        <w:tc>
          <w:tcPr>
            <w:tcW w:w="3274" w:type="dxa"/>
            <w:tcBorders>
              <w:top w:val="nil"/>
              <w:left w:val="nil"/>
              <w:bottom w:val="single" w:sz="4" w:space="0" w:color="auto"/>
              <w:right w:val="single" w:sz="4" w:space="0" w:color="auto"/>
            </w:tcBorders>
            <w:vAlign w:val="center"/>
          </w:tcPr>
          <w:p w14:paraId="6374C165" w14:textId="77777777" w:rsidR="0098634D" w:rsidRPr="00390185" w:rsidRDefault="0098634D" w:rsidP="0098634D">
            <w:pPr>
              <w:pStyle w:val="T9balTablazat"/>
              <w:spacing w:line="240" w:lineRule="auto"/>
              <w:rPr>
                <w:rFonts w:ascii="Times New Roman" w:hAnsi="Times New Roman" w:cs="Times New Roman"/>
                <w:sz w:val="20"/>
              </w:rPr>
            </w:pPr>
            <w:r w:rsidRPr="00390185">
              <w:rPr>
                <w:rFonts w:ascii="Times New Roman" w:hAnsi="Times New Roman" w:cs="Times New Roman"/>
                <w:sz w:val="20"/>
              </w:rPr>
              <w:t>pénzforgalmi szolgáltató, pénzforgalmi szolgáltatást nem nyújtó elektronikuspénz-kibocsátó intézmény, az ezen típusú EGT-fióktelepek, bankjegykiadó automata (a továbbiakban: ATM) szolgáltatást közvetlenül nyújtó vagy készpénzfelvételi funkcióval rendelkező POS berendezést üzemeltető, pénzforgalmi szolgáltatónak nem minősülő jogi személy, valamint a kijelölt, Magyarország területén határon átnyúló szolgáltatás keretében pénzforgalmi szolgáltatást nyújtó, más EGT-államban székhellyel rendelkező pénzforgalmi szolgáltató és Magyarország területén határon átnyúló szolgáltatás keretében elektronikuspénz-kibocsátási tevékenységet végző, pénzforgalmi szolgáltatást nem nyújtó, más EGT-államban székhellyel rendelkező elektronikuspénz-kibocsátó intézmény</w:t>
            </w:r>
          </w:p>
        </w:tc>
        <w:tc>
          <w:tcPr>
            <w:tcW w:w="1701" w:type="dxa"/>
            <w:tcBorders>
              <w:top w:val="nil"/>
              <w:left w:val="nil"/>
              <w:bottom w:val="single" w:sz="4" w:space="0" w:color="auto"/>
              <w:right w:val="single" w:sz="4" w:space="0" w:color="auto"/>
            </w:tcBorders>
            <w:vAlign w:val="center"/>
          </w:tcPr>
          <w:p w14:paraId="112C3CC0" w14:textId="77777777" w:rsidR="0098634D" w:rsidRDefault="0098634D" w:rsidP="0098634D">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69234B4B" w14:textId="77777777" w:rsidR="0098634D" w:rsidRDefault="0098634D" w:rsidP="0098634D">
            <w:pPr>
              <w:spacing w:after="0"/>
              <w:ind w:firstLine="0"/>
              <w:jc w:val="center"/>
            </w:pPr>
            <w:r>
              <w:t>elektronikus úton</w:t>
            </w:r>
          </w:p>
          <w:p w14:paraId="0A0C6945"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192F3A8F" w14:textId="77777777" w:rsidR="0098634D" w:rsidRDefault="0098634D" w:rsidP="0098634D">
            <w:pPr>
              <w:spacing w:after="0"/>
              <w:ind w:firstLine="0"/>
              <w:jc w:val="center"/>
            </w:pPr>
            <w:r>
              <w:t>tárgyidőszakot követő hónap utolsó munkanap</w:t>
            </w:r>
          </w:p>
        </w:tc>
      </w:tr>
      <w:tr w:rsidR="0098634D" w14:paraId="40E02320" w14:textId="77777777" w:rsidTr="00D5052D">
        <w:trPr>
          <w:cantSplit/>
          <w:trHeight w:val="698"/>
        </w:trPr>
        <w:tc>
          <w:tcPr>
            <w:tcW w:w="704" w:type="dxa"/>
            <w:tcBorders>
              <w:top w:val="nil"/>
              <w:left w:val="single" w:sz="4" w:space="0" w:color="auto"/>
              <w:bottom w:val="single" w:sz="4" w:space="0" w:color="auto"/>
              <w:right w:val="single" w:sz="4" w:space="0" w:color="auto"/>
            </w:tcBorders>
            <w:vAlign w:val="center"/>
          </w:tcPr>
          <w:p w14:paraId="741E4DEF" w14:textId="77777777" w:rsidR="0098634D" w:rsidRDefault="0098634D" w:rsidP="0098634D">
            <w:pPr>
              <w:spacing w:after="0"/>
              <w:ind w:firstLine="0"/>
              <w:jc w:val="center"/>
            </w:pPr>
            <w:r>
              <w:lastRenderedPageBreak/>
              <w:t>72</w:t>
            </w:r>
          </w:p>
        </w:tc>
        <w:tc>
          <w:tcPr>
            <w:tcW w:w="1132" w:type="dxa"/>
            <w:tcBorders>
              <w:top w:val="nil"/>
              <w:left w:val="single" w:sz="4" w:space="0" w:color="auto"/>
              <w:bottom w:val="single" w:sz="4" w:space="0" w:color="auto"/>
              <w:right w:val="single" w:sz="4" w:space="0" w:color="auto"/>
            </w:tcBorders>
            <w:vAlign w:val="center"/>
          </w:tcPr>
          <w:p w14:paraId="49A0CF1F" w14:textId="77777777" w:rsidR="0098634D" w:rsidRDefault="0098634D" w:rsidP="0098634D">
            <w:pPr>
              <w:spacing w:after="0"/>
              <w:ind w:firstLine="0"/>
              <w:jc w:val="center"/>
            </w:pPr>
            <w:r>
              <w:t>P12</w:t>
            </w:r>
          </w:p>
        </w:tc>
        <w:tc>
          <w:tcPr>
            <w:tcW w:w="2884" w:type="dxa"/>
            <w:tcBorders>
              <w:top w:val="nil"/>
              <w:left w:val="nil"/>
              <w:bottom w:val="single" w:sz="4" w:space="0" w:color="auto"/>
              <w:right w:val="single" w:sz="4" w:space="0" w:color="auto"/>
            </w:tcBorders>
            <w:vAlign w:val="center"/>
          </w:tcPr>
          <w:p w14:paraId="3936B77F" w14:textId="77777777" w:rsidR="0098634D" w:rsidRDefault="0098634D" w:rsidP="0098634D">
            <w:pPr>
              <w:spacing w:after="0"/>
              <w:ind w:firstLine="0"/>
              <w:jc w:val="left"/>
            </w:pPr>
            <w:r>
              <w:t>Fizetési forgalomra és visszaélésre vonatkozó adatok</w:t>
            </w:r>
          </w:p>
        </w:tc>
        <w:tc>
          <w:tcPr>
            <w:tcW w:w="3274" w:type="dxa"/>
            <w:tcBorders>
              <w:top w:val="nil"/>
              <w:left w:val="nil"/>
              <w:bottom w:val="single" w:sz="4" w:space="0" w:color="auto"/>
              <w:right w:val="single" w:sz="4" w:space="0" w:color="auto"/>
            </w:tcBorders>
            <w:vAlign w:val="center"/>
          </w:tcPr>
          <w:p w14:paraId="032A57CF" w14:textId="77777777" w:rsidR="0098634D" w:rsidRPr="00390185" w:rsidRDefault="0098634D" w:rsidP="0098634D">
            <w:pPr>
              <w:pStyle w:val="T9balTablazat"/>
              <w:spacing w:line="240" w:lineRule="auto"/>
              <w:rPr>
                <w:rFonts w:ascii="Times New Roman" w:hAnsi="Times New Roman" w:cs="Times New Roman"/>
                <w:sz w:val="20"/>
              </w:rPr>
            </w:pPr>
            <w:r w:rsidRPr="00390185">
              <w:rPr>
                <w:rFonts w:ascii="Times New Roman" w:hAnsi="Times New Roman" w:cs="Times New Roman"/>
                <w:sz w:val="20"/>
              </w:rPr>
              <w:t>pénzforgalmi szolgáltató, pénzforgalmi szolgáltatást nem nyújtó elektronikuspénz-kibocsátó intézmény, az ezen típusú EGT-fióktelepek, ATM szolgáltatást közvetlenül nyújtó vagy készpénzfelvételi funkcióval rendelkező POS berendezést üzemeltető, pénzforgalmi szolgáltatónak nem minősülő jogi személy, valamint a kijelölt, Magyarország területén határon átnyúló szolgáltatás keretében pénzforgalmi szolgáltatást nyújtó, más EGT-államban székhellyel rendelkező pénzforgalmi szolgáltató és Magyarország területén határon átnyúló szolgáltatás keretében elektronikuspénz-kibocsátási tevékenységet végző, pénzforgalmi szolgáltatást nem nyújtó, más EGT-államban székhellyel rendelkező elektronikuspénz-kibocsátó intézmény</w:t>
            </w:r>
          </w:p>
        </w:tc>
        <w:tc>
          <w:tcPr>
            <w:tcW w:w="1701" w:type="dxa"/>
            <w:tcBorders>
              <w:top w:val="nil"/>
              <w:left w:val="nil"/>
              <w:bottom w:val="single" w:sz="4" w:space="0" w:color="auto"/>
              <w:right w:val="single" w:sz="4" w:space="0" w:color="auto"/>
            </w:tcBorders>
            <w:vAlign w:val="center"/>
          </w:tcPr>
          <w:p w14:paraId="0A775D6B" w14:textId="77777777" w:rsidR="0098634D" w:rsidRDefault="0098634D" w:rsidP="0098634D">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204794B6" w14:textId="77777777" w:rsidR="0098634D" w:rsidRDefault="0098634D" w:rsidP="0098634D">
            <w:pPr>
              <w:spacing w:after="0"/>
              <w:ind w:firstLine="0"/>
              <w:jc w:val="center"/>
            </w:pPr>
            <w:r>
              <w:t>elektronikus úton</w:t>
            </w:r>
          </w:p>
          <w:p w14:paraId="7520D57C"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07AADCAA" w14:textId="77777777" w:rsidR="0098634D" w:rsidRDefault="0098634D" w:rsidP="0098634D">
            <w:pPr>
              <w:spacing w:after="0"/>
              <w:ind w:firstLine="0"/>
              <w:jc w:val="center"/>
            </w:pPr>
            <w:r>
              <w:t>tárgyidőszakot követő hónap utolsó munkanap</w:t>
            </w:r>
          </w:p>
        </w:tc>
      </w:tr>
      <w:tr w:rsidR="0098634D" w14:paraId="418755C1" w14:textId="77777777" w:rsidTr="00D5052D">
        <w:trPr>
          <w:cantSplit/>
          <w:trHeight w:val="698"/>
        </w:trPr>
        <w:tc>
          <w:tcPr>
            <w:tcW w:w="704" w:type="dxa"/>
            <w:tcBorders>
              <w:top w:val="nil"/>
              <w:left w:val="single" w:sz="4" w:space="0" w:color="auto"/>
              <w:bottom w:val="single" w:sz="4" w:space="0" w:color="auto"/>
              <w:right w:val="single" w:sz="4" w:space="0" w:color="auto"/>
            </w:tcBorders>
            <w:vAlign w:val="center"/>
          </w:tcPr>
          <w:p w14:paraId="71B05365" w14:textId="77777777" w:rsidR="0098634D" w:rsidRDefault="0098634D" w:rsidP="0098634D">
            <w:pPr>
              <w:spacing w:after="0"/>
              <w:ind w:firstLine="0"/>
              <w:jc w:val="center"/>
            </w:pPr>
            <w:r>
              <w:lastRenderedPageBreak/>
              <w:t>73</w:t>
            </w:r>
          </w:p>
        </w:tc>
        <w:tc>
          <w:tcPr>
            <w:tcW w:w="1132" w:type="dxa"/>
            <w:tcBorders>
              <w:top w:val="nil"/>
              <w:left w:val="single" w:sz="4" w:space="0" w:color="auto"/>
              <w:bottom w:val="single" w:sz="4" w:space="0" w:color="auto"/>
              <w:right w:val="single" w:sz="4" w:space="0" w:color="auto"/>
            </w:tcBorders>
            <w:vAlign w:val="center"/>
          </w:tcPr>
          <w:p w14:paraId="147C428E" w14:textId="77777777" w:rsidR="0098634D" w:rsidRDefault="0098634D" w:rsidP="0098634D">
            <w:pPr>
              <w:spacing w:after="0"/>
              <w:ind w:firstLine="0"/>
              <w:jc w:val="center"/>
            </w:pPr>
            <w:r>
              <w:t>P13</w:t>
            </w:r>
          </w:p>
        </w:tc>
        <w:tc>
          <w:tcPr>
            <w:tcW w:w="2884" w:type="dxa"/>
            <w:tcBorders>
              <w:top w:val="nil"/>
              <w:left w:val="nil"/>
              <w:bottom w:val="single" w:sz="4" w:space="0" w:color="auto"/>
              <w:right w:val="single" w:sz="4" w:space="0" w:color="auto"/>
            </w:tcBorders>
            <w:vAlign w:val="center"/>
          </w:tcPr>
          <w:p w14:paraId="7E11F49C" w14:textId="77777777" w:rsidR="0098634D" w:rsidRDefault="0098634D" w:rsidP="0098634D">
            <w:pPr>
              <w:spacing w:after="0"/>
              <w:ind w:firstLine="0"/>
              <w:jc w:val="left"/>
            </w:pPr>
            <w:r>
              <w:t>Fizetési kártyás forgalomra vonatkozó adatok</w:t>
            </w:r>
          </w:p>
        </w:tc>
        <w:tc>
          <w:tcPr>
            <w:tcW w:w="3274" w:type="dxa"/>
            <w:tcBorders>
              <w:top w:val="nil"/>
              <w:left w:val="nil"/>
              <w:bottom w:val="single" w:sz="4" w:space="0" w:color="auto"/>
              <w:right w:val="single" w:sz="4" w:space="0" w:color="auto"/>
            </w:tcBorders>
            <w:vAlign w:val="center"/>
          </w:tcPr>
          <w:p w14:paraId="11E1F943" w14:textId="77777777" w:rsidR="0098634D" w:rsidRPr="00390185" w:rsidRDefault="0098634D" w:rsidP="0098634D">
            <w:pPr>
              <w:pStyle w:val="T9balTablazat"/>
              <w:spacing w:line="240" w:lineRule="auto"/>
              <w:rPr>
                <w:rFonts w:ascii="Times New Roman" w:hAnsi="Times New Roman" w:cs="Times New Roman"/>
                <w:sz w:val="20"/>
              </w:rPr>
            </w:pPr>
            <w:r w:rsidRPr="00390185">
              <w:rPr>
                <w:rFonts w:ascii="Times New Roman" w:hAnsi="Times New Roman" w:cs="Times New Roman"/>
                <w:sz w:val="20"/>
              </w:rPr>
              <w:t>pénzforgalmi szolgáltató, pénzforgalmi szolgáltatást nem nyújtó elektronikuspénz-kibocsátó intézmény, az ezen típusú EGT-fióktelepek, ATM szolgáltatást közvetlenül nyújtó vagy készpénzfelvételi funkcióval rendelkező POS berendezést üzemeltető, pénzforgalmi szolgáltatónak nem minősülő jogi személy, valamint a kijelölt, Magyarország területén határon átnyúló szolgáltatás keretében pénzforgalmi szolgáltatást nyújtó, más EGT-államban székhellyel rendelkező pénzforgalmi szolgáltató és Magyarország területén határon átnyúló szolgáltatás keretében elektronikuspénz-kibocsátási tevékenységet végző, pénzforgalmi szolgáltatást nem nyújtó, más EGT-államban székhellyel rendelkező elektronikuspénz-kibocsátó intézmény</w:t>
            </w:r>
          </w:p>
        </w:tc>
        <w:tc>
          <w:tcPr>
            <w:tcW w:w="1701" w:type="dxa"/>
            <w:tcBorders>
              <w:top w:val="nil"/>
              <w:left w:val="nil"/>
              <w:bottom w:val="single" w:sz="4" w:space="0" w:color="auto"/>
              <w:right w:val="single" w:sz="4" w:space="0" w:color="auto"/>
            </w:tcBorders>
            <w:vAlign w:val="center"/>
          </w:tcPr>
          <w:p w14:paraId="25244B18" w14:textId="77777777" w:rsidR="0098634D" w:rsidRDefault="0098634D" w:rsidP="0098634D">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7C61A3B1" w14:textId="77777777" w:rsidR="0098634D" w:rsidRDefault="0098634D" w:rsidP="0098634D">
            <w:pPr>
              <w:spacing w:after="0"/>
              <w:ind w:firstLine="0"/>
              <w:jc w:val="center"/>
            </w:pPr>
            <w:r>
              <w:t>elektronikus úton</w:t>
            </w:r>
          </w:p>
          <w:p w14:paraId="48D1C48C"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326E0374" w14:textId="77777777" w:rsidR="0098634D" w:rsidRDefault="0098634D" w:rsidP="0098634D">
            <w:pPr>
              <w:spacing w:after="0"/>
              <w:ind w:firstLine="0"/>
              <w:jc w:val="center"/>
            </w:pPr>
            <w:r>
              <w:t>tárgyidőszakot követő hónap utolsó munkanap</w:t>
            </w:r>
          </w:p>
        </w:tc>
      </w:tr>
      <w:tr w:rsidR="0098634D" w14:paraId="2DC1599D" w14:textId="77777777" w:rsidTr="00D5052D">
        <w:trPr>
          <w:cantSplit/>
          <w:trHeight w:val="698"/>
        </w:trPr>
        <w:tc>
          <w:tcPr>
            <w:tcW w:w="704" w:type="dxa"/>
            <w:tcBorders>
              <w:top w:val="nil"/>
              <w:left w:val="single" w:sz="4" w:space="0" w:color="auto"/>
              <w:bottom w:val="single" w:sz="4" w:space="0" w:color="auto"/>
              <w:right w:val="single" w:sz="4" w:space="0" w:color="auto"/>
            </w:tcBorders>
            <w:vAlign w:val="center"/>
          </w:tcPr>
          <w:p w14:paraId="7FF19411" w14:textId="77777777" w:rsidR="0098634D" w:rsidRDefault="0098634D" w:rsidP="0098634D">
            <w:pPr>
              <w:spacing w:after="0"/>
              <w:ind w:firstLine="0"/>
              <w:jc w:val="center"/>
            </w:pPr>
            <w:r>
              <w:lastRenderedPageBreak/>
              <w:t>74</w:t>
            </w:r>
          </w:p>
        </w:tc>
        <w:tc>
          <w:tcPr>
            <w:tcW w:w="1132" w:type="dxa"/>
            <w:tcBorders>
              <w:top w:val="nil"/>
              <w:left w:val="single" w:sz="4" w:space="0" w:color="auto"/>
              <w:bottom w:val="single" w:sz="4" w:space="0" w:color="auto"/>
              <w:right w:val="single" w:sz="4" w:space="0" w:color="auto"/>
            </w:tcBorders>
            <w:vAlign w:val="center"/>
          </w:tcPr>
          <w:p w14:paraId="71CA50E6" w14:textId="77777777" w:rsidR="0098634D" w:rsidRDefault="0098634D" w:rsidP="0098634D">
            <w:pPr>
              <w:spacing w:after="0"/>
              <w:ind w:firstLine="0"/>
              <w:jc w:val="center"/>
            </w:pPr>
            <w:r>
              <w:t>P14</w:t>
            </w:r>
          </w:p>
        </w:tc>
        <w:tc>
          <w:tcPr>
            <w:tcW w:w="2884" w:type="dxa"/>
            <w:tcBorders>
              <w:top w:val="nil"/>
              <w:left w:val="nil"/>
              <w:bottom w:val="single" w:sz="4" w:space="0" w:color="auto"/>
              <w:right w:val="single" w:sz="4" w:space="0" w:color="auto"/>
            </w:tcBorders>
            <w:vAlign w:val="center"/>
          </w:tcPr>
          <w:p w14:paraId="798E8A27" w14:textId="77777777" w:rsidR="0098634D" w:rsidRDefault="0098634D" w:rsidP="0098634D">
            <w:pPr>
              <w:spacing w:after="0"/>
              <w:ind w:firstLine="0"/>
              <w:jc w:val="left"/>
            </w:pPr>
            <w:r>
              <w:t>A fizetési kártya kibocsátói és elfogadói üzletágban felmerült kár, leírt veszteség és visszaélés adatai</w:t>
            </w:r>
          </w:p>
        </w:tc>
        <w:tc>
          <w:tcPr>
            <w:tcW w:w="3274" w:type="dxa"/>
            <w:tcBorders>
              <w:top w:val="nil"/>
              <w:left w:val="nil"/>
              <w:bottom w:val="single" w:sz="4" w:space="0" w:color="auto"/>
              <w:right w:val="single" w:sz="4" w:space="0" w:color="auto"/>
            </w:tcBorders>
            <w:vAlign w:val="center"/>
          </w:tcPr>
          <w:p w14:paraId="6C56EB15" w14:textId="77777777" w:rsidR="0098634D" w:rsidRPr="00390185" w:rsidRDefault="0098634D" w:rsidP="0098634D">
            <w:pPr>
              <w:pStyle w:val="T9balTablazat"/>
              <w:spacing w:line="240" w:lineRule="auto"/>
              <w:rPr>
                <w:rFonts w:ascii="Times New Roman" w:hAnsi="Times New Roman" w:cs="Times New Roman"/>
                <w:sz w:val="20"/>
              </w:rPr>
            </w:pPr>
            <w:r w:rsidRPr="00390185">
              <w:rPr>
                <w:rFonts w:ascii="Times New Roman" w:hAnsi="Times New Roman" w:cs="Times New Roman"/>
                <w:sz w:val="20"/>
              </w:rPr>
              <w:t>pénzforgalmi szolgáltató, pénzforgalmi szolgáltatást nem nyújtó elektronikuspénz-kibocsátó intézmény, az ezen típusú EGT-fióktelepek, ATM szolgáltatást közvetlenül nyújtó vagy készpénzfelvételi funkcióval rendelkező POS berendezést üzemeltető, pénzforgalmi szolgáltatónak nem minősülő jogi személy, valamint a kijelölt, Magyarország területén határon átnyúló szolgáltatás keretében pénzforgalmi szolgáltatást nyújtó, más EGT-államban székhellyel rendelkező pénzforgalmi szolgáltató és Magyarország területén határon átnyúló szolgáltatás keretében elektronikuspénz-kibocsátási tevékenységet végző, pénzforgalmi szolgáltatást nem nyújtó, más EGT-államban székhellyel rendelkező elektronikuspénz-kibocsátó intézmény</w:t>
            </w:r>
          </w:p>
        </w:tc>
        <w:tc>
          <w:tcPr>
            <w:tcW w:w="1701" w:type="dxa"/>
            <w:tcBorders>
              <w:top w:val="nil"/>
              <w:left w:val="nil"/>
              <w:bottom w:val="single" w:sz="4" w:space="0" w:color="auto"/>
              <w:right w:val="single" w:sz="4" w:space="0" w:color="auto"/>
            </w:tcBorders>
            <w:vAlign w:val="center"/>
          </w:tcPr>
          <w:p w14:paraId="5D857AA4" w14:textId="77777777" w:rsidR="0098634D" w:rsidRDefault="0098634D" w:rsidP="0098634D">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64BEC2B6" w14:textId="77777777" w:rsidR="0098634D" w:rsidRDefault="0098634D" w:rsidP="0098634D">
            <w:pPr>
              <w:spacing w:after="0"/>
              <w:ind w:firstLine="0"/>
              <w:jc w:val="center"/>
            </w:pPr>
            <w:r>
              <w:t>elektronikus úton</w:t>
            </w:r>
          </w:p>
          <w:p w14:paraId="0540B7DB"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1EDA0A14" w14:textId="77777777" w:rsidR="0098634D" w:rsidRDefault="0098634D" w:rsidP="0098634D">
            <w:pPr>
              <w:spacing w:after="0"/>
              <w:ind w:firstLine="0"/>
              <w:jc w:val="center"/>
            </w:pPr>
            <w:r>
              <w:t>tárgyidőszakot követő hónap utolsó munkanap</w:t>
            </w:r>
          </w:p>
        </w:tc>
      </w:tr>
      <w:tr w:rsidR="0098634D" w14:paraId="29DE3391" w14:textId="77777777" w:rsidTr="00D5052D">
        <w:trPr>
          <w:cantSplit/>
          <w:trHeight w:val="698"/>
        </w:trPr>
        <w:tc>
          <w:tcPr>
            <w:tcW w:w="704" w:type="dxa"/>
            <w:tcBorders>
              <w:top w:val="nil"/>
              <w:left w:val="single" w:sz="4" w:space="0" w:color="auto"/>
              <w:bottom w:val="single" w:sz="4" w:space="0" w:color="auto"/>
              <w:right w:val="single" w:sz="4" w:space="0" w:color="auto"/>
            </w:tcBorders>
            <w:vAlign w:val="center"/>
          </w:tcPr>
          <w:p w14:paraId="6D97A649" w14:textId="77777777" w:rsidR="0098634D" w:rsidRDefault="0098634D" w:rsidP="0098634D">
            <w:pPr>
              <w:spacing w:after="0"/>
              <w:ind w:firstLine="0"/>
              <w:jc w:val="center"/>
            </w:pPr>
            <w:r>
              <w:lastRenderedPageBreak/>
              <w:t>75</w:t>
            </w:r>
          </w:p>
        </w:tc>
        <w:tc>
          <w:tcPr>
            <w:tcW w:w="1132" w:type="dxa"/>
            <w:tcBorders>
              <w:top w:val="nil"/>
              <w:left w:val="single" w:sz="4" w:space="0" w:color="auto"/>
              <w:bottom w:val="single" w:sz="4" w:space="0" w:color="auto"/>
              <w:right w:val="single" w:sz="4" w:space="0" w:color="auto"/>
            </w:tcBorders>
            <w:vAlign w:val="center"/>
          </w:tcPr>
          <w:p w14:paraId="6DD33EF2" w14:textId="77777777" w:rsidR="0098634D" w:rsidRDefault="0098634D" w:rsidP="0098634D">
            <w:pPr>
              <w:spacing w:after="0"/>
              <w:ind w:firstLine="0"/>
              <w:jc w:val="center"/>
            </w:pPr>
            <w:r>
              <w:t>P15</w:t>
            </w:r>
          </w:p>
        </w:tc>
        <w:tc>
          <w:tcPr>
            <w:tcW w:w="2884" w:type="dxa"/>
            <w:tcBorders>
              <w:top w:val="nil"/>
              <w:left w:val="nil"/>
              <w:bottom w:val="single" w:sz="4" w:space="0" w:color="auto"/>
              <w:right w:val="single" w:sz="4" w:space="0" w:color="auto"/>
            </w:tcBorders>
            <w:vAlign w:val="center"/>
          </w:tcPr>
          <w:p w14:paraId="5C22B0A4" w14:textId="77777777" w:rsidR="0098634D" w:rsidRDefault="0098634D" w:rsidP="0098634D">
            <w:pPr>
              <w:spacing w:after="0"/>
              <w:ind w:firstLine="0"/>
              <w:jc w:val="left"/>
            </w:pPr>
            <w:r>
              <w:t>Elektronikus pénz – forgalmi és a visszaélésekre vonatkozó adatok</w:t>
            </w:r>
          </w:p>
        </w:tc>
        <w:tc>
          <w:tcPr>
            <w:tcW w:w="3274" w:type="dxa"/>
            <w:tcBorders>
              <w:top w:val="nil"/>
              <w:left w:val="nil"/>
              <w:bottom w:val="single" w:sz="4" w:space="0" w:color="auto"/>
              <w:right w:val="single" w:sz="4" w:space="0" w:color="auto"/>
            </w:tcBorders>
            <w:vAlign w:val="center"/>
          </w:tcPr>
          <w:p w14:paraId="39DF5E9E" w14:textId="77777777" w:rsidR="0098634D" w:rsidRPr="00390185" w:rsidRDefault="0098634D" w:rsidP="0098634D">
            <w:pPr>
              <w:pStyle w:val="T9balTablazat"/>
              <w:spacing w:line="240" w:lineRule="auto"/>
              <w:rPr>
                <w:rFonts w:ascii="Times New Roman" w:hAnsi="Times New Roman" w:cs="Times New Roman"/>
                <w:sz w:val="20"/>
              </w:rPr>
            </w:pPr>
            <w:r w:rsidRPr="00390185">
              <w:rPr>
                <w:rFonts w:ascii="Times New Roman" w:hAnsi="Times New Roman" w:cs="Times New Roman"/>
                <w:sz w:val="20"/>
              </w:rPr>
              <w:t>pénzforgalmi szolgáltató, pénzforgalmi szolgáltatást nem nyújtó elektronikuspénz-kibocsátó intézmény, az ezen típusú EGT-fióktelepek, ATM szolgáltatást közvetlenül nyújtó vagy készpénzfelvételi funkcióval rendelkező POS berendezést üzemeltető, pénzforgalmi szolgáltatónak nem minősülő jogi személy, valamint a kijelölt, Magyarország területén határon átnyúló szolgáltatás keretében pénzforgalmi szolgáltatást nyújtó, más EGT-államban székhellyel rendelkező pénzforgalmi szolgáltató és Magyarország területén határon átnyúló szolgáltatás keretében elektronikuspénz-kibocsátási tevékenységet végző, pénzforgalmi szolgáltatást nem nyújtó, más EGT-államban székhellyel rendelkező elektronikuspénz-kibocsátó intézmény</w:t>
            </w:r>
          </w:p>
        </w:tc>
        <w:tc>
          <w:tcPr>
            <w:tcW w:w="1701" w:type="dxa"/>
            <w:tcBorders>
              <w:top w:val="nil"/>
              <w:left w:val="nil"/>
              <w:bottom w:val="single" w:sz="4" w:space="0" w:color="auto"/>
              <w:right w:val="single" w:sz="4" w:space="0" w:color="auto"/>
            </w:tcBorders>
            <w:vAlign w:val="center"/>
          </w:tcPr>
          <w:p w14:paraId="493DA179" w14:textId="77777777" w:rsidR="0098634D" w:rsidRDefault="0098634D" w:rsidP="0098634D">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5C688322" w14:textId="77777777" w:rsidR="0098634D" w:rsidRDefault="0098634D" w:rsidP="0098634D">
            <w:pPr>
              <w:spacing w:after="0"/>
              <w:ind w:firstLine="0"/>
              <w:jc w:val="center"/>
            </w:pPr>
            <w:r>
              <w:t>elektronikus úton</w:t>
            </w:r>
          </w:p>
          <w:p w14:paraId="307BA9EF"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133315F6" w14:textId="77777777" w:rsidR="0098634D" w:rsidRDefault="0098634D" w:rsidP="0098634D">
            <w:pPr>
              <w:spacing w:after="0"/>
              <w:ind w:firstLine="0"/>
              <w:jc w:val="center"/>
            </w:pPr>
            <w:r>
              <w:t>tárgyidőszakot követő hónap utolsó munkanap</w:t>
            </w:r>
          </w:p>
        </w:tc>
      </w:tr>
      <w:tr w:rsidR="0098634D" w14:paraId="643C4A14" w14:textId="77777777" w:rsidTr="00D5052D">
        <w:trPr>
          <w:cantSplit/>
          <w:trHeight w:val="698"/>
        </w:trPr>
        <w:tc>
          <w:tcPr>
            <w:tcW w:w="704" w:type="dxa"/>
            <w:tcBorders>
              <w:top w:val="nil"/>
              <w:left w:val="single" w:sz="4" w:space="0" w:color="auto"/>
              <w:bottom w:val="single" w:sz="4" w:space="0" w:color="auto"/>
              <w:right w:val="single" w:sz="4" w:space="0" w:color="auto"/>
            </w:tcBorders>
            <w:vAlign w:val="center"/>
          </w:tcPr>
          <w:p w14:paraId="4C6D1A2A" w14:textId="77777777" w:rsidR="0098634D" w:rsidRDefault="0098634D" w:rsidP="0098634D">
            <w:pPr>
              <w:spacing w:after="0"/>
              <w:ind w:firstLine="0"/>
              <w:jc w:val="center"/>
            </w:pPr>
            <w:r>
              <w:t>76</w:t>
            </w:r>
          </w:p>
        </w:tc>
        <w:tc>
          <w:tcPr>
            <w:tcW w:w="1132" w:type="dxa"/>
            <w:tcBorders>
              <w:top w:val="nil"/>
              <w:left w:val="single" w:sz="4" w:space="0" w:color="auto"/>
              <w:bottom w:val="single" w:sz="4" w:space="0" w:color="auto"/>
              <w:right w:val="single" w:sz="4" w:space="0" w:color="auto"/>
            </w:tcBorders>
            <w:vAlign w:val="center"/>
          </w:tcPr>
          <w:p w14:paraId="1091AAF5" w14:textId="77777777" w:rsidR="0098634D" w:rsidRDefault="0098634D" w:rsidP="0098634D">
            <w:pPr>
              <w:spacing w:after="0"/>
              <w:ind w:firstLine="0"/>
              <w:jc w:val="center"/>
            </w:pPr>
            <w:r>
              <w:t>P23</w:t>
            </w:r>
          </w:p>
        </w:tc>
        <w:tc>
          <w:tcPr>
            <w:tcW w:w="2884" w:type="dxa"/>
            <w:tcBorders>
              <w:top w:val="nil"/>
              <w:left w:val="nil"/>
              <w:bottom w:val="single" w:sz="4" w:space="0" w:color="auto"/>
              <w:right w:val="single" w:sz="4" w:space="0" w:color="auto"/>
            </w:tcBorders>
            <w:vAlign w:val="center"/>
          </w:tcPr>
          <w:p w14:paraId="3F58297C" w14:textId="77777777" w:rsidR="0098634D" w:rsidRDefault="0098634D" w:rsidP="0098634D">
            <w:pPr>
              <w:spacing w:after="0"/>
              <w:ind w:firstLine="0"/>
              <w:jc w:val="left"/>
            </w:pPr>
            <w:r>
              <w:t>Kimutatás a helyi bankjegyfeldolgozásról és bankjegyforgalmazásról</w:t>
            </w:r>
          </w:p>
        </w:tc>
        <w:tc>
          <w:tcPr>
            <w:tcW w:w="3274" w:type="dxa"/>
            <w:tcBorders>
              <w:top w:val="nil"/>
              <w:left w:val="nil"/>
              <w:bottom w:val="single" w:sz="4" w:space="0" w:color="auto"/>
              <w:right w:val="single" w:sz="4" w:space="0" w:color="auto"/>
            </w:tcBorders>
            <w:vAlign w:val="center"/>
          </w:tcPr>
          <w:p w14:paraId="343C4188" w14:textId="77777777" w:rsidR="0098634D" w:rsidRDefault="0098634D" w:rsidP="0098634D">
            <w:pPr>
              <w:spacing w:after="0"/>
              <w:ind w:firstLine="0"/>
              <w:jc w:val="left"/>
            </w:pPr>
            <w:r>
              <w:t>bank, az ezen típusú EGT-fióktelep</w:t>
            </w:r>
          </w:p>
        </w:tc>
        <w:tc>
          <w:tcPr>
            <w:tcW w:w="1701" w:type="dxa"/>
            <w:tcBorders>
              <w:top w:val="nil"/>
              <w:left w:val="nil"/>
              <w:bottom w:val="single" w:sz="4" w:space="0" w:color="auto"/>
              <w:right w:val="single" w:sz="4" w:space="0" w:color="auto"/>
            </w:tcBorders>
            <w:vAlign w:val="center"/>
          </w:tcPr>
          <w:p w14:paraId="06AABCD3"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5F1AA9E4" w14:textId="77777777" w:rsidR="0098634D" w:rsidRDefault="0098634D" w:rsidP="0098634D">
            <w:pPr>
              <w:spacing w:after="0"/>
              <w:ind w:firstLine="0"/>
              <w:jc w:val="center"/>
            </w:pPr>
            <w:r>
              <w:t>elektronikus úton</w:t>
            </w:r>
          </w:p>
          <w:p w14:paraId="1CF4755C"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6947029E" w14:textId="77777777" w:rsidR="0098634D" w:rsidRDefault="0098634D" w:rsidP="0098634D">
            <w:pPr>
              <w:spacing w:after="0"/>
              <w:ind w:firstLine="0"/>
              <w:jc w:val="center"/>
            </w:pPr>
            <w:r>
              <w:t>tárgyidőszakot követő hónap 10. munkanap</w:t>
            </w:r>
          </w:p>
        </w:tc>
      </w:tr>
      <w:tr w:rsidR="0098634D" w14:paraId="14674852" w14:textId="77777777" w:rsidTr="00D5052D">
        <w:trPr>
          <w:cantSplit/>
          <w:trHeight w:val="698"/>
        </w:trPr>
        <w:tc>
          <w:tcPr>
            <w:tcW w:w="704" w:type="dxa"/>
            <w:tcBorders>
              <w:top w:val="nil"/>
              <w:left w:val="single" w:sz="4" w:space="0" w:color="auto"/>
              <w:bottom w:val="single" w:sz="4" w:space="0" w:color="auto"/>
              <w:right w:val="single" w:sz="4" w:space="0" w:color="auto"/>
            </w:tcBorders>
            <w:vAlign w:val="center"/>
          </w:tcPr>
          <w:p w14:paraId="38173E2F" w14:textId="521440AB" w:rsidR="0098634D" w:rsidRDefault="0098634D" w:rsidP="0098634D">
            <w:pPr>
              <w:spacing w:after="0"/>
              <w:ind w:firstLine="0"/>
              <w:jc w:val="center"/>
            </w:pPr>
            <w:r w:rsidRPr="006D4B1B">
              <w:t>76a</w:t>
            </w:r>
          </w:p>
        </w:tc>
        <w:tc>
          <w:tcPr>
            <w:tcW w:w="1132" w:type="dxa"/>
            <w:tcBorders>
              <w:top w:val="nil"/>
              <w:left w:val="single" w:sz="4" w:space="0" w:color="auto"/>
              <w:bottom w:val="single" w:sz="4" w:space="0" w:color="auto"/>
              <w:right w:val="single" w:sz="4" w:space="0" w:color="auto"/>
            </w:tcBorders>
            <w:vAlign w:val="center"/>
          </w:tcPr>
          <w:p w14:paraId="6EB96B49" w14:textId="6E01B204" w:rsidR="0098634D" w:rsidRDefault="0098634D" w:rsidP="0098634D">
            <w:pPr>
              <w:spacing w:after="0"/>
              <w:ind w:firstLine="0"/>
              <w:jc w:val="center"/>
            </w:pPr>
            <w:r w:rsidRPr="006D4B1B">
              <w:t>P24</w:t>
            </w:r>
          </w:p>
        </w:tc>
        <w:tc>
          <w:tcPr>
            <w:tcW w:w="2884" w:type="dxa"/>
            <w:tcBorders>
              <w:top w:val="nil"/>
              <w:left w:val="nil"/>
              <w:bottom w:val="single" w:sz="4" w:space="0" w:color="auto"/>
              <w:right w:val="single" w:sz="4" w:space="0" w:color="auto"/>
            </w:tcBorders>
            <w:vAlign w:val="center"/>
          </w:tcPr>
          <w:p w14:paraId="5A55C408" w14:textId="521731BF" w:rsidR="0098634D" w:rsidRDefault="0098634D" w:rsidP="0098634D">
            <w:pPr>
              <w:spacing w:after="0"/>
              <w:ind w:firstLine="0"/>
              <w:jc w:val="left"/>
            </w:pPr>
            <w:r w:rsidRPr="006D4B1B">
              <w:t>Napi forint készpénzforgalmi jelentés</w:t>
            </w:r>
          </w:p>
        </w:tc>
        <w:tc>
          <w:tcPr>
            <w:tcW w:w="3274" w:type="dxa"/>
            <w:tcBorders>
              <w:top w:val="nil"/>
              <w:left w:val="nil"/>
              <w:bottom w:val="single" w:sz="4" w:space="0" w:color="auto"/>
              <w:right w:val="single" w:sz="4" w:space="0" w:color="auto"/>
            </w:tcBorders>
            <w:vAlign w:val="center"/>
          </w:tcPr>
          <w:p w14:paraId="274E5221" w14:textId="5EDC549C" w:rsidR="0098634D" w:rsidRDefault="0098634D" w:rsidP="0098634D">
            <w:pPr>
              <w:spacing w:after="0"/>
              <w:ind w:firstLine="0"/>
              <w:jc w:val="left"/>
            </w:pPr>
            <w:r w:rsidRPr="006D4B1B">
              <w:t>bank, az ezen típusú EGT-fióktelep</w:t>
            </w:r>
          </w:p>
        </w:tc>
        <w:tc>
          <w:tcPr>
            <w:tcW w:w="1701" w:type="dxa"/>
            <w:tcBorders>
              <w:top w:val="nil"/>
              <w:left w:val="nil"/>
              <w:bottom w:val="single" w:sz="4" w:space="0" w:color="auto"/>
              <w:right w:val="single" w:sz="4" w:space="0" w:color="auto"/>
            </w:tcBorders>
            <w:vAlign w:val="center"/>
          </w:tcPr>
          <w:p w14:paraId="02B1930F" w14:textId="45A6D7E9" w:rsidR="0098634D" w:rsidRDefault="0098634D" w:rsidP="0098634D">
            <w:pPr>
              <w:spacing w:after="0"/>
              <w:ind w:firstLine="0"/>
              <w:jc w:val="center"/>
            </w:pPr>
            <w:r w:rsidRPr="006D4B1B">
              <w:t>napi</w:t>
            </w:r>
          </w:p>
        </w:tc>
        <w:tc>
          <w:tcPr>
            <w:tcW w:w="1842" w:type="dxa"/>
            <w:tcBorders>
              <w:top w:val="nil"/>
              <w:left w:val="nil"/>
              <w:bottom w:val="single" w:sz="4" w:space="0" w:color="auto"/>
              <w:right w:val="single" w:sz="4" w:space="0" w:color="auto"/>
            </w:tcBorders>
            <w:vAlign w:val="center"/>
          </w:tcPr>
          <w:p w14:paraId="2CB5ED6C" w14:textId="77777777" w:rsidR="0098634D" w:rsidRPr="006D4B1B" w:rsidRDefault="0098634D" w:rsidP="0098634D">
            <w:pPr>
              <w:jc w:val="center"/>
            </w:pPr>
            <w:r w:rsidRPr="006D4B1B">
              <w:t>elektronikus úton</w:t>
            </w:r>
          </w:p>
          <w:p w14:paraId="71635C78" w14:textId="5A6211AA" w:rsidR="0098634D" w:rsidRDefault="0098634D" w:rsidP="0098634D">
            <w:pPr>
              <w:spacing w:after="0"/>
              <w:ind w:firstLine="0"/>
              <w:jc w:val="center"/>
            </w:pPr>
            <w:r w:rsidRPr="006D4B1B">
              <w:t>(ERA rendszer)</w:t>
            </w:r>
          </w:p>
        </w:tc>
        <w:tc>
          <w:tcPr>
            <w:tcW w:w="3686" w:type="dxa"/>
            <w:tcBorders>
              <w:top w:val="nil"/>
              <w:left w:val="nil"/>
              <w:bottom w:val="single" w:sz="4" w:space="0" w:color="auto"/>
              <w:right w:val="single" w:sz="4" w:space="0" w:color="auto"/>
            </w:tcBorders>
            <w:vAlign w:val="center"/>
          </w:tcPr>
          <w:p w14:paraId="0BDF6661" w14:textId="7F4C80E5" w:rsidR="0098634D" w:rsidRDefault="0098634D" w:rsidP="0098634D">
            <w:pPr>
              <w:spacing w:after="0"/>
              <w:ind w:firstLine="0"/>
              <w:jc w:val="center"/>
            </w:pPr>
            <w:r w:rsidRPr="006D4B1B">
              <w:t>a tárgynapot követő második munkanap 12 óra</w:t>
            </w:r>
          </w:p>
        </w:tc>
      </w:tr>
      <w:tr w:rsidR="0098634D" w14:paraId="390A67B7" w14:textId="77777777" w:rsidTr="00D5052D">
        <w:trPr>
          <w:cantSplit/>
          <w:trHeight w:val="765"/>
        </w:trPr>
        <w:tc>
          <w:tcPr>
            <w:tcW w:w="704" w:type="dxa"/>
            <w:tcBorders>
              <w:top w:val="nil"/>
              <w:left w:val="single" w:sz="4" w:space="0" w:color="auto"/>
              <w:bottom w:val="single" w:sz="4" w:space="0" w:color="auto"/>
              <w:right w:val="single" w:sz="4" w:space="0" w:color="auto"/>
            </w:tcBorders>
            <w:vAlign w:val="center"/>
          </w:tcPr>
          <w:p w14:paraId="77F2C392" w14:textId="77777777" w:rsidR="0098634D" w:rsidRDefault="0098634D" w:rsidP="0098634D">
            <w:pPr>
              <w:spacing w:after="0"/>
              <w:ind w:firstLine="0"/>
              <w:jc w:val="center"/>
            </w:pPr>
            <w:r>
              <w:t>77</w:t>
            </w:r>
          </w:p>
        </w:tc>
        <w:tc>
          <w:tcPr>
            <w:tcW w:w="1132" w:type="dxa"/>
            <w:tcBorders>
              <w:top w:val="nil"/>
              <w:left w:val="single" w:sz="4" w:space="0" w:color="auto"/>
              <w:bottom w:val="single" w:sz="4" w:space="0" w:color="auto"/>
              <w:right w:val="single" w:sz="4" w:space="0" w:color="auto"/>
            </w:tcBorders>
            <w:vAlign w:val="center"/>
          </w:tcPr>
          <w:p w14:paraId="37459DDE" w14:textId="77777777" w:rsidR="0098634D" w:rsidRDefault="0098634D" w:rsidP="0098634D">
            <w:pPr>
              <w:spacing w:after="0"/>
              <w:ind w:firstLine="0"/>
              <w:jc w:val="center"/>
            </w:pPr>
            <w:r>
              <w:t>P26</w:t>
            </w:r>
          </w:p>
        </w:tc>
        <w:tc>
          <w:tcPr>
            <w:tcW w:w="2884" w:type="dxa"/>
            <w:tcBorders>
              <w:top w:val="nil"/>
              <w:left w:val="nil"/>
              <w:bottom w:val="single" w:sz="4" w:space="0" w:color="auto"/>
              <w:right w:val="single" w:sz="4" w:space="0" w:color="auto"/>
            </w:tcBorders>
            <w:vAlign w:val="center"/>
          </w:tcPr>
          <w:p w14:paraId="04C621CC" w14:textId="77777777" w:rsidR="0098634D" w:rsidRDefault="0098634D" w:rsidP="0098634D">
            <w:pPr>
              <w:spacing w:after="0"/>
              <w:ind w:firstLine="0"/>
              <w:jc w:val="left"/>
            </w:pPr>
            <w:r>
              <w:t>Kimutatás a pénzfeldolgozási tevékenységről</w:t>
            </w:r>
          </w:p>
        </w:tc>
        <w:tc>
          <w:tcPr>
            <w:tcW w:w="3274" w:type="dxa"/>
            <w:tcBorders>
              <w:top w:val="nil"/>
              <w:left w:val="nil"/>
              <w:bottom w:val="single" w:sz="4" w:space="0" w:color="auto"/>
              <w:right w:val="single" w:sz="4" w:space="0" w:color="auto"/>
            </w:tcBorders>
            <w:vAlign w:val="center"/>
          </w:tcPr>
          <w:p w14:paraId="400B41E9" w14:textId="77777777" w:rsidR="0098634D" w:rsidRDefault="0098634D" w:rsidP="0098634D">
            <w:pPr>
              <w:spacing w:after="0"/>
              <w:ind w:firstLine="0"/>
              <w:jc w:val="left"/>
            </w:pPr>
            <w:r>
              <w:t>pénzfeldolgozási tevékenység végzésére vonatkozó engedéllyel rendelkező szervezet és kijelölt hitelintézet</w:t>
            </w:r>
          </w:p>
        </w:tc>
        <w:tc>
          <w:tcPr>
            <w:tcW w:w="1701" w:type="dxa"/>
            <w:tcBorders>
              <w:top w:val="nil"/>
              <w:left w:val="nil"/>
              <w:bottom w:val="single" w:sz="4" w:space="0" w:color="auto"/>
              <w:right w:val="single" w:sz="4" w:space="0" w:color="auto"/>
            </w:tcBorders>
            <w:vAlign w:val="center"/>
          </w:tcPr>
          <w:p w14:paraId="0AEC6755"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2A44D9A2" w14:textId="77777777" w:rsidR="0098634D" w:rsidRDefault="0098634D" w:rsidP="0098634D">
            <w:pPr>
              <w:spacing w:after="0"/>
              <w:ind w:firstLine="0"/>
              <w:jc w:val="center"/>
            </w:pPr>
            <w:r>
              <w:t>elektronikus úton</w:t>
            </w:r>
          </w:p>
          <w:p w14:paraId="2E5DE6B5"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636872D6" w14:textId="77777777" w:rsidR="0098634D" w:rsidRDefault="0098634D" w:rsidP="0098634D">
            <w:pPr>
              <w:spacing w:after="0"/>
              <w:ind w:firstLine="0"/>
              <w:jc w:val="center"/>
            </w:pPr>
            <w:r>
              <w:t>tárgyidőszakot követő hónap 10. munkanap</w:t>
            </w:r>
          </w:p>
        </w:tc>
      </w:tr>
      <w:tr w:rsidR="0098634D" w14:paraId="1AE8E17B" w14:textId="77777777" w:rsidTr="00D5052D">
        <w:trPr>
          <w:cantSplit/>
          <w:trHeight w:val="1093"/>
        </w:trPr>
        <w:tc>
          <w:tcPr>
            <w:tcW w:w="704" w:type="dxa"/>
            <w:tcBorders>
              <w:top w:val="nil"/>
              <w:left w:val="single" w:sz="4" w:space="0" w:color="auto"/>
              <w:bottom w:val="single" w:sz="4" w:space="0" w:color="auto"/>
              <w:right w:val="single" w:sz="4" w:space="0" w:color="auto"/>
            </w:tcBorders>
            <w:vAlign w:val="center"/>
          </w:tcPr>
          <w:p w14:paraId="5F39A781" w14:textId="77777777" w:rsidR="0098634D" w:rsidRDefault="0098634D" w:rsidP="0098634D">
            <w:pPr>
              <w:spacing w:after="0"/>
              <w:ind w:firstLine="0"/>
              <w:jc w:val="center"/>
            </w:pPr>
            <w:r>
              <w:t>78</w:t>
            </w:r>
          </w:p>
        </w:tc>
        <w:tc>
          <w:tcPr>
            <w:tcW w:w="1132" w:type="dxa"/>
            <w:tcBorders>
              <w:top w:val="nil"/>
              <w:left w:val="single" w:sz="4" w:space="0" w:color="auto"/>
              <w:bottom w:val="single" w:sz="4" w:space="0" w:color="auto"/>
              <w:right w:val="single" w:sz="4" w:space="0" w:color="auto"/>
            </w:tcBorders>
            <w:vAlign w:val="center"/>
          </w:tcPr>
          <w:p w14:paraId="41DBD967" w14:textId="77777777" w:rsidR="0098634D" w:rsidRDefault="0098634D" w:rsidP="0098634D">
            <w:pPr>
              <w:spacing w:after="0"/>
              <w:ind w:firstLine="0"/>
              <w:jc w:val="center"/>
            </w:pPr>
            <w:r>
              <w:t>P37</w:t>
            </w:r>
          </w:p>
        </w:tc>
        <w:tc>
          <w:tcPr>
            <w:tcW w:w="2884" w:type="dxa"/>
            <w:tcBorders>
              <w:top w:val="nil"/>
              <w:left w:val="nil"/>
              <w:bottom w:val="single" w:sz="4" w:space="0" w:color="auto"/>
              <w:right w:val="single" w:sz="4" w:space="0" w:color="auto"/>
            </w:tcBorders>
            <w:vAlign w:val="center"/>
          </w:tcPr>
          <w:p w14:paraId="2A302095" w14:textId="77777777" w:rsidR="0098634D" w:rsidRDefault="0098634D" w:rsidP="0098634D">
            <w:pPr>
              <w:spacing w:after="0"/>
              <w:ind w:firstLine="0"/>
              <w:jc w:val="left"/>
            </w:pPr>
            <w:r>
              <w:t>Havi jelentés a levelezőbanknál számlát vezető levelezett hitelintézetek pénzforgalmi (elszámolási) számla egyenlegéről</w:t>
            </w:r>
          </w:p>
        </w:tc>
        <w:tc>
          <w:tcPr>
            <w:tcW w:w="3274" w:type="dxa"/>
            <w:tcBorders>
              <w:top w:val="nil"/>
              <w:left w:val="nil"/>
              <w:bottom w:val="single" w:sz="4" w:space="0" w:color="auto"/>
              <w:right w:val="single" w:sz="4" w:space="0" w:color="auto"/>
            </w:tcBorders>
            <w:vAlign w:val="center"/>
          </w:tcPr>
          <w:p w14:paraId="135EB7A4" w14:textId="77777777" w:rsidR="0098634D" w:rsidRDefault="0098634D" w:rsidP="0098634D">
            <w:pPr>
              <w:spacing w:after="0"/>
              <w:ind w:firstLine="0"/>
              <w:jc w:val="left"/>
            </w:pPr>
            <w:r>
              <w:t xml:space="preserve">hitelintézetek számára a kötelezőtartalék-kötelezettség teljesítéséhez forint pénzforgalmi számlát vezető hitelintézet, az ezen típusú EGT-fióktelep  </w:t>
            </w:r>
          </w:p>
        </w:tc>
        <w:tc>
          <w:tcPr>
            <w:tcW w:w="1701" w:type="dxa"/>
            <w:tcBorders>
              <w:top w:val="nil"/>
              <w:left w:val="nil"/>
              <w:bottom w:val="single" w:sz="4" w:space="0" w:color="auto"/>
              <w:right w:val="single" w:sz="4" w:space="0" w:color="auto"/>
            </w:tcBorders>
            <w:vAlign w:val="center"/>
          </w:tcPr>
          <w:p w14:paraId="33B7DB4E"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2F65192D" w14:textId="77777777" w:rsidR="0098634D" w:rsidRDefault="0098634D" w:rsidP="0098634D">
            <w:pPr>
              <w:spacing w:after="0"/>
              <w:ind w:firstLine="0"/>
              <w:jc w:val="center"/>
            </w:pPr>
            <w:r>
              <w:t>elektronikus úton</w:t>
            </w:r>
          </w:p>
          <w:p w14:paraId="5483A505"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595E8A34" w14:textId="77777777" w:rsidR="0098634D" w:rsidRDefault="0098634D" w:rsidP="0098634D">
            <w:pPr>
              <w:spacing w:after="0"/>
              <w:ind w:firstLine="0"/>
              <w:jc w:val="center"/>
            </w:pPr>
            <w:r>
              <w:t>tárgyidőszakot követő hónap 1. munkanap 10 óra</w:t>
            </w:r>
          </w:p>
        </w:tc>
      </w:tr>
      <w:tr w:rsidR="0098634D" w14:paraId="38BD0C2A" w14:textId="77777777" w:rsidTr="00D5052D">
        <w:trPr>
          <w:cantSplit/>
          <w:trHeight w:val="475"/>
        </w:trPr>
        <w:tc>
          <w:tcPr>
            <w:tcW w:w="704" w:type="dxa"/>
            <w:tcBorders>
              <w:top w:val="nil"/>
              <w:left w:val="single" w:sz="4" w:space="0" w:color="auto"/>
              <w:bottom w:val="single" w:sz="4" w:space="0" w:color="auto"/>
              <w:right w:val="single" w:sz="4" w:space="0" w:color="auto"/>
            </w:tcBorders>
            <w:vAlign w:val="center"/>
          </w:tcPr>
          <w:p w14:paraId="731EF76F" w14:textId="77777777" w:rsidR="0098634D" w:rsidRDefault="0098634D" w:rsidP="0098634D">
            <w:pPr>
              <w:spacing w:after="0"/>
              <w:ind w:firstLine="0"/>
              <w:jc w:val="center"/>
            </w:pPr>
            <w:r>
              <w:t>79</w:t>
            </w:r>
          </w:p>
        </w:tc>
        <w:tc>
          <w:tcPr>
            <w:tcW w:w="1132" w:type="dxa"/>
            <w:tcBorders>
              <w:top w:val="nil"/>
              <w:left w:val="single" w:sz="4" w:space="0" w:color="auto"/>
              <w:bottom w:val="single" w:sz="4" w:space="0" w:color="auto"/>
              <w:right w:val="single" w:sz="4" w:space="0" w:color="auto"/>
            </w:tcBorders>
            <w:vAlign w:val="center"/>
          </w:tcPr>
          <w:p w14:paraId="06074FAB" w14:textId="77777777" w:rsidR="0098634D" w:rsidRDefault="0098634D" w:rsidP="0098634D">
            <w:pPr>
              <w:spacing w:after="0"/>
              <w:ind w:firstLine="0"/>
              <w:jc w:val="center"/>
            </w:pPr>
            <w:r>
              <w:t>P38</w:t>
            </w:r>
          </w:p>
        </w:tc>
        <w:tc>
          <w:tcPr>
            <w:tcW w:w="2884" w:type="dxa"/>
            <w:tcBorders>
              <w:top w:val="nil"/>
              <w:left w:val="nil"/>
              <w:bottom w:val="single" w:sz="4" w:space="0" w:color="auto"/>
              <w:right w:val="single" w:sz="4" w:space="0" w:color="auto"/>
            </w:tcBorders>
            <w:vAlign w:val="center"/>
          </w:tcPr>
          <w:p w14:paraId="61880DCA" w14:textId="77777777" w:rsidR="0098634D" w:rsidRDefault="0098634D" w:rsidP="0098634D">
            <w:pPr>
              <w:spacing w:after="0"/>
              <w:ind w:firstLine="0"/>
              <w:jc w:val="left"/>
            </w:pPr>
            <w:r>
              <w:t>Csoportos beszedéshez kapcsolódó felhatalmazások</w:t>
            </w:r>
          </w:p>
        </w:tc>
        <w:tc>
          <w:tcPr>
            <w:tcW w:w="3274" w:type="dxa"/>
            <w:tcBorders>
              <w:top w:val="nil"/>
              <w:left w:val="nil"/>
              <w:bottom w:val="single" w:sz="4" w:space="0" w:color="auto"/>
              <w:right w:val="single" w:sz="4" w:space="0" w:color="auto"/>
            </w:tcBorders>
            <w:vAlign w:val="center"/>
          </w:tcPr>
          <w:p w14:paraId="3B85E0D7" w14:textId="77777777" w:rsidR="0098634D" w:rsidRDefault="0098634D" w:rsidP="0098634D">
            <w:pPr>
              <w:spacing w:after="0"/>
              <w:ind w:firstLine="0"/>
              <w:jc w:val="left"/>
            </w:pPr>
            <w:r>
              <w:t>fizetési rendszer működtetését végző szervezet</w:t>
            </w:r>
          </w:p>
        </w:tc>
        <w:tc>
          <w:tcPr>
            <w:tcW w:w="1701" w:type="dxa"/>
            <w:tcBorders>
              <w:top w:val="nil"/>
              <w:left w:val="nil"/>
              <w:bottom w:val="single" w:sz="4" w:space="0" w:color="auto"/>
              <w:right w:val="single" w:sz="4" w:space="0" w:color="auto"/>
            </w:tcBorders>
            <w:vAlign w:val="center"/>
          </w:tcPr>
          <w:p w14:paraId="1A0F6582"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5BB5F80D" w14:textId="77777777" w:rsidR="0098634D" w:rsidRDefault="0098634D" w:rsidP="0098634D">
            <w:pPr>
              <w:spacing w:after="0"/>
              <w:ind w:firstLine="0"/>
              <w:jc w:val="center"/>
            </w:pPr>
            <w:r>
              <w:t>elektronikus úton</w:t>
            </w:r>
          </w:p>
          <w:p w14:paraId="6EFA0407"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087983AC" w14:textId="77777777" w:rsidR="0098634D" w:rsidRDefault="0098634D" w:rsidP="0098634D">
            <w:pPr>
              <w:spacing w:after="0"/>
              <w:ind w:firstLine="0"/>
              <w:jc w:val="center"/>
            </w:pPr>
            <w:r>
              <w:t>tárgyidőszakot követő hónap 5. munkanap</w:t>
            </w:r>
          </w:p>
        </w:tc>
      </w:tr>
      <w:tr w:rsidR="0098634D" w14:paraId="66A08E71" w14:textId="77777777" w:rsidTr="00D5052D">
        <w:trPr>
          <w:cantSplit/>
          <w:trHeight w:val="435"/>
        </w:trPr>
        <w:tc>
          <w:tcPr>
            <w:tcW w:w="704" w:type="dxa"/>
            <w:tcBorders>
              <w:top w:val="nil"/>
              <w:left w:val="single" w:sz="4" w:space="0" w:color="auto"/>
              <w:bottom w:val="single" w:sz="4" w:space="0" w:color="auto"/>
              <w:right w:val="single" w:sz="4" w:space="0" w:color="auto"/>
            </w:tcBorders>
            <w:vAlign w:val="center"/>
          </w:tcPr>
          <w:p w14:paraId="47888751" w14:textId="77777777" w:rsidR="0098634D" w:rsidRDefault="0098634D" w:rsidP="0098634D">
            <w:pPr>
              <w:spacing w:after="0"/>
              <w:ind w:firstLine="0"/>
              <w:jc w:val="center"/>
            </w:pPr>
            <w:r>
              <w:t>80</w:t>
            </w:r>
          </w:p>
        </w:tc>
        <w:tc>
          <w:tcPr>
            <w:tcW w:w="1132" w:type="dxa"/>
            <w:tcBorders>
              <w:top w:val="nil"/>
              <w:left w:val="single" w:sz="4" w:space="0" w:color="auto"/>
              <w:bottom w:val="single" w:sz="4" w:space="0" w:color="auto"/>
              <w:right w:val="single" w:sz="4" w:space="0" w:color="auto"/>
            </w:tcBorders>
            <w:vAlign w:val="center"/>
          </w:tcPr>
          <w:p w14:paraId="5BBC0305" w14:textId="77777777" w:rsidR="0098634D" w:rsidRDefault="0098634D" w:rsidP="0098634D">
            <w:pPr>
              <w:spacing w:after="0"/>
              <w:ind w:firstLine="0"/>
              <w:jc w:val="center"/>
            </w:pPr>
            <w:r>
              <w:t>P39</w:t>
            </w:r>
          </w:p>
        </w:tc>
        <w:tc>
          <w:tcPr>
            <w:tcW w:w="2884" w:type="dxa"/>
            <w:tcBorders>
              <w:top w:val="nil"/>
              <w:left w:val="nil"/>
              <w:bottom w:val="single" w:sz="4" w:space="0" w:color="auto"/>
              <w:right w:val="single" w:sz="4" w:space="0" w:color="auto"/>
            </w:tcBorders>
            <w:vAlign w:val="center"/>
          </w:tcPr>
          <w:p w14:paraId="56CCB36D" w14:textId="77777777" w:rsidR="0098634D" w:rsidRDefault="0098634D" w:rsidP="0098634D">
            <w:pPr>
              <w:spacing w:after="0"/>
              <w:ind w:firstLine="0"/>
              <w:jc w:val="left"/>
            </w:pPr>
            <w:r>
              <w:t>Fizetési rendszer statisztikák</w:t>
            </w:r>
          </w:p>
        </w:tc>
        <w:tc>
          <w:tcPr>
            <w:tcW w:w="3274" w:type="dxa"/>
            <w:tcBorders>
              <w:top w:val="nil"/>
              <w:left w:val="nil"/>
              <w:bottom w:val="single" w:sz="4" w:space="0" w:color="auto"/>
              <w:right w:val="single" w:sz="4" w:space="0" w:color="auto"/>
            </w:tcBorders>
            <w:vAlign w:val="center"/>
          </w:tcPr>
          <w:p w14:paraId="060C49EC" w14:textId="77777777" w:rsidR="0098634D" w:rsidRDefault="0098634D" w:rsidP="0098634D">
            <w:pPr>
              <w:spacing w:after="0"/>
              <w:ind w:firstLine="0"/>
              <w:jc w:val="left"/>
            </w:pPr>
            <w:r>
              <w:t>fizetési rendszer működtetését végző szervezet</w:t>
            </w:r>
          </w:p>
        </w:tc>
        <w:tc>
          <w:tcPr>
            <w:tcW w:w="1701" w:type="dxa"/>
            <w:tcBorders>
              <w:top w:val="nil"/>
              <w:left w:val="nil"/>
              <w:bottom w:val="single" w:sz="4" w:space="0" w:color="auto"/>
              <w:right w:val="single" w:sz="4" w:space="0" w:color="auto"/>
            </w:tcBorders>
            <w:vAlign w:val="center"/>
          </w:tcPr>
          <w:p w14:paraId="207C96BD"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66AF8662" w14:textId="77777777" w:rsidR="0098634D" w:rsidRDefault="0098634D" w:rsidP="0098634D">
            <w:pPr>
              <w:spacing w:after="0"/>
              <w:ind w:firstLine="0"/>
              <w:jc w:val="center"/>
            </w:pPr>
            <w:r>
              <w:t>elektronikus úton</w:t>
            </w:r>
          </w:p>
          <w:p w14:paraId="76C34081"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3B8E8C13" w14:textId="77777777" w:rsidR="0098634D" w:rsidRDefault="0098634D" w:rsidP="0098634D">
            <w:pPr>
              <w:spacing w:after="0"/>
              <w:ind w:firstLine="0"/>
              <w:jc w:val="center"/>
            </w:pPr>
            <w:r>
              <w:t>tárgyidőszakot követő hónap 10. munkanap</w:t>
            </w:r>
          </w:p>
        </w:tc>
      </w:tr>
      <w:tr w:rsidR="0098634D" w14:paraId="15184608" w14:textId="77777777" w:rsidTr="00D5052D">
        <w:trPr>
          <w:cantSplit/>
          <w:trHeight w:val="1292"/>
        </w:trPr>
        <w:tc>
          <w:tcPr>
            <w:tcW w:w="704" w:type="dxa"/>
            <w:tcBorders>
              <w:top w:val="nil"/>
              <w:left w:val="single" w:sz="4" w:space="0" w:color="auto"/>
              <w:bottom w:val="single" w:sz="4" w:space="0" w:color="auto"/>
              <w:right w:val="single" w:sz="4" w:space="0" w:color="auto"/>
            </w:tcBorders>
            <w:vAlign w:val="center"/>
          </w:tcPr>
          <w:p w14:paraId="38856137" w14:textId="77777777" w:rsidR="0098634D" w:rsidRDefault="0098634D" w:rsidP="0098634D">
            <w:pPr>
              <w:spacing w:after="0"/>
              <w:ind w:firstLine="0"/>
              <w:jc w:val="center"/>
            </w:pPr>
            <w:r>
              <w:lastRenderedPageBreak/>
              <w:t>81</w:t>
            </w:r>
          </w:p>
        </w:tc>
        <w:tc>
          <w:tcPr>
            <w:tcW w:w="1132" w:type="dxa"/>
            <w:tcBorders>
              <w:top w:val="nil"/>
              <w:left w:val="single" w:sz="4" w:space="0" w:color="auto"/>
              <w:bottom w:val="single" w:sz="4" w:space="0" w:color="auto"/>
              <w:right w:val="single" w:sz="4" w:space="0" w:color="auto"/>
            </w:tcBorders>
            <w:vAlign w:val="center"/>
          </w:tcPr>
          <w:p w14:paraId="6FEF3E7D" w14:textId="77777777" w:rsidR="0098634D" w:rsidRDefault="0098634D" w:rsidP="0098634D">
            <w:pPr>
              <w:spacing w:after="0"/>
              <w:ind w:firstLine="0"/>
              <w:jc w:val="center"/>
            </w:pPr>
            <w:r>
              <w:t>P41</w:t>
            </w:r>
          </w:p>
        </w:tc>
        <w:tc>
          <w:tcPr>
            <w:tcW w:w="2884" w:type="dxa"/>
            <w:tcBorders>
              <w:top w:val="nil"/>
              <w:left w:val="nil"/>
              <w:bottom w:val="single" w:sz="4" w:space="0" w:color="auto"/>
              <w:right w:val="single" w:sz="4" w:space="0" w:color="auto"/>
            </w:tcBorders>
            <w:vAlign w:val="center"/>
          </w:tcPr>
          <w:p w14:paraId="483D3480" w14:textId="77777777" w:rsidR="0098634D" w:rsidRDefault="0098634D" w:rsidP="0098634D">
            <w:pPr>
              <w:spacing w:after="0"/>
              <w:ind w:firstLine="0"/>
              <w:jc w:val="left"/>
            </w:pPr>
            <w:r>
              <w:t>Felvigyázói statisztikák</w:t>
            </w:r>
          </w:p>
        </w:tc>
        <w:tc>
          <w:tcPr>
            <w:tcW w:w="3274" w:type="dxa"/>
            <w:tcBorders>
              <w:top w:val="nil"/>
              <w:left w:val="nil"/>
              <w:bottom w:val="single" w:sz="4" w:space="0" w:color="auto"/>
              <w:right w:val="single" w:sz="4" w:space="0" w:color="auto"/>
            </w:tcBorders>
            <w:vAlign w:val="center"/>
          </w:tcPr>
          <w:p w14:paraId="6F13EC56" w14:textId="77777777" w:rsidR="0098634D" w:rsidRDefault="0098634D" w:rsidP="0098634D">
            <w:pPr>
              <w:spacing w:after="0"/>
              <w:ind w:firstLine="0"/>
              <w:jc w:val="left"/>
            </w:pPr>
            <w:r>
              <w:t>központi értéktári tevékenységet végző szervezet, központi szerződő fél, az ezen típusú EGT-fióktelep</w:t>
            </w:r>
          </w:p>
        </w:tc>
        <w:tc>
          <w:tcPr>
            <w:tcW w:w="1701" w:type="dxa"/>
            <w:tcBorders>
              <w:top w:val="nil"/>
              <w:left w:val="nil"/>
              <w:bottom w:val="single" w:sz="4" w:space="0" w:color="auto"/>
              <w:right w:val="single" w:sz="4" w:space="0" w:color="auto"/>
            </w:tcBorders>
            <w:vAlign w:val="center"/>
          </w:tcPr>
          <w:p w14:paraId="6A5E9746"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49DE5855" w14:textId="77777777" w:rsidR="0098634D" w:rsidRDefault="0098634D" w:rsidP="0098634D">
            <w:pPr>
              <w:spacing w:after="0"/>
              <w:ind w:firstLine="0"/>
              <w:jc w:val="center"/>
            </w:pPr>
            <w:r>
              <w:t>elektronikus úton</w:t>
            </w:r>
          </w:p>
          <w:p w14:paraId="71EF910A"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0E9C1683" w14:textId="77777777" w:rsidR="0098634D" w:rsidRDefault="0098634D" w:rsidP="0098634D">
            <w:pPr>
              <w:spacing w:after="0"/>
              <w:ind w:firstLine="0"/>
              <w:jc w:val="center"/>
            </w:pPr>
            <w:r>
              <w:t>tárgyidőszakot követő hónap 10. munkanap</w:t>
            </w:r>
          </w:p>
        </w:tc>
      </w:tr>
      <w:tr w:rsidR="0098634D" w14:paraId="34670142" w14:textId="77777777" w:rsidTr="00D5052D">
        <w:trPr>
          <w:cantSplit/>
          <w:trHeight w:val="640"/>
        </w:trPr>
        <w:tc>
          <w:tcPr>
            <w:tcW w:w="704" w:type="dxa"/>
            <w:tcBorders>
              <w:top w:val="nil"/>
              <w:left w:val="single" w:sz="4" w:space="0" w:color="auto"/>
              <w:bottom w:val="single" w:sz="4" w:space="0" w:color="auto"/>
              <w:right w:val="single" w:sz="4" w:space="0" w:color="auto"/>
            </w:tcBorders>
            <w:vAlign w:val="center"/>
          </w:tcPr>
          <w:p w14:paraId="5F435B59" w14:textId="77777777" w:rsidR="0098634D" w:rsidRDefault="0098634D" w:rsidP="0098634D">
            <w:pPr>
              <w:spacing w:after="0"/>
              <w:ind w:firstLine="0"/>
              <w:jc w:val="center"/>
            </w:pPr>
            <w:r>
              <w:t>82</w:t>
            </w:r>
          </w:p>
        </w:tc>
        <w:tc>
          <w:tcPr>
            <w:tcW w:w="1132" w:type="dxa"/>
            <w:tcBorders>
              <w:top w:val="nil"/>
              <w:left w:val="single" w:sz="4" w:space="0" w:color="auto"/>
              <w:bottom w:val="single" w:sz="4" w:space="0" w:color="auto"/>
              <w:right w:val="single" w:sz="4" w:space="0" w:color="auto"/>
            </w:tcBorders>
            <w:vAlign w:val="center"/>
          </w:tcPr>
          <w:p w14:paraId="3614593F" w14:textId="77777777" w:rsidR="0098634D" w:rsidRDefault="0098634D" w:rsidP="0098634D">
            <w:pPr>
              <w:spacing w:after="0"/>
              <w:ind w:firstLine="0"/>
              <w:jc w:val="center"/>
            </w:pPr>
            <w:r>
              <w:t>P44</w:t>
            </w:r>
          </w:p>
        </w:tc>
        <w:tc>
          <w:tcPr>
            <w:tcW w:w="2884" w:type="dxa"/>
            <w:tcBorders>
              <w:top w:val="nil"/>
              <w:left w:val="nil"/>
              <w:bottom w:val="single" w:sz="4" w:space="0" w:color="auto"/>
              <w:right w:val="single" w:sz="4" w:space="0" w:color="auto"/>
            </w:tcBorders>
            <w:vAlign w:val="center"/>
          </w:tcPr>
          <w:p w14:paraId="45B09FA7" w14:textId="77777777" w:rsidR="0098634D" w:rsidRDefault="0098634D" w:rsidP="0098634D">
            <w:pPr>
              <w:spacing w:after="0"/>
              <w:ind w:firstLine="0"/>
              <w:jc w:val="left"/>
            </w:pPr>
            <w:r>
              <w:t>Értékpapír-elszámolási rendszer statisztikák</w:t>
            </w:r>
          </w:p>
        </w:tc>
        <w:tc>
          <w:tcPr>
            <w:tcW w:w="3274" w:type="dxa"/>
            <w:tcBorders>
              <w:top w:val="nil"/>
              <w:left w:val="nil"/>
              <w:bottom w:val="single" w:sz="4" w:space="0" w:color="auto"/>
              <w:right w:val="single" w:sz="4" w:space="0" w:color="auto"/>
            </w:tcBorders>
            <w:vAlign w:val="center"/>
          </w:tcPr>
          <w:p w14:paraId="23E99460" w14:textId="77777777" w:rsidR="0098634D" w:rsidRDefault="0098634D" w:rsidP="0098634D">
            <w:pPr>
              <w:spacing w:after="0"/>
              <w:ind w:firstLine="0"/>
              <w:jc w:val="left"/>
            </w:pPr>
            <w:r>
              <w:t xml:space="preserve">központi értéktári tevékenységet végző szervezet, az ezen típusú </w:t>
            </w:r>
            <w:r>
              <w:br/>
              <w:t>EGT-fióktelep</w:t>
            </w:r>
          </w:p>
        </w:tc>
        <w:tc>
          <w:tcPr>
            <w:tcW w:w="1701" w:type="dxa"/>
            <w:tcBorders>
              <w:top w:val="nil"/>
              <w:left w:val="nil"/>
              <w:bottom w:val="single" w:sz="4" w:space="0" w:color="auto"/>
              <w:right w:val="single" w:sz="4" w:space="0" w:color="auto"/>
            </w:tcBorders>
            <w:vAlign w:val="center"/>
          </w:tcPr>
          <w:p w14:paraId="52EDDE05" w14:textId="77777777" w:rsidR="0098634D" w:rsidRDefault="0098634D" w:rsidP="0098634D">
            <w:pPr>
              <w:spacing w:after="0"/>
              <w:ind w:firstLine="0"/>
              <w:jc w:val="center"/>
            </w:pPr>
            <w:r>
              <w:t>éves</w:t>
            </w:r>
          </w:p>
        </w:tc>
        <w:tc>
          <w:tcPr>
            <w:tcW w:w="1842" w:type="dxa"/>
            <w:tcBorders>
              <w:top w:val="nil"/>
              <w:left w:val="nil"/>
              <w:bottom w:val="single" w:sz="4" w:space="0" w:color="auto"/>
              <w:right w:val="single" w:sz="4" w:space="0" w:color="auto"/>
            </w:tcBorders>
            <w:vAlign w:val="center"/>
          </w:tcPr>
          <w:p w14:paraId="0A6B5A09" w14:textId="77777777" w:rsidR="0098634D" w:rsidRDefault="0098634D" w:rsidP="0098634D">
            <w:pPr>
              <w:spacing w:after="0"/>
              <w:ind w:firstLine="0"/>
              <w:jc w:val="center"/>
            </w:pPr>
            <w:r>
              <w:t>elektronikus úton</w:t>
            </w:r>
          </w:p>
          <w:p w14:paraId="5369B42E"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1932294C" w14:textId="77777777" w:rsidR="0098634D" w:rsidRDefault="0098634D" w:rsidP="0098634D">
            <w:pPr>
              <w:spacing w:after="0"/>
              <w:ind w:firstLine="0"/>
              <w:jc w:val="center"/>
            </w:pPr>
            <w:r>
              <w:t>tárgyidőszakot követő év február 28.</w:t>
            </w:r>
          </w:p>
        </w:tc>
      </w:tr>
      <w:tr w:rsidR="0098634D" w14:paraId="4A7246C7" w14:textId="77777777" w:rsidTr="00D5052D">
        <w:trPr>
          <w:cantSplit/>
          <w:trHeight w:val="439"/>
        </w:trPr>
        <w:tc>
          <w:tcPr>
            <w:tcW w:w="704" w:type="dxa"/>
            <w:tcBorders>
              <w:top w:val="nil"/>
              <w:left w:val="single" w:sz="4" w:space="0" w:color="auto"/>
              <w:bottom w:val="single" w:sz="4" w:space="0" w:color="auto"/>
              <w:right w:val="single" w:sz="4" w:space="0" w:color="auto"/>
            </w:tcBorders>
            <w:vAlign w:val="center"/>
          </w:tcPr>
          <w:p w14:paraId="6EA800BD" w14:textId="77777777" w:rsidR="0098634D" w:rsidRDefault="0098634D" w:rsidP="0098634D">
            <w:pPr>
              <w:spacing w:after="0"/>
              <w:ind w:firstLine="0"/>
              <w:jc w:val="center"/>
            </w:pPr>
            <w:r>
              <w:t>83</w:t>
            </w:r>
          </w:p>
        </w:tc>
        <w:tc>
          <w:tcPr>
            <w:tcW w:w="1132" w:type="dxa"/>
            <w:tcBorders>
              <w:top w:val="nil"/>
              <w:left w:val="single" w:sz="4" w:space="0" w:color="auto"/>
              <w:bottom w:val="single" w:sz="4" w:space="0" w:color="auto"/>
              <w:right w:val="single" w:sz="4" w:space="0" w:color="auto"/>
            </w:tcBorders>
            <w:vAlign w:val="center"/>
          </w:tcPr>
          <w:p w14:paraId="3E31429A" w14:textId="77777777" w:rsidR="0098634D" w:rsidRDefault="0098634D" w:rsidP="0098634D">
            <w:pPr>
              <w:spacing w:after="0"/>
              <w:ind w:firstLine="0"/>
              <w:jc w:val="center"/>
            </w:pPr>
            <w:r>
              <w:t>P46</w:t>
            </w:r>
          </w:p>
        </w:tc>
        <w:tc>
          <w:tcPr>
            <w:tcW w:w="2884" w:type="dxa"/>
            <w:tcBorders>
              <w:top w:val="nil"/>
              <w:left w:val="nil"/>
              <w:bottom w:val="single" w:sz="4" w:space="0" w:color="auto"/>
              <w:right w:val="single" w:sz="4" w:space="0" w:color="auto"/>
            </w:tcBorders>
            <w:vAlign w:val="center"/>
          </w:tcPr>
          <w:p w14:paraId="02D4F62D" w14:textId="77777777" w:rsidR="0098634D" w:rsidRDefault="0098634D" w:rsidP="0098634D">
            <w:pPr>
              <w:spacing w:after="0"/>
              <w:ind w:firstLine="0"/>
              <w:jc w:val="left"/>
            </w:pPr>
            <w:r>
              <w:t>Adatszolgáltatás a mobiltelefonos vásárlásokról</w:t>
            </w:r>
          </w:p>
        </w:tc>
        <w:tc>
          <w:tcPr>
            <w:tcW w:w="3274" w:type="dxa"/>
            <w:tcBorders>
              <w:top w:val="nil"/>
              <w:left w:val="nil"/>
              <w:bottom w:val="single" w:sz="4" w:space="0" w:color="auto"/>
              <w:right w:val="single" w:sz="4" w:space="0" w:color="auto"/>
            </w:tcBorders>
            <w:vAlign w:val="center"/>
          </w:tcPr>
          <w:p w14:paraId="3EF4C2DC" w14:textId="77777777" w:rsidR="0098634D" w:rsidRDefault="0098634D" w:rsidP="0098634D">
            <w:pPr>
              <w:spacing w:after="0"/>
              <w:ind w:firstLine="0"/>
              <w:jc w:val="left"/>
            </w:pPr>
            <w:r>
              <w:t>mobiltelefon szolgáltató</w:t>
            </w:r>
          </w:p>
        </w:tc>
        <w:tc>
          <w:tcPr>
            <w:tcW w:w="1701" w:type="dxa"/>
            <w:tcBorders>
              <w:top w:val="nil"/>
              <w:left w:val="nil"/>
              <w:bottom w:val="single" w:sz="4" w:space="0" w:color="auto"/>
              <w:right w:val="single" w:sz="4" w:space="0" w:color="auto"/>
            </w:tcBorders>
            <w:vAlign w:val="center"/>
          </w:tcPr>
          <w:p w14:paraId="4EE459B3" w14:textId="77777777" w:rsidR="0098634D" w:rsidRDefault="0098634D" w:rsidP="0098634D">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29520876" w14:textId="77777777" w:rsidR="0098634D" w:rsidRDefault="0098634D" w:rsidP="0098634D">
            <w:pPr>
              <w:spacing w:after="0"/>
              <w:ind w:firstLine="0"/>
              <w:jc w:val="center"/>
            </w:pPr>
            <w:r>
              <w:t>elektronikus úton</w:t>
            </w:r>
          </w:p>
          <w:p w14:paraId="4B1B67F0"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756F508E" w14:textId="77777777" w:rsidR="0098634D" w:rsidRDefault="0098634D" w:rsidP="0098634D">
            <w:pPr>
              <w:spacing w:after="0"/>
              <w:ind w:firstLine="0"/>
              <w:jc w:val="center"/>
            </w:pPr>
            <w:r>
              <w:t>tárgyidőszakot követő hónap utolsó munkanap</w:t>
            </w:r>
          </w:p>
        </w:tc>
      </w:tr>
      <w:tr w:rsidR="0098634D" w14:paraId="375AD264" w14:textId="77777777" w:rsidTr="00D5052D">
        <w:trPr>
          <w:cantSplit/>
          <w:trHeight w:val="423"/>
        </w:trPr>
        <w:tc>
          <w:tcPr>
            <w:tcW w:w="704" w:type="dxa"/>
            <w:tcBorders>
              <w:top w:val="nil"/>
              <w:left w:val="single" w:sz="4" w:space="0" w:color="auto"/>
              <w:bottom w:val="single" w:sz="4" w:space="0" w:color="auto"/>
              <w:right w:val="single" w:sz="4" w:space="0" w:color="auto"/>
            </w:tcBorders>
            <w:vAlign w:val="center"/>
          </w:tcPr>
          <w:p w14:paraId="1D122F6A" w14:textId="77777777" w:rsidR="0098634D" w:rsidRDefault="0098634D" w:rsidP="0098634D">
            <w:pPr>
              <w:spacing w:after="0"/>
              <w:ind w:firstLine="0"/>
              <w:jc w:val="center"/>
            </w:pPr>
            <w:r>
              <w:t>84</w:t>
            </w:r>
          </w:p>
        </w:tc>
        <w:tc>
          <w:tcPr>
            <w:tcW w:w="1132" w:type="dxa"/>
            <w:tcBorders>
              <w:top w:val="nil"/>
              <w:left w:val="single" w:sz="4" w:space="0" w:color="auto"/>
              <w:bottom w:val="single" w:sz="4" w:space="0" w:color="auto"/>
              <w:right w:val="single" w:sz="4" w:space="0" w:color="auto"/>
            </w:tcBorders>
            <w:vAlign w:val="center"/>
          </w:tcPr>
          <w:p w14:paraId="5DB1B74B" w14:textId="77777777" w:rsidR="0098634D" w:rsidRDefault="0098634D" w:rsidP="0098634D">
            <w:pPr>
              <w:spacing w:after="0"/>
              <w:ind w:firstLine="0"/>
              <w:jc w:val="center"/>
            </w:pPr>
            <w:r>
              <w:t>P47</w:t>
            </w:r>
          </w:p>
        </w:tc>
        <w:tc>
          <w:tcPr>
            <w:tcW w:w="2884" w:type="dxa"/>
            <w:tcBorders>
              <w:top w:val="nil"/>
              <w:left w:val="nil"/>
              <w:bottom w:val="single" w:sz="4" w:space="0" w:color="auto"/>
              <w:right w:val="single" w:sz="4" w:space="0" w:color="auto"/>
            </w:tcBorders>
            <w:vAlign w:val="center"/>
          </w:tcPr>
          <w:p w14:paraId="05D1A485" w14:textId="77777777" w:rsidR="0098634D" w:rsidRDefault="0098634D" w:rsidP="0098634D">
            <w:pPr>
              <w:spacing w:after="0"/>
              <w:ind w:firstLine="0"/>
              <w:jc w:val="left"/>
            </w:pPr>
            <w:r>
              <w:t>Postai fizetési forgalom</w:t>
            </w:r>
          </w:p>
        </w:tc>
        <w:tc>
          <w:tcPr>
            <w:tcW w:w="3274" w:type="dxa"/>
            <w:tcBorders>
              <w:top w:val="nil"/>
              <w:left w:val="nil"/>
              <w:bottom w:val="single" w:sz="4" w:space="0" w:color="auto"/>
              <w:right w:val="single" w:sz="4" w:space="0" w:color="auto"/>
            </w:tcBorders>
            <w:vAlign w:val="center"/>
          </w:tcPr>
          <w:p w14:paraId="56A147D9" w14:textId="77777777" w:rsidR="0098634D" w:rsidRDefault="0098634D" w:rsidP="0098634D">
            <w:pPr>
              <w:spacing w:after="0"/>
              <w:ind w:firstLine="0"/>
              <w:jc w:val="left"/>
            </w:pPr>
            <w:r>
              <w:t xml:space="preserve">Posta Elszámoló Központot működtető intézmény  </w:t>
            </w:r>
          </w:p>
        </w:tc>
        <w:tc>
          <w:tcPr>
            <w:tcW w:w="1701" w:type="dxa"/>
            <w:tcBorders>
              <w:top w:val="nil"/>
              <w:left w:val="nil"/>
              <w:bottom w:val="single" w:sz="4" w:space="0" w:color="auto"/>
              <w:right w:val="single" w:sz="4" w:space="0" w:color="auto"/>
            </w:tcBorders>
            <w:vAlign w:val="center"/>
          </w:tcPr>
          <w:p w14:paraId="044E3F41" w14:textId="77777777" w:rsidR="0098634D" w:rsidRDefault="0098634D" w:rsidP="0098634D">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48DD57E9" w14:textId="77777777" w:rsidR="0098634D" w:rsidRDefault="0098634D" w:rsidP="0098634D">
            <w:pPr>
              <w:spacing w:after="0"/>
              <w:ind w:firstLine="0"/>
              <w:jc w:val="center"/>
            </w:pPr>
            <w:r>
              <w:t>elektronikus úton</w:t>
            </w:r>
          </w:p>
          <w:p w14:paraId="6E82616E"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1AE0A65C" w14:textId="77777777" w:rsidR="0098634D" w:rsidRDefault="0098634D" w:rsidP="0098634D">
            <w:pPr>
              <w:spacing w:after="0"/>
              <w:ind w:firstLine="0"/>
              <w:jc w:val="center"/>
            </w:pPr>
            <w:r>
              <w:t>tárgyidőszakot követő hónap utolsó munkanap</w:t>
            </w:r>
          </w:p>
        </w:tc>
      </w:tr>
      <w:tr w:rsidR="0098634D" w14:paraId="3A29D686" w14:textId="77777777" w:rsidTr="00D5052D">
        <w:trPr>
          <w:cantSplit/>
          <w:trHeight w:val="1020"/>
        </w:trPr>
        <w:tc>
          <w:tcPr>
            <w:tcW w:w="704" w:type="dxa"/>
            <w:tcBorders>
              <w:top w:val="nil"/>
              <w:left w:val="single" w:sz="4" w:space="0" w:color="auto"/>
              <w:bottom w:val="single" w:sz="4" w:space="0" w:color="auto"/>
              <w:right w:val="single" w:sz="4" w:space="0" w:color="auto"/>
            </w:tcBorders>
            <w:vAlign w:val="center"/>
          </w:tcPr>
          <w:p w14:paraId="32461E4C" w14:textId="77777777" w:rsidR="0098634D" w:rsidRDefault="0098634D" w:rsidP="0098634D">
            <w:pPr>
              <w:spacing w:after="0"/>
              <w:ind w:firstLine="0"/>
              <w:jc w:val="center"/>
            </w:pPr>
            <w:r>
              <w:t>85</w:t>
            </w:r>
          </w:p>
        </w:tc>
        <w:tc>
          <w:tcPr>
            <w:tcW w:w="1132" w:type="dxa"/>
            <w:tcBorders>
              <w:top w:val="nil"/>
              <w:left w:val="single" w:sz="4" w:space="0" w:color="auto"/>
              <w:bottom w:val="single" w:sz="4" w:space="0" w:color="auto"/>
              <w:right w:val="single" w:sz="4" w:space="0" w:color="auto"/>
            </w:tcBorders>
            <w:vAlign w:val="center"/>
          </w:tcPr>
          <w:p w14:paraId="47050687" w14:textId="77777777" w:rsidR="0098634D" w:rsidRDefault="0098634D" w:rsidP="0098634D">
            <w:pPr>
              <w:spacing w:after="0"/>
              <w:ind w:firstLine="0"/>
              <w:jc w:val="center"/>
            </w:pPr>
            <w:r>
              <w:t>P48</w:t>
            </w:r>
          </w:p>
        </w:tc>
        <w:tc>
          <w:tcPr>
            <w:tcW w:w="2884" w:type="dxa"/>
            <w:tcBorders>
              <w:top w:val="nil"/>
              <w:left w:val="nil"/>
              <w:bottom w:val="single" w:sz="4" w:space="0" w:color="auto"/>
              <w:right w:val="single" w:sz="4" w:space="0" w:color="auto"/>
            </w:tcBorders>
            <w:vAlign w:val="center"/>
          </w:tcPr>
          <w:p w14:paraId="26D8365F" w14:textId="77777777" w:rsidR="0098634D" w:rsidRDefault="0098634D" w:rsidP="0098634D">
            <w:pPr>
              <w:spacing w:after="0"/>
              <w:ind w:firstLine="0"/>
              <w:jc w:val="left"/>
            </w:pPr>
            <w:r>
              <w:t>Készpénzátutalási forgalom</w:t>
            </w:r>
          </w:p>
        </w:tc>
        <w:tc>
          <w:tcPr>
            <w:tcW w:w="3274" w:type="dxa"/>
            <w:tcBorders>
              <w:top w:val="nil"/>
              <w:left w:val="nil"/>
              <w:bottom w:val="single" w:sz="4" w:space="0" w:color="auto"/>
              <w:right w:val="single" w:sz="4" w:space="0" w:color="auto"/>
            </w:tcBorders>
            <w:vAlign w:val="center"/>
          </w:tcPr>
          <w:p w14:paraId="4FAA9F5F" w14:textId="77777777" w:rsidR="0098634D" w:rsidRDefault="0098634D" w:rsidP="0098634D">
            <w:pPr>
              <w:spacing w:after="0"/>
              <w:ind w:firstLine="0"/>
              <w:jc w:val="left"/>
            </w:pPr>
            <w:r>
              <w:t>a készpénzátutalási rendszerhez közvetlenül csatlakozott pénzforgalmi szolgáltató, a készpénzátutalást határon átnyúló szolgáltatásként végző külföldi intézmény magyarországi közvetítője</w:t>
            </w:r>
          </w:p>
        </w:tc>
        <w:tc>
          <w:tcPr>
            <w:tcW w:w="1701" w:type="dxa"/>
            <w:tcBorders>
              <w:top w:val="nil"/>
              <w:left w:val="nil"/>
              <w:bottom w:val="single" w:sz="4" w:space="0" w:color="auto"/>
              <w:right w:val="single" w:sz="4" w:space="0" w:color="auto"/>
            </w:tcBorders>
            <w:vAlign w:val="center"/>
          </w:tcPr>
          <w:p w14:paraId="5FB0D694" w14:textId="77777777" w:rsidR="0098634D" w:rsidRDefault="0098634D" w:rsidP="0098634D">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1E24C828" w14:textId="77777777" w:rsidR="0098634D" w:rsidRDefault="0098634D" w:rsidP="0098634D">
            <w:pPr>
              <w:spacing w:after="0"/>
              <w:ind w:firstLine="0"/>
              <w:jc w:val="center"/>
            </w:pPr>
            <w:r>
              <w:t>elektronikus úton</w:t>
            </w:r>
          </w:p>
          <w:p w14:paraId="041F5896"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419632DB" w14:textId="77777777" w:rsidR="0098634D" w:rsidRDefault="0098634D" w:rsidP="0098634D">
            <w:pPr>
              <w:spacing w:after="0"/>
              <w:ind w:firstLine="0"/>
              <w:jc w:val="center"/>
            </w:pPr>
            <w:r>
              <w:t>tárgyidőszakot követő hónap utolsó munkanap</w:t>
            </w:r>
          </w:p>
        </w:tc>
      </w:tr>
      <w:tr w:rsidR="0098634D" w14:paraId="730312C2" w14:textId="77777777" w:rsidTr="00D5052D">
        <w:trPr>
          <w:cantSplit/>
          <w:trHeight w:val="1354"/>
        </w:trPr>
        <w:tc>
          <w:tcPr>
            <w:tcW w:w="704" w:type="dxa"/>
            <w:tcBorders>
              <w:top w:val="nil"/>
              <w:left w:val="single" w:sz="4" w:space="0" w:color="auto"/>
              <w:bottom w:val="single" w:sz="4" w:space="0" w:color="auto"/>
              <w:right w:val="single" w:sz="4" w:space="0" w:color="auto"/>
            </w:tcBorders>
            <w:vAlign w:val="center"/>
          </w:tcPr>
          <w:p w14:paraId="721799C9" w14:textId="77777777" w:rsidR="0098634D" w:rsidRDefault="0098634D" w:rsidP="0098634D">
            <w:pPr>
              <w:spacing w:after="0"/>
              <w:ind w:firstLine="0"/>
              <w:jc w:val="center"/>
            </w:pPr>
            <w:r>
              <w:t>86</w:t>
            </w:r>
          </w:p>
        </w:tc>
        <w:tc>
          <w:tcPr>
            <w:tcW w:w="1132" w:type="dxa"/>
            <w:tcBorders>
              <w:top w:val="nil"/>
              <w:left w:val="single" w:sz="4" w:space="0" w:color="auto"/>
              <w:bottom w:val="single" w:sz="4" w:space="0" w:color="auto"/>
              <w:right w:val="single" w:sz="4" w:space="0" w:color="auto"/>
            </w:tcBorders>
            <w:vAlign w:val="center"/>
          </w:tcPr>
          <w:p w14:paraId="0E739C53" w14:textId="77777777" w:rsidR="0098634D" w:rsidRDefault="0098634D" w:rsidP="0098634D">
            <w:pPr>
              <w:spacing w:after="0"/>
              <w:ind w:firstLine="0"/>
              <w:jc w:val="center"/>
            </w:pPr>
            <w:r>
              <w:t>P49</w:t>
            </w:r>
          </w:p>
        </w:tc>
        <w:tc>
          <w:tcPr>
            <w:tcW w:w="2884" w:type="dxa"/>
            <w:tcBorders>
              <w:top w:val="nil"/>
              <w:left w:val="nil"/>
              <w:bottom w:val="single" w:sz="4" w:space="0" w:color="auto"/>
              <w:right w:val="single" w:sz="4" w:space="0" w:color="auto"/>
            </w:tcBorders>
            <w:vAlign w:val="center"/>
          </w:tcPr>
          <w:p w14:paraId="0440C9A3" w14:textId="77777777" w:rsidR="0098634D" w:rsidRDefault="0098634D" w:rsidP="0098634D">
            <w:pPr>
              <w:spacing w:after="0"/>
              <w:ind w:firstLine="0"/>
              <w:jc w:val="left"/>
            </w:pPr>
            <w:r>
              <w:t>Központi szerződő fél statisztikák</w:t>
            </w:r>
          </w:p>
        </w:tc>
        <w:tc>
          <w:tcPr>
            <w:tcW w:w="3274" w:type="dxa"/>
            <w:tcBorders>
              <w:top w:val="nil"/>
              <w:left w:val="nil"/>
              <w:bottom w:val="single" w:sz="4" w:space="0" w:color="auto"/>
              <w:right w:val="single" w:sz="4" w:space="0" w:color="auto"/>
            </w:tcBorders>
            <w:vAlign w:val="center"/>
          </w:tcPr>
          <w:p w14:paraId="44842F82" w14:textId="77777777" w:rsidR="0098634D" w:rsidRDefault="0098634D" w:rsidP="0098634D">
            <w:pPr>
              <w:spacing w:after="0"/>
              <w:ind w:firstLine="0"/>
              <w:jc w:val="left"/>
            </w:pPr>
            <w:r>
              <w:t>központi szerződő fél, központi szerződő fél által garantált ügyletek elszámolását végző, központi értéktári tevékenységet végző szervezet, az ezen típusú EGT-fióktelep</w:t>
            </w:r>
          </w:p>
        </w:tc>
        <w:tc>
          <w:tcPr>
            <w:tcW w:w="1701" w:type="dxa"/>
            <w:tcBorders>
              <w:top w:val="nil"/>
              <w:left w:val="nil"/>
              <w:bottom w:val="single" w:sz="4" w:space="0" w:color="auto"/>
              <w:right w:val="single" w:sz="4" w:space="0" w:color="auto"/>
            </w:tcBorders>
            <w:vAlign w:val="center"/>
          </w:tcPr>
          <w:p w14:paraId="1E1F5809" w14:textId="77777777" w:rsidR="0098634D" w:rsidRDefault="0098634D" w:rsidP="0098634D">
            <w:pPr>
              <w:spacing w:after="0"/>
              <w:ind w:firstLine="0"/>
              <w:jc w:val="center"/>
            </w:pPr>
            <w:r>
              <w:t>éves</w:t>
            </w:r>
          </w:p>
        </w:tc>
        <w:tc>
          <w:tcPr>
            <w:tcW w:w="1842" w:type="dxa"/>
            <w:tcBorders>
              <w:top w:val="nil"/>
              <w:left w:val="nil"/>
              <w:bottom w:val="single" w:sz="4" w:space="0" w:color="auto"/>
              <w:right w:val="single" w:sz="4" w:space="0" w:color="auto"/>
            </w:tcBorders>
            <w:vAlign w:val="center"/>
          </w:tcPr>
          <w:p w14:paraId="33810186" w14:textId="77777777" w:rsidR="0098634D" w:rsidRDefault="0098634D" w:rsidP="0098634D">
            <w:pPr>
              <w:spacing w:after="0"/>
              <w:ind w:firstLine="0"/>
              <w:jc w:val="center"/>
            </w:pPr>
            <w:r>
              <w:t>elektronikus úton</w:t>
            </w:r>
          </w:p>
          <w:p w14:paraId="77244A9E"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464F808A" w14:textId="77777777" w:rsidR="0098634D" w:rsidRDefault="0098634D" w:rsidP="0098634D">
            <w:pPr>
              <w:spacing w:after="0"/>
              <w:ind w:firstLine="0"/>
              <w:jc w:val="center"/>
            </w:pPr>
            <w:r>
              <w:t>tárgyidőszakot követő év február 28.</w:t>
            </w:r>
          </w:p>
        </w:tc>
      </w:tr>
      <w:tr w:rsidR="0098634D" w14:paraId="16D0D975" w14:textId="77777777" w:rsidTr="00D5052D">
        <w:trPr>
          <w:cantSplit/>
          <w:trHeight w:val="1142"/>
        </w:trPr>
        <w:tc>
          <w:tcPr>
            <w:tcW w:w="704" w:type="dxa"/>
            <w:tcBorders>
              <w:top w:val="nil"/>
              <w:left w:val="single" w:sz="4" w:space="0" w:color="auto"/>
              <w:bottom w:val="single" w:sz="4" w:space="0" w:color="auto"/>
              <w:right w:val="single" w:sz="4" w:space="0" w:color="auto"/>
            </w:tcBorders>
            <w:vAlign w:val="center"/>
          </w:tcPr>
          <w:p w14:paraId="57F39A81" w14:textId="77777777" w:rsidR="0098634D" w:rsidRDefault="0098634D" w:rsidP="0098634D">
            <w:pPr>
              <w:spacing w:after="0"/>
              <w:ind w:firstLine="0"/>
              <w:jc w:val="center"/>
            </w:pPr>
            <w:r>
              <w:t>87</w:t>
            </w:r>
          </w:p>
        </w:tc>
        <w:tc>
          <w:tcPr>
            <w:tcW w:w="1132" w:type="dxa"/>
            <w:tcBorders>
              <w:top w:val="nil"/>
              <w:left w:val="single" w:sz="4" w:space="0" w:color="auto"/>
              <w:bottom w:val="single" w:sz="4" w:space="0" w:color="auto"/>
              <w:right w:val="single" w:sz="4" w:space="0" w:color="auto"/>
            </w:tcBorders>
            <w:vAlign w:val="center"/>
          </w:tcPr>
          <w:p w14:paraId="377B34C9" w14:textId="77777777" w:rsidR="0098634D" w:rsidRDefault="0098634D" w:rsidP="0098634D">
            <w:pPr>
              <w:spacing w:after="0"/>
              <w:ind w:firstLine="0"/>
              <w:jc w:val="center"/>
            </w:pPr>
            <w:r>
              <w:t>P50</w:t>
            </w:r>
          </w:p>
        </w:tc>
        <w:tc>
          <w:tcPr>
            <w:tcW w:w="2884" w:type="dxa"/>
            <w:tcBorders>
              <w:top w:val="nil"/>
              <w:left w:val="nil"/>
              <w:bottom w:val="single" w:sz="4" w:space="0" w:color="auto"/>
              <w:right w:val="single" w:sz="4" w:space="0" w:color="auto"/>
            </w:tcBorders>
            <w:vAlign w:val="center"/>
          </w:tcPr>
          <w:p w14:paraId="0CA4C868" w14:textId="77777777" w:rsidR="0098634D" w:rsidRDefault="0098634D" w:rsidP="0098634D">
            <w:pPr>
              <w:spacing w:after="0"/>
              <w:ind w:firstLine="0"/>
              <w:jc w:val="left"/>
            </w:pPr>
            <w:r>
              <w:t>A pénzfeldolgozási tevékenységgel összefüggő egyéb információk</w:t>
            </w:r>
          </w:p>
        </w:tc>
        <w:tc>
          <w:tcPr>
            <w:tcW w:w="3274" w:type="dxa"/>
            <w:tcBorders>
              <w:top w:val="nil"/>
              <w:left w:val="nil"/>
              <w:bottom w:val="single" w:sz="4" w:space="0" w:color="auto"/>
              <w:right w:val="single" w:sz="4" w:space="0" w:color="auto"/>
            </w:tcBorders>
            <w:vAlign w:val="center"/>
          </w:tcPr>
          <w:p w14:paraId="28A8F8E7" w14:textId="77777777" w:rsidR="0098634D" w:rsidRDefault="0098634D" w:rsidP="0098634D">
            <w:pPr>
              <w:spacing w:after="0"/>
              <w:ind w:firstLine="0"/>
              <w:jc w:val="left"/>
            </w:pPr>
            <w:r>
              <w:t>pénzfeldolgozási tevékenység végzésére vonatkozó engedéllyel rendelkező szervezet és kijelölt hitelintézet</w:t>
            </w:r>
          </w:p>
        </w:tc>
        <w:tc>
          <w:tcPr>
            <w:tcW w:w="1701" w:type="dxa"/>
            <w:tcBorders>
              <w:top w:val="nil"/>
              <w:left w:val="nil"/>
              <w:bottom w:val="single" w:sz="4" w:space="0" w:color="auto"/>
              <w:right w:val="single" w:sz="4" w:space="0" w:color="auto"/>
            </w:tcBorders>
            <w:vAlign w:val="center"/>
          </w:tcPr>
          <w:p w14:paraId="75617574" w14:textId="77777777" w:rsidR="0098634D" w:rsidRDefault="0098634D" w:rsidP="0098634D">
            <w:pPr>
              <w:spacing w:after="0"/>
              <w:ind w:firstLine="0"/>
              <w:jc w:val="center"/>
            </w:pPr>
            <w:r>
              <w:t>éves</w:t>
            </w:r>
          </w:p>
        </w:tc>
        <w:tc>
          <w:tcPr>
            <w:tcW w:w="1842" w:type="dxa"/>
            <w:tcBorders>
              <w:top w:val="nil"/>
              <w:left w:val="nil"/>
              <w:bottom w:val="single" w:sz="4" w:space="0" w:color="auto"/>
              <w:right w:val="single" w:sz="4" w:space="0" w:color="auto"/>
            </w:tcBorders>
            <w:vAlign w:val="center"/>
          </w:tcPr>
          <w:p w14:paraId="36E3E48B" w14:textId="77777777" w:rsidR="0098634D" w:rsidRDefault="0098634D" w:rsidP="0098634D">
            <w:pPr>
              <w:spacing w:after="0"/>
              <w:ind w:firstLine="0"/>
              <w:jc w:val="center"/>
            </w:pPr>
            <w:r>
              <w:t>elektronikus úton</w:t>
            </w:r>
          </w:p>
          <w:p w14:paraId="5FC376A5"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68AB8316" w14:textId="77777777" w:rsidR="0098634D" w:rsidRDefault="0098634D" w:rsidP="0098634D">
            <w:pPr>
              <w:spacing w:after="0"/>
              <w:ind w:firstLine="0"/>
              <w:jc w:val="center"/>
            </w:pPr>
            <w:r>
              <w:t>tárgyidőszakot követő év január 31.</w:t>
            </w:r>
          </w:p>
        </w:tc>
      </w:tr>
      <w:tr w:rsidR="0098634D" w14:paraId="7ED7A419" w14:textId="77777777" w:rsidTr="00D5052D">
        <w:trPr>
          <w:cantSplit/>
          <w:trHeight w:val="1279"/>
        </w:trPr>
        <w:tc>
          <w:tcPr>
            <w:tcW w:w="704" w:type="dxa"/>
            <w:tcBorders>
              <w:top w:val="nil"/>
              <w:left w:val="single" w:sz="4" w:space="0" w:color="auto"/>
              <w:bottom w:val="single" w:sz="4" w:space="0" w:color="auto"/>
              <w:right w:val="single" w:sz="4" w:space="0" w:color="auto"/>
            </w:tcBorders>
            <w:vAlign w:val="center"/>
          </w:tcPr>
          <w:p w14:paraId="653317A5" w14:textId="77777777" w:rsidR="0098634D" w:rsidRPr="00390185" w:rsidRDefault="0098634D" w:rsidP="0098634D">
            <w:pPr>
              <w:pStyle w:val="T9balTablazat"/>
              <w:spacing w:line="240" w:lineRule="auto"/>
              <w:jc w:val="center"/>
              <w:rPr>
                <w:rFonts w:ascii="Times New Roman" w:hAnsi="Times New Roman" w:cs="Times New Roman"/>
                <w:sz w:val="20"/>
              </w:rPr>
            </w:pPr>
            <w:r w:rsidRPr="00390185">
              <w:rPr>
                <w:rFonts w:ascii="Times New Roman" w:hAnsi="Times New Roman" w:cs="Times New Roman"/>
                <w:sz w:val="20"/>
              </w:rPr>
              <w:t>88</w:t>
            </w:r>
          </w:p>
        </w:tc>
        <w:tc>
          <w:tcPr>
            <w:tcW w:w="1132" w:type="dxa"/>
            <w:tcBorders>
              <w:top w:val="nil"/>
              <w:left w:val="single" w:sz="4" w:space="0" w:color="auto"/>
              <w:bottom w:val="single" w:sz="4" w:space="0" w:color="auto"/>
              <w:right w:val="single" w:sz="4" w:space="0" w:color="auto"/>
            </w:tcBorders>
            <w:vAlign w:val="center"/>
          </w:tcPr>
          <w:p w14:paraId="741F1358" w14:textId="77777777" w:rsidR="0098634D" w:rsidRPr="00390185" w:rsidRDefault="0098634D" w:rsidP="0098634D">
            <w:pPr>
              <w:pStyle w:val="T9balTablazat"/>
              <w:spacing w:line="240" w:lineRule="auto"/>
              <w:jc w:val="center"/>
              <w:rPr>
                <w:rFonts w:ascii="Times New Roman" w:hAnsi="Times New Roman" w:cs="Times New Roman"/>
                <w:sz w:val="20"/>
              </w:rPr>
            </w:pPr>
            <w:r w:rsidRPr="00390185">
              <w:rPr>
                <w:rFonts w:ascii="Times New Roman" w:hAnsi="Times New Roman" w:cs="Times New Roman"/>
                <w:sz w:val="20"/>
              </w:rPr>
              <w:t>P51</w:t>
            </w:r>
          </w:p>
        </w:tc>
        <w:tc>
          <w:tcPr>
            <w:tcW w:w="2884" w:type="dxa"/>
            <w:tcBorders>
              <w:top w:val="nil"/>
              <w:left w:val="nil"/>
              <w:bottom w:val="single" w:sz="4" w:space="0" w:color="auto"/>
              <w:right w:val="single" w:sz="4" w:space="0" w:color="auto"/>
            </w:tcBorders>
            <w:vAlign w:val="center"/>
          </w:tcPr>
          <w:p w14:paraId="67360137" w14:textId="77777777" w:rsidR="0098634D" w:rsidRPr="00390185" w:rsidRDefault="0098634D" w:rsidP="0098634D">
            <w:pPr>
              <w:pStyle w:val="T9balTablazat"/>
              <w:spacing w:line="240" w:lineRule="auto"/>
              <w:rPr>
                <w:rFonts w:ascii="Times New Roman" w:hAnsi="Times New Roman" w:cs="Times New Roman"/>
                <w:sz w:val="20"/>
              </w:rPr>
            </w:pPr>
            <w:r w:rsidRPr="00390185">
              <w:rPr>
                <w:rFonts w:ascii="Times New Roman" w:hAnsi="Times New Roman" w:cs="Times New Roman"/>
                <w:sz w:val="20"/>
              </w:rPr>
              <w:t>Napi valutaforgalmi jelentés</w:t>
            </w:r>
          </w:p>
        </w:tc>
        <w:tc>
          <w:tcPr>
            <w:tcW w:w="3274" w:type="dxa"/>
            <w:tcBorders>
              <w:top w:val="nil"/>
              <w:left w:val="nil"/>
              <w:bottom w:val="single" w:sz="4" w:space="0" w:color="auto"/>
              <w:right w:val="single" w:sz="4" w:space="0" w:color="auto"/>
            </w:tcBorders>
            <w:vAlign w:val="center"/>
          </w:tcPr>
          <w:p w14:paraId="1DD98AB3" w14:textId="77777777" w:rsidR="0098634D" w:rsidRPr="00390185" w:rsidRDefault="0098634D" w:rsidP="0098634D">
            <w:pPr>
              <w:spacing w:after="0"/>
              <w:ind w:firstLine="0"/>
              <w:jc w:val="left"/>
            </w:pPr>
            <w:r w:rsidRPr="00390185">
              <w:t>bank, az ezen típusú EGT-fióktelep</w:t>
            </w:r>
          </w:p>
        </w:tc>
        <w:tc>
          <w:tcPr>
            <w:tcW w:w="1701" w:type="dxa"/>
            <w:tcBorders>
              <w:top w:val="nil"/>
              <w:left w:val="nil"/>
              <w:bottom w:val="single" w:sz="4" w:space="0" w:color="auto"/>
              <w:right w:val="single" w:sz="4" w:space="0" w:color="auto"/>
            </w:tcBorders>
            <w:vAlign w:val="center"/>
          </w:tcPr>
          <w:p w14:paraId="3DAAC833" w14:textId="77777777" w:rsidR="0098634D" w:rsidRPr="00390185" w:rsidRDefault="0098634D" w:rsidP="0098634D">
            <w:pPr>
              <w:pStyle w:val="T9balTablazat"/>
              <w:spacing w:line="240" w:lineRule="auto"/>
              <w:jc w:val="center"/>
              <w:rPr>
                <w:rFonts w:ascii="Times New Roman" w:hAnsi="Times New Roman" w:cs="Times New Roman"/>
                <w:sz w:val="20"/>
              </w:rPr>
            </w:pPr>
            <w:r w:rsidRPr="00390185">
              <w:rPr>
                <w:rFonts w:ascii="Times New Roman" w:hAnsi="Times New Roman" w:cs="Times New Roman"/>
                <w:sz w:val="20"/>
              </w:rPr>
              <w:t>napi</w:t>
            </w:r>
          </w:p>
        </w:tc>
        <w:tc>
          <w:tcPr>
            <w:tcW w:w="1842" w:type="dxa"/>
            <w:tcBorders>
              <w:top w:val="nil"/>
              <w:left w:val="nil"/>
              <w:bottom w:val="single" w:sz="4" w:space="0" w:color="auto"/>
              <w:right w:val="single" w:sz="4" w:space="0" w:color="auto"/>
            </w:tcBorders>
            <w:vAlign w:val="center"/>
          </w:tcPr>
          <w:p w14:paraId="5BCF17D4" w14:textId="77777777" w:rsidR="0098634D" w:rsidRPr="00390185" w:rsidRDefault="0098634D" w:rsidP="0098634D">
            <w:pPr>
              <w:pStyle w:val="T9balTablazat"/>
              <w:spacing w:line="240" w:lineRule="auto"/>
              <w:jc w:val="center"/>
              <w:rPr>
                <w:rFonts w:ascii="Times New Roman" w:hAnsi="Times New Roman" w:cs="Times New Roman"/>
                <w:sz w:val="20"/>
              </w:rPr>
            </w:pPr>
            <w:r w:rsidRPr="00390185">
              <w:rPr>
                <w:rFonts w:ascii="Times New Roman" w:hAnsi="Times New Roman" w:cs="Times New Roman"/>
                <w:sz w:val="20"/>
              </w:rPr>
              <w:t>elektronikus úton</w:t>
            </w:r>
          </w:p>
          <w:p w14:paraId="32D20EE9" w14:textId="77777777" w:rsidR="0098634D" w:rsidRPr="00390185" w:rsidRDefault="0098634D" w:rsidP="0098634D">
            <w:pPr>
              <w:pStyle w:val="T9balTablazat"/>
              <w:spacing w:line="240" w:lineRule="auto"/>
              <w:jc w:val="center"/>
              <w:rPr>
                <w:rFonts w:ascii="Times New Roman" w:hAnsi="Times New Roman" w:cs="Times New Roman"/>
                <w:sz w:val="20"/>
              </w:rPr>
            </w:pPr>
            <w:r w:rsidRPr="00390185">
              <w:rPr>
                <w:rFonts w:ascii="Times New Roman" w:hAnsi="Times New Roman" w:cs="Times New Roman"/>
                <w:sz w:val="20"/>
              </w:rPr>
              <w:t>(ERA rendszer)</w:t>
            </w:r>
          </w:p>
        </w:tc>
        <w:tc>
          <w:tcPr>
            <w:tcW w:w="3686" w:type="dxa"/>
            <w:tcBorders>
              <w:top w:val="nil"/>
              <w:left w:val="nil"/>
              <w:bottom w:val="single" w:sz="4" w:space="0" w:color="auto"/>
              <w:right w:val="single" w:sz="4" w:space="0" w:color="auto"/>
            </w:tcBorders>
            <w:vAlign w:val="center"/>
          </w:tcPr>
          <w:p w14:paraId="3F92D3E4" w14:textId="77777777" w:rsidR="0098634D" w:rsidRPr="00390185" w:rsidRDefault="0098634D" w:rsidP="0098634D">
            <w:pPr>
              <w:pStyle w:val="T9balTablazat"/>
              <w:spacing w:line="240" w:lineRule="auto"/>
              <w:jc w:val="center"/>
              <w:rPr>
                <w:rFonts w:ascii="Times New Roman" w:hAnsi="Times New Roman" w:cs="Times New Roman"/>
                <w:sz w:val="20"/>
              </w:rPr>
            </w:pPr>
            <w:r w:rsidRPr="00390185">
              <w:rPr>
                <w:rFonts w:ascii="Times New Roman" w:hAnsi="Times New Roman" w:cs="Times New Roman"/>
                <w:sz w:val="20"/>
              </w:rPr>
              <w:t>a tárgynapot követő második munkanap 8 óra</w:t>
            </w:r>
          </w:p>
        </w:tc>
      </w:tr>
      <w:tr w:rsidR="0098634D" w14:paraId="044BB015" w14:textId="77777777" w:rsidTr="00D5052D">
        <w:trPr>
          <w:cantSplit/>
          <w:trHeight w:val="589"/>
        </w:trPr>
        <w:tc>
          <w:tcPr>
            <w:tcW w:w="704" w:type="dxa"/>
            <w:tcBorders>
              <w:top w:val="nil"/>
              <w:left w:val="single" w:sz="4" w:space="0" w:color="auto"/>
              <w:bottom w:val="single" w:sz="4" w:space="0" w:color="auto"/>
              <w:right w:val="single" w:sz="4" w:space="0" w:color="auto"/>
            </w:tcBorders>
            <w:vAlign w:val="center"/>
          </w:tcPr>
          <w:p w14:paraId="31BF3DDB" w14:textId="77777777" w:rsidR="0098634D" w:rsidRDefault="0098634D" w:rsidP="0098634D">
            <w:pPr>
              <w:spacing w:after="0"/>
              <w:ind w:firstLine="0"/>
              <w:jc w:val="center"/>
            </w:pPr>
            <w:r>
              <w:t>89</w:t>
            </w:r>
          </w:p>
        </w:tc>
        <w:tc>
          <w:tcPr>
            <w:tcW w:w="1132" w:type="dxa"/>
            <w:tcBorders>
              <w:top w:val="nil"/>
              <w:left w:val="single" w:sz="4" w:space="0" w:color="auto"/>
              <w:bottom w:val="single" w:sz="4" w:space="0" w:color="auto"/>
              <w:right w:val="single" w:sz="4" w:space="0" w:color="auto"/>
            </w:tcBorders>
            <w:vAlign w:val="center"/>
          </w:tcPr>
          <w:p w14:paraId="10B4CE42" w14:textId="4DFE8AC2" w:rsidR="0098634D" w:rsidRDefault="0098634D" w:rsidP="0098634D">
            <w:pPr>
              <w:spacing w:after="0"/>
              <w:ind w:firstLine="0"/>
              <w:jc w:val="center"/>
            </w:pPr>
          </w:p>
        </w:tc>
        <w:tc>
          <w:tcPr>
            <w:tcW w:w="2884" w:type="dxa"/>
            <w:tcBorders>
              <w:top w:val="nil"/>
              <w:left w:val="nil"/>
              <w:bottom w:val="single" w:sz="4" w:space="0" w:color="auto"/>
              <w:right w:val="single" w:sz="4" w:space="0" w:color="auto"/>
            </w:tcBorders>
            <w:vAlign w:val="center"/>
          </w:tcPr>
          <w:p w14:paraId="03596956" w14:textId="1EE4E3A9" w:rsidR="0098634D" w:rsidRDefault="0098634D" w:rsidP="0098634D">
            <w:pPr>
              <w:spacing w:after="0"/>
              <w:ind w:firstLine="0"/>
              <w:jc w:val="left"/>
            </w:pPr>
          </w:p>
        </w:tc>
        <w:tc>
          <w:tcPr>
            <w:tcW w:w="3274" w:type="dxa"/>
            <w:tcBorders>
              <w:top w:val="nil"/>
              <w:left w:val="nil"/>
              <w:bottom w:val="single" w:sz="4" w:space="0" w:color="auto"/>
              <w:right w:val="single" w:sz="4" w:space="0" w:color="auto"/>
            </w:tcBorders>
            <w:vAlign w:val="center"/>
          </w:tcPr>
          <w:p w14:paraId="182AB3EE" w14:textId="2AF54856" w:rsidR="0098634D" w:rsidRDefault="0098634D" w:rsidP="0098634D">
            <w:pPr>
              <w:spacing w:after="0"/>
              <w:ind w:firstLine="0"/>
              <w:jc w:val="left"/>
            </w:pPr>
          </w:p>
        </w:tc>
        <w:tc>
          <w:tcPr>
            <w:tcW w:w="1701" w:type="dxa"/>
            <w:tcBorders>
              <w:top w:val="nil"/>
              <w:left w:val="nil"/>
              <w:bottom w:val="single" w:sz="4" w:space="0" w:color="auto"/>
              <w:right w:val="single" w:sz="4" w:space="0" w:color="auto"/>
            </w:tcBorders>
            <w:vAlign w:val="center"/>
          </w:tcPr>
          <w:p w14:paraId="394560F7" w14:textId="08331690" w:rsidR="0098634D" w:rsidRDefault="0098634D" w:rsidP="0098634D">
            <w:pPr>
              <w:spacing w:after="0"/>
              <w:ind w:firstLine="0"/>
              <w:jc w:val="center"/>
            </w:pPr>
          </w:p>
        </w:tc>
        <w:tc>
          <w:tcPr>
            <w:tcW w:w="1842" w:type="dxa"/>
            <w:tcBorders>
              <w:top w:val="nil"/>
              <w:left w:val="nil"/>
              <w:bottom w:val="single" w:sz="4" w:space="0" w:color="auto"/>
              <w:right w:val="single" w:sz="4" w:space="0" w:color="auto"/>
            </w:tcBorders>
            <w:vAlign w:val="center"/>
          </w:tcPr>
          <w:p w14:paraId="3352111B" w14:textId="7EFE98A6" w:rsidR="0098634D" w:rsidRDefault="0098634D" w:rsidP="0098634D">
            <w:pPr>
              <w:spacing w:after="0"/>
              <w:ind w:firstLine="0"/>
              <w:jc w:val="center"/>
            </w:pPr>
          </w:p>
        </w:tc>
        <w:tc>
          <w:tcPr>
            <w:tcW w:w="3686" w:type="dxa"/>
            <w:tcBorders>
              <w:top w:val="nil"/>
              <w:left w:val="nil"/>
              <w:bottom w:val="single" w:sz="4" w:space="0" w:color="auto"/>
              <w:right w:val="single" w:sz="4" w:space="0" w:color="auto"/>
            </w:tcBorders>
            <w:vAlign w:val="center"/>
          </w:tcPr>
          <w:p w14:paraId="6E67198A" w14:textId="637E4A8B" w:rsidR="0098634D" w:rsidRDefault="0098634D" w:rsidP="0098634D">
            <w:pPr>
              <w:spacing w:after="0"/>
              <w:ind w:firstLine="0"/>
              <w:jc w:val="center"/>
            </w:pPr>
          </w:p>
        </w:tc>
      </w:tr>
      <w:tr w:rsidR="0098634D" w14:paraId="5BE81EDD" w14:textId="77777777" w:rsidTr="00D5052D">
        <w:trPr>
          <w:cantSplit/>
          <w:trHeight w:val="592"/>
        </w:trPr>
        <w:tc>
          <w:tcPr>
            <w:tcW w:w="704" w:type="dxa"/>
            <w:tcBorders>
              <w:top w:val="nil"/>
              <w:left w:val="single" w:sz="4" w:space="0" w:color="auto"/>
              <w:bottom w:val="single" w:sz="4" w:space="0" w:color="auto"/>
              <w:right w:val="single" w:sz="4" w:space="0" w:color="auto"/>
            </w:tcBorders>
            <w:vAlign w:val="center"/>
          </w:tcPr>
          <w:p w14:paraId="66AECD4C" w14:textId="77777777" w:rsidR="0098634D" w:rsidRDefault="0098634D" w:rsidP="0098634D">
            <w:pPr>
              <w:spacing w:after="0"/>
              <w:ind w:firstLine="0"/>
              <w:jc w:val="center"/>
            </w:pPr>
            <w:r>
              <w:t>90</w:t>
            </w:r>
          </w:p>
        </w:tc>
        <w:tc>
          <w:tcPr>
            <w:tcW w:w="1132" w:type="dxa"/>
            <w:tcBorders>
              <w:top w:val="nil"/>
              <w:left w:val="single" w:sz="4" w:space="0" w:color="auto"/>
              <w:bottom w:val="single" w:sz="4" w:space="0" w:color="auto"/>
              <w:right w:val="single" w:sz="4" w:space="0" w:color="auto"/>
            </w:tcBorders>
            <w:vAlign w:val="center"/>
          </w:tcPr>
          <w:p w14:paraId="5B06DB3D" w14:textId="77777777" w:rsidR="0098634D" w:rsidRDefault="0098634D" w:rsidP="0098634D">
            <w:pPr>
              <w:spacing w:after="0"/>
              <w:ind w:firstLine="0"/>
              <w:jc w:val="center"/>
            </w:pPr>
            <w:r>
              <w:t>P54</w:t>
            </w:r>
          </w:p>
        </w:tc>
        <w:tc>
          <w:tcPr>
            <w:tcW w:w="2884" w:type="dxa"/>
            <w:tcBorders>
              <w:top w:val="nil"/>
              <w:left w:val="nil"/>
              <w:bottom w:val="single" w:sz="4" w:space="0" w:color="auto"/>
              <w:right w:val="single" w:sz="4" w:space="0" w:color="auto"/>
            </w:tcBorders>
            <w:vAlign w:val="center"/>
          </w:tcPr>
          <w:p w14:paraId="31158BF4" w14:textId="77777777" w:rsidR="0098634D" w:rsidRDefault="0098634D" w:rsidP="0098634D">
            <w:pPr>
              <w:spacing w:after="0"/>
              <w:ind w:firstLine="0"/>
              <w:jc w:val="left"/>
            </w:pPr>
            <w:r>
              <w:t>Jelentés a kibocsátott forgatható utalványokról</w:t>
            </w:r>
          </w:p>
        </w:tc>
        <w:tc>
          <w:tcPr>
            <w:tcW w:w="3274" w:type="dxa"/>
            <w:tcBorders>
              <w:top w:val="nil"/>
              <w:left w:val="nil"/>
              <w:bottom w:val="single" w:sz="4" w:space="0" w:color="auto"/>
              <w:right w:val="single" w:sz="4" w:space="0" w:color="auto"/>
            </w:tcBorders>
            <w:vAlign w:val="center"/>
          </w:tcPr>
          <w:p w14:paraId="22A6CC7C" w14:textId="77777777" w:rsidR="0098634D" w:rsidRDefault="0098634D" w:rsidP="0098634D">
            <w:pPr>
              <w:spacing w:after="0"/>
              <w:ind w:firstLine="0"/>
              <w:jc w:val="left"/>
            </w:pPr>
            <w:r>
              <w:t>kiegészítő pénzügyi szolgáltatásként forgatható utalványt kibocsátó szervezet</w:t>
            </w:r>
          </w:p>
        </w:tc>
        <w:tc>
          <w:tcPr>
            <w:tcW w:w="1701" w:type="dxa"/>
            <w:tcBorders>
              <w:top w:val="nil"/>
              <w:left w:val="nil"/>
              <w:bottom w:val="single" w:sz="4" w:space="0" w:color="auto"/>
              <w:right w:val="single" w:sz="4" w:space="0" w:color="auto"/>
            </w:tcBorders>
            <w:vAlign w:val="center"/>
          </w:tcPr>
          <w:p w14:paraId="73FF7767"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2A9499C3" w14:textId="77777777" w:rsidR="0098634D" w:rsidRDefault="0098634D" w:rsidP="0098634D">
            <w:pPr>
              <w:spacing w:after="0"/>
              <w:ind w:firstLine="0"/>
              <w:jc w:val="center"/>
            </w:pPr>
            <w:r>
              <w:t>elektronikus úton</w:t>
            </w:r>
          </w:p>
          <w:p w14:paraId="21DBA4AF"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0249950F" w14:textId="77777777" w:rsidR="0098634D" w:rsidRDefault="0098634D" w:rsidP="0098634D">
            <w:pPr>
              <w:spacing w:after="0"/>
              <w:ind w:firstLine="0"/>
              <w:jc w:val="center"/>
            </w:pPr>
            <w:r>
              <w:t xml:space="preserve">a tárgyidőszakot követő hónap </w:t>
            </w:r>
            <w:r>
              <w:br/>
              <w:t>20. munkanap</w:t>
            </w:r>
          </w:p>
        </w:tc>
      </w:tr>
      <w:tr w:rsidR="0098634D" w14:paraId="59844482" w14:textId="77777777" w:rsidTr="00D5052D">
        <w:trPr>
          <w:cantSplit/>
          <w:trHeight w:val="1833"/>
        </w:trPr>
        <w:tc>
          <w:tcPr>
            <w:tcW w:w="704" w:type="dxa"/>
            <w:tcBorders>
              <w:top w:val="nil"/>
              <w:left w:val="single" w:sz="4" w:space="0" w:color="auto"/>
              <w:bottom w:val="single" w:sz="4" w:space="0" w:color="auto"/>
              <w:right w:val="single" w:sz="4" w:space="0" w:color="auto"/>
            </w:tcBorders>
            <w:vAlign w:val="center"/>
          </w:tcPr>
          <w:p w14:paraId="72F4E9E3" w14:textId="77777777" w:rsidR="0098634D" w:rsidRDefault="0098634D" w:rsidP="0098634D">
            <w:pPr>
              <w:spacing w:after="0"/>
              <w:ind w:firstLine="0"/>
              <w:jc w:val="center"/>
            </w:pPr>
            <w:r>
              <w:lastRenderedPageBreak/>
              <w:t>91</w:t>
            </w:r>
          </w:p>
        </w:tc>
        <w:tc>
          <w:tcPr>
            <w:tcW w:w="1132" w:type="dxa"/>
            <w:tcBorders>
              <w:top w:val="nil"/>
              <w:left w:val="single" w:sz="4" w:space="0" w:color="auto"/>
              <w:bottom w:val="single" w:sz="4" w:space="0" w:color="auto"/>
              <w:right w:val="single" w:sz="4" w:space="0" w:color="auto"/>
            </w:tcBorders>
            <w:vAlign w:val="center"/>
          </w:tcPr>
          <w:p w14:paraId="38BDA5FF" w14:textId="77777777" w:rsidR="0098634D" w:rsidRDefault="0098634D" w:rsidP="0098634D">
            <w:pPr>
              <w:spacing w:after="0"/>
              <w:ind w:firstLine="0"/>
              <w:jc w:val="center"/>
            </w:pPr>
            <w:r>
              <w:t>P56</w:t>
            </w:r>
          </w:p>
        </w:tc>
        <w:tc>
          <w:tcPr>
            <w:tcW w:w="2884" w:type="dxa"/>
            <w:tcBorders>
              <w:top w:val="nil"/>
              <w:left w:val="nil"/>
              <w:bottom w:val="single" w:sz="4" w:space="0" w:color="auto"/>
              <w:right w:val="single" w:sz="4" w:space="0" w:color="auto"/>
            </w:tcBorders>
            <w:vAlign w:val="center"/>
          </w:tcPr>
          <w:p w14:paraId="5E95FD47" w14:textId="77777777" w:rsidR="0098634D" w:rsidRDefault="0098634D" w:rsidP="0098634D">
            <w:pPr>
              <w:spacing w:after="0"/>
              <w:ind w:firstLine="0"/>
              <w:jc w:val="left"/>
            </w:pPr>
            <w:r>
              <w:t>Pénzforgalmat bonyolító hálózati egységek és ATM-ek elhelyezkedésére, valamint a nyújtott szolgáltatásokra vonatkozó adatok</w:t>
            </w:r>
          </w:p>
        </w:tc>
        <w:tc>
          <w:tcPr>
            <w:tcW w:w="3274" w:type="dxa"/>
            <w:tcBorders>
              <w:top w:val="nil"/>
              <w:left w:val="nil"/>
              <w:bottom w:val="single" w:sz="4" w:space="0" w:color="auto"/>
              <w:right w:val="single" w:sz="4" w:space="0" w:color="auto"/>
            </w:tcBorders>
            <w:vAlign w:val="center"/>
          </w:tcPr>
          <w:p w14:paraId="3B227E3C" w14:textId="77777777" w:rsidR="0098634D" w:rsidRDefault="0098634D" w:rsidP="0098634D">
            <w:pPr>
              <w:spacing w:after="0"/>
              <w:ind w:firstLine="0"/>
              <w:jc w:val="left"/>
            </w:pPr>
            <w:r>
              <w:t xml:space="preserve">hitelintézet, készpénz-helyettesítő fizetési eszköz kibocsátását vagy elfogadását végző egyéb pénzforgalmi szolgáltató, az ezen típusú </w:t>
            </w:r>
            <w:r>
              <w:br/>
              <w:t>EGT-fióktelep, ATM szolgáltatást közvetlenül nyújtó, pénzforgalmi szolgálatónak nem minősülő jogi személy</w:t>
            </w:r>
          </w:p>
        </w:tc>
        <w:tc>
          <w:tcPr>
            <w:tcW w:w="1701" w:type="dxa"/>
            <w:tcBorders>
              <w:top w:val="nil"/>
              <w:left w:val="nil"/>
              <w:bottom w:val="single" w:sz="4" w:space="0" w:color="auto"/>
              <w:right w:val="single" w:sz="4" w:space="0" w:color="auto"/>
            </w:tcBorders>
            <w:vAlign w:val="center"/>
          </w:tcPr>
          <w:p w14:paraId="35519DC9" w14:textId="77777777" w:rsidR="0098634D" w:rsidRDefault="0098634D" w:rsidP="0098634D">
            <w:pPr>
              <w:spacing w:after="0"/>
              <w:ind w:firstLine="0"/>
              <w:jc w:val="center"/>
            </w:pPr>
            <w:r>
              <w:t>eseti</w:t>
            </w:r>
          </w:p>
        </w:tc>
        <w:tc>
          <w:tcPr>
            <w:tcW w:w="1842" w:type="dxa"/>
            <w:tcBorders>
              <w:top w:val="nil"/>
              <w:left w:val="nil"/>
              <w:bottom w:val="single" w:sz="4" w:space="0" w:color="auto"/>
              <w:right w:val="single" w:sz="4" w:space="0" w:color="auto"/>
            </w:tcBorders>
            <w:vAlign w:val="center"/>
          </w:tcPr>
          <w:p w14:paraId="171F07A1" w14:textId="77777777" w:rsidR="0098634D" w:rsidRDefault="0098634D" w:rsidP="0098634D">
            <w:pPr>
              <w:spacing w:after="0"/>
              <w:ind w:firstLine="0"/>
              <w:jc w:val="center"/>
            </w:pPr>
            <w:r>
              <w:t>elektronikus úton</w:t>
            </w:r>
          </w:p>
          <w:p w14:paraId="1C747CA3" w14:textId="77777777" w:rsidR="0098634D" w:rsidRDefault="0098634D" w:rsidP="0098634D">
            <w:pPr>
              <w:spacing w:after="0"/>
              <w:ind w:firstLine="0"/>
              <w:jc w:val="center"/>
            </w:pPr>
            <w:r>
              <w:t>(ERA rendszer, űrlap), fokozott biztonságú vagy minősített elektronikus aláírással ellátva</w:t>
            </w:r>
          </w:p>
        </w:tc>
        <w:tc>
          <w:tcPr>
            <w:tcW w:w="3686" w:type="dxa"/>
            <w:tcBorders>
              <w:top w:val="nil"/>
              <w:left w:val="nil"/>
              <w:bottom w:val="single" w:sz="4" w:space="0" w:color="auto"/>
              <w:right w:val="single" w:sz="4" w:space="0" w:color="auto"/>
            </w:tcBorders>
            <w:vAlign w:val="center"/>
          </w:tcPr>
          <w:p w14:paraId="3BDE4831" w14:textId="77777777" w:rsidR="0098634D" w:rsidRDefault="0098634D" w:rsidP="0098634D">
            <w:pPr>
              <w:spacing w:after="0"/>
              <w:ind w:firstLine="0"/>
              <w:jc w:val="center"/>
            </w:pPr>
            <w:r>
              <w:t>változás esetén, a változás időpontját megelőző munkanap</w:t>
            </w:r>
          </w:p>
        </w:tc>
      </w:tr>
      <w:tr w:rsidR="0098634D" w14:paraId="26266098" w14:textId="77777777" w:rsidTr="00D5052D">
        <w:trPr>
          <w:cantSplit/>
          <w:trHeight w:val="459"/>
        </w:trPr>
        <w:tc>
          <w:tcPr>
            <w:tcW w:w="704" w:type="dxa"/>
            <w:tcBorders>
              <w:top w:val="nil"/>
              <w:left w:val="single" w:sz="4" w:space="0" w:color="auto"/>
              <w:bottom w:val="single" w:sz="4" w:space="0" w:color="auto"/>
              <w:right w:val="single" w:sz="4" w:space="0" w:color="auto"/>
            </w:tcBorders>
            <w:vAlign w:val="center"/>
          </w:tcPr>
          <w:p w14:paraId="42451EB8" w14:textId="77777777" w:rsidR="0098634D" w:rsidRDefault="0098634D" w:rsidP="0098634D">
            <w:pPr>
              <w:spacing w:after="0"/>
              <w:ind w:firstLine="0"/>
              <w:jc w:val="center"/>
            </w:pPr>
            <w:r>
              <w:t>92</w:t>
            </w:r>
          </w:p>
        </w:tc>
        <w:tc>
          <w:tcPr>
            <w:tcW w:w="1132" w:type="dxa"/>
            <w:tcBorders>
              <w:top w:val="nil"/>
              <w:left w:val="single" w:sz="4" w:space="0" w:color="auto"/>
              <w:bottom w:val="single" w:sz="4" w:space="0" w:color="auto"/>
              <w:right w:val="single" w:sz="4" w:space="0" w:color="auto"/>
            </w:tcBorders>
            <w:vAlign w:val="center"/>
          </w:tcPr>
          <w:p w14:paraId="70B85D78" w14:textId="77777777" w:rsidR="0098634D" w:rsidRDefault="0098634D" w:rsidP="0098634D">
            <w:pPr>
              <w:spacing w:after="0"/>
              <w:ind w:firstLine="0"/>
              <w:jc w:val="center"/>
            </w:pPr>
            <w:r>
              <w:t>P57</w:t>
            </w:r>
          </w:p>
        </w:tc>
        <w:tc>
          <w:tcPr>
            <w:tcW w:w="2884" w:type="dxa"/>
            <w:tcBorders>
              <w:top w:val="nil"/>
              <w:left w:val="nil"/>
              <w:bottom w:val="single" w:sz="4" w:space="0" w:color="auto"/>
              <w:right w:val="single" w:sz="4" w:space="0" w:color="auto"/>
            </w:tcBorders>
            <w:vAlign w:val="center"/>
          </w:tcPr>
          <w:p w14:paraId="6BE6C29F" w14:textId="77777777" w:rsidR="0098634D" w:rsidRDefault="0098634D" w:rsidP="0098634D">
            <w:pPr>
              <w:spacing w:after="0"/>
              <w:ind w:firstLine="0"/>
              <w:jc w:val="left"/>
            </w:pPr>
            <w:r>
              <w:t>BKR forgalom tranzakció szintű adatai</w:t>
            </w:r>
          </w:p>
        </w:tc>
        <w:tc>
          <w:tcPr>
            <w:tcW w:w="3274" w:type="dxa"/>
            <w:tcBorders>
              <w:top w:val="nil"/>
              <w:left w:val="nil"/>
              <w:bottom w:val="single" w:sz="4" w:space="0" w:color="auto"/>
              <w:right w:val="single" w:sz="4" w:space="0" w:color="auto"/>
            </w:tcBorders>
            <w:vAlign w:val="center"/>
          </w:tcPr>
          <w:p w14:paraId="0EC53BAF" w14:textId="77777777" w:rsidR="0098634D" w:rsidRDefault="0098634D" w:rsidP="0098634D">
            <w:pPr>
              <w:spacing w:after="0"/>
              <w:ind w:firstLine="0"/>
              <w:jc w:val="left"/>
            </w:pPr>
            <w:r>
              <w:t>fizetési rendszer működtetését végző szervezet</w:t>
            </w:r>
          </w:p>
        </w:tc>
        <w:tc>
          <w:tcPr>
            <w:tcW w:w="1701" w:type="dxa"/>
            <w:tcBorders>
              <w:top w:val="nil"/>
              <w:left w:val="nil"/>
              <w:bottom w:val="single" w:sz="4" w:space="0" w:color="auto"/>
              <w:right w:val="single" w:sz="4" w:space="0" w:color="auto"/>
            </w:tcBorders>
            <w:vAlign w:val="center"/>
          </w:tcPr>
          <w:p w14:paraId="3F8F6E08" w14:textId="77777777" w:rsidR="0098634D" w:rsidRDefault="0098634D" w:rsidP="0098634D">
            <w:pPr>
              <w:spacing w:after="0"/>
              <w:ind w:firstLine="0"/>
              <w:jc w:val="center"/>
            </w:pPr>
            <w:r>
              <w:t>heti</w:t>
            </w:r>
          </w:p>
        </w:tc>
        <w:tc>
          <w:tcPr>
            <w:tcW w:w="1842" w:type="dxa"/>
            <w:tcBorders>
              <w:top w:val="nil"/>
              <w:left w:val="nil"/>
              <w:bottom w:val="single" w:sz="4" w:space="0" w:color="auto"/>
              <w:right w:val="single" w:sz="4" w:space="0" w:color="auto"/>
            </w:tcBorders>
            <w:vAlign w:val="center"/>
          </w:tcPr>
          <w:p w14:paraId="7C7D115A" w14:textId="77777777" w:rsidR="0098634D" w:rsidRDefault="0098634D" w:rsidP="0098634D">
            <w:pPr>
              <w:spacing w:after="0"/>
              <w:ind w:firstLine="0"/>
              <w:jc w:val="center"/>
            </w:pPr>
            <w:r>
              <w:t>elektronikus úton (</w:t>
            </w:r>
            <w:proofErr w:type="spellStart"/>
            <w:r>
              <w:t>GiroHálóMail</w:t>
            </w:r>
            <w:proofErr w:type="spellEnd"/>
            <w:r>
              <w:t>)</w:t>
            </w:r>
          </w:p>
        </w:tc>
        <w:tc>
          <w:tcPr>
            <w:tcW w:w="3686" w:type="dxa"/>
            <w:tcBorders>
              <w:top w:val="nil"/>
              <w:left w:val="nil"/>
              <w:bottom w:val="single" w:sz="4" w:space="0" w:color="auto"/>
              <w:right w:val="single" w:sz="4" w:space="0" w:color="auto"/>
            </w:tcBorders>
            <w:vAlign w:val="center"/>
          </w:tcPr>
          <w:p w14:paraId="650FB1D7" w14:textId="77777777" w:rsidR="0098634D" w:rsidRDefault="0098634D" w:rsidP="0098634D">
            <w:pPr>
              <w:spacing w:after="0"/>
              <w:ind w:firstLine="0"/>
              <w:jc w:val="center"/>
            </w:pPr>
            <w:r>
              <w:t xml:space="preserve">a tárgyhét utolsó munkanapját követő </w:t>
            </w:r>
            <w:r>
              <w:br/>
              <w:t>5. munkanap</w:t>
            </w:r>
          </w:p>
        </w:tc>
      </w:tr>
      <w:tr w:rsidR="0098634D" w14:paraId="5EA4CAD1" w14:textId="77777777" w:rsidTr="00D5052D">
        <w:trPr>
          <w:cantSplit/>
          <w:trHeight w:val="668"/>
        </w:trPr>
        <w:tc>
          <w:tcPr>
            <w:tcW w:w="704" w:type="dxa"/>
            <w:tcBorders>
              <w:top w:val="nil"/>
              <w:left w:val="single" w:sz="4" w:space="0" w:color="auto"/>
              <w:bottom w:val="single" w:sz="4" w:space="0" w:color="auto"/>
              <w:right w:val="single" w:sz="4" w:space="0" w:color="auto"/>
            </w:tcBorders>
            <w:vAlign w:val="center"/>
          </w:tcPr>
          <w:p w14:paraId="295478BE" w14:textId="77777777" w:rsidR="0098634D" w:rsidRDefault="0098634D" w:rsidP="0098634D">
            <w:pPr>
              <w:spacing w:after="0"/>
              <w:ind w:firstLine="0"/>
              <w:jc w:val="center"/>
            </w:pPr>
            <w:r>
              <w:t>93</w:t>
            </w:r>
          </w:p>
        </w:tc>
        <w:tc>
          <w:tcPr>
            <w:tcW w:w="1132" w:type="dxa"/>
            <w:tcBorders>
              <w:top w:val="nil"/>
              <w:left w:val="single" w:sz="4" w:space="0" w:color="auto"/>
              <w:bottom w:val="single" w:sz="4" w:space="0" w:color="auto"/>
              <w:right w:val="single" w:sz="4" w:space="0" w:color="auto"/>
            </w:tcBorders>
            <w:vAlign w:val="center"/>
          </w:tcPr>
          <w:p w14:paraId="28A8DC7A" w14:textId="77777777" w:rsidR="0098634D" w:rsidRDefault="0098634D" w:rsidP="0098634D">
            <w:pPr>
              <w:spacing w:after="0"/>
              <w:ind w:firstLine="0"/>
              <w:jc w:val="center"/>
            </w:pPr>
            <w:r>
              <w:t>P58</w:t>
            </w:r>
          </w:p>
        </w:tc>
        <w:tc>
          <w:tcPr>
            <w:tcW w:w="2884" w:type="dxa"/>
            <w:tcBorders>
              <w:top w:val="nil"/>
              <w:left w:val="nil"/>
              <w:bottom w:val="single" w:sz="4" w:space="0" w:color="auto"/>
              <w:right w:val="single" w:sz="4" w:space="0" w:color="auto"/>
            </w:tcBorders>
            <w:vAlign w:val="center"/>
          </w:tcPr>
          <w:p w14:paraId="711F0AC9" w14:textId="77777777" w:rsidR="0098634D" w:rsidRDefault="0098634D" w:rsidP="0098634D">
            <w:pPr>
              <w:spacing w:after="0"/>
              <w:ind w:firstLine="0"/>
              <w:jc w:val="left"/>
            </w:pPr>
            <w:r>
              <w:t>Eseti nyilatkozat pénzforgalmi szolgáltatást érintő üzemzavarról</w:t>
            </w:r>
          </w:p>
        </w:tc>
        <w:tc>
          <w:tcPr>
            <w:tcW w:w="3274" w:type="dxa"/>
            <w:tcBorders>
              <w:top w:val="nil"/>
              <w:left w:val="nil"/>
              <w:bottom w:val="single" w:sz="4" w:space="0" w:color="auto"/>
              <w:right w:val="single" w:sz="4" w:space="0" w:color="auto"/>
            </w:tcBorders>
            <w:vAlign w:val="center"/>
          </w:tcPr>
          <w:p w14:paraId="4EEDB263" w14:textId="77777777" w:rsidR="0098634D" w:rsidRDefault="0098634D" w:rsidP="0098634D">
            <w:pPr>
              <w:spacing w:after="0"/>
              <w:ind w:firstLine="0"/>
              <w:jc w:val="left"/>
            </w:pPr>
            <w:r>
              <w:t>pénzforgalmi szolgáltató, az ezen típusú EGT-fióktelep</w:t>
            </w:r>
          </w:p>
        </w:tc>
        <w:tc>
          <w:tcPr>
            <w:tcW w:w="1701" w:type="dxa"/>
            <w:tcBorders>
              <w:top w:val="nil"/>
              <w:left w:val="nil"/>
              <w:bottom w:val="single" w:sz="4" w:space="0" w:color="auto"/>
              <w:right w:val="single" w:sz="4" w:space="0" w:color="auto"/>
            </w:tcBorders>
            <w:vAlign w:val="center"/>
          </w:tcPr>
          <w:p w14:paraId="0FE15310" w14:textId="77777777" w:rsidR="0098634D" w:rsidRDefault="0098634D" w:rsidP="0098634D">
            <w:pPr>
              <w:spacing w:after="0"/>
              <w:ind w:firstLine="0"/>
              <w:jc w:val="center"/>
            </w:pPr>
            <w:r>
              <w:t>eseti</w:t>
            </w:r>
          </w:p>
        </w:tc>
        <w:tc>
          <w:tcPr>
            <w:tcW w:w="1842" w:type="dxa"/>
            <w:tcBorders>
              <w:top w:val="nil"/>
              <w:left w:val="nil"/>
              <w:bottom w:val="single" w:sz="4" w:space="0" w:color="auto"/>
              <w:right w:val="single" w:sz="4" w:space="0" w:color="auto"/>
            </w:tcBorders>
            <w:vAlign w:val="center"/>
          </w:tcPr>
          <w:p w14:paraId="523C5125" w14:textId="77777777" w:rsidR="0098634D" w:rsidRDefault="0098634D" w:rsidP="0098634D">
            <w:pPr>
              <w:spacing w:after="0"/>
              <w:ind w:firstLine="0"/>
              <w:jc w:val="center"/>
            </w:pPr>
            <w:r>
              <w:t>elektronikus úton</w:t>
            </w:r>
          </w:p>
          <w:p w14:paraId="6F01EB74"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37B2BA60" w14:textId="77777777" w:rsidR="0098634D" w:rsidRDefault="0098634D" w:rsidP="0098634D">
            <w:pPr>
              <w:spacing w:after="0"/>
              <w:ind w:firstLine="0"/>
              <w:jc w:val="center"/>
            </w:pPr>
            <w:r>
              <w:t xml:space="preserve">az esemény kivizsgálását követő </w:t>
            </w:r>
            <w:r>
              <w:br/>
              <w:t>5. munkanap, de legkésőbb az eseményt követő 20. munkanap</w:t>
            </w:r>
          </w:p>
        </w:tc>
      </w:tr>
      <w:tr w:rsidR="0098634D" w14:paraId="1BE02378" w14:textId="77777777" w:rsidTr="00D5052D">
        <w:trPr>
          <w:cantSplit/>
          <w:trHeight w:val="853"/>
        </w:trPr>
        <w:tc>
          <w:tcPr>
            <w:tcW w:w="704" w:type="dxa"/>
            <w:tcBorders>
              <w:top w:val="nil"/>
              <w:left w:val="single" w:sz="4" w:space="0" w:color="auto"/>
              <w:bottom w:val="single" w:sz="4" w:space="0" w:color="auto"/>
              <w:right w:val="single" w:sz="4" w:space="0" w:color="auto"/>
            </w:tcBorders>
            <w:vAlign w:val="center"/>
          </w:tcPr>
          <w:p w14:paraId="73059AE0" w14:textId="77777777" w:rsidR="0098634D" w:rsidRDefault="0098634D" w:rsidP="0098634D">
            <w:pPr>
              <w:spacing w:after="0"/>
              <w:ind w:firstLine="0"/>
              <w:jc w:val="center"/>
            </w:pPr>
            <w:r>
              <w:t>94</w:t>
            </w:r>
          </w:p>
        </w:tc>
        <w:tc>
          <w:tcPr>
            <w:tcW w:w="1132" w:type="dxa"/>
            <w:tcBorders>
              <w:top w:val="nil"/>
              <w:left w:val="single" w:sz="4" w:space="0" w:color="auto"/>
              <w:bottom w:val="single" w:sz="4" w:space="0" w:color="auto"/>
              <w:right w:val="single" w:sz="4" w:space="0" w:color="auto"/>
            </w:tcBorders>
            <w:vAlign w:val="center"/>
          </w:tcPr>
          <w:p w14:paraId="3913733E" w14:textId="77777777" w:rsidR="0098634D" w:rsidRDefault="0098634D" w:rsidP="0098634D">
            <w:pPr>
              <w:spacing w:after="0"/>
              <w:ind w:firstLine="0"/>
              <w:jc w:val="center"/>
            </w:pPr>
            <w:r>
              <w:t>P59</w:t>
            </w:r>
          </w:p>
        </w:tc>
        <w:tc>
          <w:tcPr>
            <w:tcW w:w="2884" w:type="dxa"/>
            <w:tcBorders>
              <w:top w:val="nil"/>
              <w:left w:val="nil"/>
              <w:bottom w:val="single" w:sz="4" w:space="0" w:color="auto"/>
              <w:right w:val="single" w:sz="4" w:space="0" w:color="auto"/>
            </w:tcBorders>
            <w:vAlign w:val="center"/>
          </w:tcPr>
          <w:p w14:paraId="3A38F2B5" w14:textId="77777777" w:rsidR="0098634D" w:rsidRDefault="0098634D" w:rsidP="0098634D">
            <w:pPr>
              <w:spacing w:after="0"/>
              <w:ind w:firstLine="0"/>
              <w:jc w:val="left"/>
            </w:pPr>
            <w:r>
              <w:t>Negyedéves nyilatkozat a P58 MNB azonosító kódú adatszolgáltatásban jelentett üzemzavarokról</w:t>
            </w:r>
          </w:p>
        </w:tc>
        <w:tc>
          <w:tcPr>
            <w:tcW w:w="3274" w:type="dxa"/>
            <w:tcBorders>
              <w:top w:val="nil"/>
              <w:left w:val="nil"/>
              <w:bottom w:val="single" w:sz="4" w:space="0" w:color="auto"/>
              <w:right w:val="single" w:sz="4" w:space="0" w:color="auto"/>
            </w:tcBorders>
            <w:vAlign w:val="center"/>
          </w:tcPr>
          <w:p w14:paraId="35C3D3C9" w14:textId="77777777" w:rsidR="0098634D" w:rsidRDefault="0098634D" w:rsidP="0098634D">
            <w:pPr>
              <w:spacing w:after="0"/>
              <w:ind w:firstLine="0"/>
              <w:jc w:val="left"/>
            </w:pPr>
            <w:r>
              <w:t>pénzforgalmi szolgáltató, az ezen típusú EGT-fióktelep</w:t>
            </w:r>
          </w:p>
        </w:tc>
        <w:tc>
          <w:tcPr>
            <w:tcW w:w="1701" w:type="dxa"/>
            <w:tcBorders>
              <w:top w:val="nil"/>
              <w:left w:val="nil"/>
              <w:bottom w:val="single" w:sz="4" w:space="0" w:color="auto"/>
              <w:right w:val="single" w:sz="4" w:space="0" w:color="auto"/>
            </w:tcBorders>
            <w:vAlign w:val="center"/>
          </w:tcPr>
          <w:p w14:paraId="34A08B2E" w14:textId="77777777" w:rsidR="0098634D" w:rsidRDefault="0098634D" w:rsidP="0098634D">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0E08304B" w14:textId="77777777" w:rsidR="0098634D" w:rsidRDefault="0098634D" w:rsidP="0098634D">
            <w:pPr>
              <w:spacing w:after="0"/>
              <w:ind w:firstLine="0"/>
              <w:jc w:val="center"/>
            </w:pPr>
            <w:r>
              <w:t>elektronikus úton</w:t>
            </w:r>
          </w:p>
          <w:p w14:paraId="6B3152C8"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5E41C2EF" w14:textId="77777777" w:rsidR="0098634D" w:rsidRDefault="0098634D" w:rsidP="0098634D">
            <w:pPr>
              <w:spacing w:after="0"/>
              <w:ind w:firstLine="0"/>
              <w:jc w:val="center"/>
            </w:pPr>
            <w:r>
              <w:t xml:space="preserve">a tárgyidőszakot követő hónap </w:t>
            </w:r>
            <w:r>
              <w:br/>
              <w:t>10. munkanap</w:t>
            </w:r>
          </w:p>
        </w:tc>
      </w:tr>
      <w:tr w:rsidR="0098634D" w14:paraId="0BA0C450" w14:textId="77777777" w:rsidTr="00D5052D">
        <w:trPr>
          <w:cantSplit/>
          <w:trHeight w:val="469"/>
        </w:trPr>
        <w:tc>
          <w:tcPr>
            <w:tcW w:w="704" w:type="dxa"/>
            <w:tcBorders>
              <w:top w:val="nil"/>
              <w:left w:val="single" w:sz="4" w:space="0" w:color="auto"/>
              <w:bottom w:val="single" w:sz="4" w:space="0" w:color="auto"/>
              <w:right w:val="single" w:sz="4" w:space="0" w:color="auto"/>
            </w:tcBorders>
            <w:vAlign w:val="center"/>
          </w:tcPr>
          <w:p w14:paraId="00BD6181" w14:textId="77777777" w:rsidR="0098634D" w:rsidRDefault="0098634D" w:rsidP="0098634D">
            <w:pPr>
              <w:spacing w:after="0"/>
              <w:ind w:firstLine="0"/>
              <w:jc w:val="center"/>
            </w:pPr>
            <w:r>
              <w:t>95</w:t>
            </w:r>
          </w:p>
        </w:tc>
        <w:tc>
          <w:tcPr>
            <w:tcW w:w="1132" w:type="dxa"/>
            <w:tcBorders>
              <w:top w:val="nil"/>
              <w:left w:val="single" w:sz="4" w:space="0" w:color="auto"/>
              <w:bottom w:val="single" w:sz="4" w:space="0" w:color="auto"/>
              <w:right w:val="single" w:sz="4" w:space="0" w:color="auto"/>
            </w:tcBorders>
            <w:vAlign w:val="center"/>
          </w:tcPr>
          <w:p w14:paraId="7C523A19" w14:textId="77777777" w:rsidR="0098634D" w:rsidRDefault="0098634D" w:rsidP="0098634D">
            <w:pPr>
              <w:spacing w:after="0"/>
              <w:ind w:firstLine="0"/>
              <w:jc w:val="center"/>
            </w:pPr>
            <w:r>
              <w:t>P60</w:t>
            </w:r>
          </w:p>
        </w:tc>
        <w:tc>
          <w:tcPr>
            <w:tcW w:w="2884" w:type="dxa"/>
            <w:tcBorders>
              <w:top w:val="nil"/>
              <w:left w:val="nil"/>
              <w:bottom w:val="single" w:sz="4" w:space="0" w:color="auto"/>
              <w:right w:val="single" w:sz="4" w:space="0" w:color="auto"/>
            </w:tcBorders>
            <w:vAlign w:val="center"/>
          </w:tcPr>
          <w:p w14:paraId="798BBFAD" w14:textId="77777777" w:rsidR="0098634D" w:rsidRDefault="0098634D" w:rsidP="0098634D">
            <w:pPr>
              <w:spacing w:after="0"/>
              <w:ind w:firstLine="0"/>
              <w:jc w:val="left"/>
            </w:pPr>
            <w:r>
              <w:t>Központi szerződő fél statisztikák</w:t>
            </w:r>
          </w:p>
        </w:tc>
        <w:tc>
          <w:tcPr>
            <w:tcW w:w="3274" w:type="dxa"/>
            <w:tcBorders>
              <w:top w:val="nil"/>
              <w:left w:val="nil"/>
              <w:bottom w:val="single" w:sz="4" w:space="0" w:color="auto"/>
              <w:right w:val="single" w:sz="4" w:space="0" w:color="auto"/>
            </w:tcBorders>
            <w:vAlign w:val="center"/>
          </w:tcPr>
          <w:p w14:paraId="01453920" w14:textId="77777777" w:rsidR="0098634D" w:rsidRDefault="0098634D" w:rsidP="0098634D">
            <w:pPr>
              <w:spacing w:after="0"/>
              <w:ind w:firstLine="0"/>
              <w:jc w:val="left"/>
            </w:pPr>
            <w:r>
              <w:t>központi szerződő fél, az ezen típusú EGT-fióktelep</w:t>
            </w:r>
          </w:p>
        </w:tc>
        <w:tc>
          <w:tcPr>
            <w:tcW w:w="1701" w:type="dxa"/>
            <w:tcBorders>
              <w:top w:val="nil"/>
              <w:left w:val="nil"/>
              <w:bottom w:val="single" w:sz="4" w:space="0" w:color="auto"/>
              <w:right w:val="single" w:sz="4" w:space="0" w:color="auto"/>
            </w:tcBorders>
            <w:vAlign w:val="center"/>
          </w:tcPr>
          <w:p w14:paraId="57AD3C0B" w14:textId="77777777" w:rsidR="0098634D" w:rsidRDefault="0098634D" w:rsidP="0098634D">
            <w:pPr>
              <w:spacing w:after="0"/>
              <w:ind w:firstLine="0"/>
              <w:jc w:val="center"/>
            </w:pPr>
            <w:r>
              <w:t>napi</w:t>
            </w:r>
          </w:p>
        </w:tc>
        <w:tc>
          <w:tcPr>
            <w:tcW w:w="1842" w:type="dxa"/>
            <w:tcBorders>
              <w:top w:val="nil"/>
              <w:left w:val="nil"/>
              <w:bottom w:val="single" w:sz="4" w:space="0" w:color="auto"/>
              <w:right w:val="single" w:sz="4" w:space="0" w:color="auto"/>
            </w:tcBorders>
            <w:vAlign w:val="center"/>
          </w:tcPr>
          <w:p w14:paraId="2BE54D69" w14:textId="77777777" w:rsidR="0098634D" w:rsidRDefault="0098634D" w:rsidP="0098634D">
            <w:pPr>
              <w:spacing w:after="0"/>
              <w:ind w:firstLine="0"/>
              <w:jc w:val="center"/>
            </w:pPr>
            <w:r>
              <w:t>elektronikus úton</w:t>
            </w:r>
          </w:p>
          <w:p w14:paraId="16D78B2A"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660291D0" w14:textId="77777777" w:rsidR="0098634D" w:rsidRDefault="0098634D" w:rsidP="0098634D">
            <w:pPr>
              <w:spacing w:after="0"/>
              <w:ind w:firstLine="0"/>
              <w:jc w:val="center"/>
            </w:pPr>
            <w:r>
              <w:t>tárgynapot követő munkanap 12 óra</w:t>
            </w:r>
          </w:p>
        </w:tc>
      </w:tr>
      <w:tr w:rsidR="0098634D" w14:paraId="26637E98" w14:textId="77777777" w:rsidTr="00D5052D">
        <w:trPr>
          <w:cantSplit/>
          <w:trHeight w:val="541"/>
        </w:trPr>
        <w:tc>
          <w:tcPr>
            <w:tcW w:w="704" w:type="dxa"/>
            <w:tcBorders>
              <w:top w:val="nil"/>
              <w:left w:val="single" w:sz="4" w:space="0" w:color="auto"/>
              <w:bottom w:val="single" w:sz="4" w:space="0" w:color="auto"/>
              <w:right w:val="single" w:sz="4" w:space="0" w:color="auto"/>
            </w:tcBorders>
            <w:vAlign w:val="center"/>
          </w:tcPr>
          <w:p w14:paraId="3197EC2F" w14:textId="77777777" w:rsidR="0098634D" w:rsidRDefault="0098634D" w:rsidP="0098634D">
            <w:pPr>
              <w:spacing w:after="0"/>
              <w:ind w:firstLine="0"/>
              <w:jc w:val="center"/>
            </w:pPr>
            <w:r>
              <w:t>96</w:t>
            </w:r>
          </w:p>
        </w:tc>
        <w:tc>
          <w:tcPr>
            <w:tcW w:w="1132" w:type="dxa"/>
            <w:tcBorders>
              <w:top w:val="nil"/>
              <w:left w:val="single" w:sz="4" w:space="0" w:color="auto"/>
              <w:bottom w:val="single" w:sz="4" w:space="0" w:color="auto"/>
              <w:right w:val="single" w:sz="4" w:space="0" w:color="auto"/>
            </w:tcBorders>
            <w:vAlign w:val="center"/>
          </w:tcPr>
          <w:p w14:paraId="2C4C869D" w14:textId="77777777" w:rsidR="0098634D" w:rsidRDefault="0098634D" w:rsidP="0098634D">
            <w:pPr>
              <w:spacing w:after="0"/>
              <w:ind w:firstLine="0"/>
              <w:jc w:val="center"/>
            </w:pPr>
            <w:r>
              <w:t>P61</w:t>
            </w:r>
          </w:p>
        </w:tc>
        <w:tc>
          <w:tcPr>
            <w:tcW w:w="2884" w:type="dxa"/>
            <w:tcBorders>
              <w:top w:val="nil"/>
              <w:left w:val="nil"/>
              <w:bottom w:val="single" w:sz="4" w:space="0" w:color="auto"/>
              <w:right w:val="single" w:sz="4" w:space="0" w:color="auto"/>
            </w:tcBorders>
            <w:vAlign w:val="center"/>
          </w:tcPr>
          <w:p w14:paraId="0ED51014" w14:textId="77777777" w:rsidR="0098634D" w:rsidRDefault="0098634D" w:rsidP="0098634D">
            <w:pPr>
              <w:spacing w:after="0"/>
              <w:ind w:firstLine="0"/>
              <w:jc w:val="left"/>
            </w:pPr>
            <w:r>
              <w:t>Bankváltás statisztika</w:t>
            </w:r>
          </w:p>
        </w:tc>
        <w:tc>
          <w:tcPr>
            <w:tcW w:w="3274" w:type="dxa"/>
            <w:tcBorders>
              <w:top w:val="nil"/>
              <w:left w:val="nil"/>
              <w:bottom w:val="single" w:sz="4" w:space="0" w:color="auto"/>
              <w:right w:val="single" w:sz="4" w:space="0" w:color="auto"/>
            </w:tcBorders>
            <w:vAlign w:val="center"/>
          </w:tcPr>
          <w:p w14:paraId="1ED676FB" w14:textId="77777777" w:rsidR="0098634D" w:rsidRDefault="0098634D" w:rsidP="0098634D">
            <w:pPr>
              <w:spacing w:after="0"/>
              <w:ind w:firstLine="0"/>
              <w:jc w:val="left"/>
            </w:pPr>
            <w:r>
              <w:t>fizetési rendszer működtetését végző szervezet</w:t>
            </w:r>
          </w:p>
        </w:tc>
        <w:tc>
          <w:tcPr>
            <w:tcW w:w="1701" w:type="dxa"/>
            <w:tcBorders>
              <w:top w:val="nil"/>
              <w:left w:val="nil"/>
              <w:bottom w:val="single" w:sz="4" w:space="0" w:color="auto"/>
              <w:right w:val="single" w:sz="4" w:space="0" w:color="auto"/>
            </w:tcBorders>
            <w:vAlign w:val="center"/>
          </w:tcPr>
          <w:p w14:paraId="249F3900"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0B5A8939" w14:textId="77777777" w:rsidR="0098634D" w:rsidRDefault="0098634D" w:rsidP="0098634D">
            <w:pPr>
              <w:spacing w:after="0"/>
              <w:ind w:firstLine="0"/>
              <w:jc w:val="center"/>
            </w:pPr>
            <w:r>
              <w:t>elektronikus úton</w:t>
            </w:r>
          </w:p>
          <w:p w14:paraId="2B4F097A"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122B68E3" w14:textId="77777777" w:rsidR="0098634D" w:rsidRDefault="0098634D" w:rsidP="0098634D">
            <w:pPr>
              <w:spacing w:after="0"/>
              <w:ind w:firstLine="0"/>
              <w:jc w:val="center"/>
            </w:pPr>
            <w:r>
              <w:t xml:space="preserve">a tárgyidőszakot követő hónap </w:t>
            </w:r>
            <w:r>
              <w:br/>
              <w:t>10. munkanap</w:t>
            </w:r>
          </w:p>
        </w:tc>
      </w:tr>
      <w:tr w:rsidR="0098634D" w14:paraId="48646A3F" w14:textId="77777777" w:rsidTr="00D5052D">
        <w:trPr>
          <w:cantSplit/>
          <w:trHeight w:val="844"/>
        </w:trPr>
        <w:tc>
          <w:tcPr>
            <w:tcW w:w="704" w:type="dxa"/>
            <w:tcBorders>
              <w:top w:val="nil"/>
              <w:left w:val="single" w:sz="4" w:space="0" w:color="auto"/>
              <w:bottom w:val="single" w:sz="4" w:space="0" w:color="auto"/>
              <w:right w:val="single" w:sz="4" w:space="0" w:color="auto"/>
            </w:tcBorders>
            <w:vAlign w:val="center"/>
          </w:tcPr>
          <w:p w14:paraId="51FC548D" w14:textId="77777777" w:rsidR="0098634D" w:rsidRDefault="0098634D" w:rsidP="0098634D">
            <w:pPr>
              <w:spacing w:after="0"/>
              <w:ind w:firstLine="0"/>
              <w:jc w:val="center"/>
            </w:pPr>
            <w:r>
              <w:t>97</w:t>
            </w:r>
          </w:p>
        </w:tc>
        <w:tc>
          <w:tcPr>
            <w:tcW w:w="1132" w:type="dxa"/>
            <w:tcBorders>
              <w:top w:val="nil"/>
              <w:left w:val="single" w:sz="4" w:space="0" w:color="auto"/>
              <w:bottom w:val="single" w:sz="4" w:space="0" w:color="auto"/>
              <w:right w:val="single" w:sz="4" w:space="0" w:color="auto"/>
            </w:tcBorders>
            <w:vAlign w:val="center"/>
          </w:tcPr>
          <w:p w14:paraId="58447C10" w14:textId="77777777" w:rsidR="0098634D" w:rsidRDefault="0098634D" w:rsidP="0098634D">
            <w:pPr>
              <w:spacing w:after="0"/>
              <w:ind w:firstLine="0"/>
              <w:jc w:val="center"/>
            </w:pPr>
            <w:r>
              <w:t>P64</w:t>
            </w:r>
          </w:p>
        </w:tc>
        <w:tc>
          <w:tcPr>
            <w:tcW w:w="2884" w:type="dxa"/>
            <w:tcBorders>
              <w:top w:val="nil"/>
              <w:left w:val="nil"/>
              <w:bottom w:val="single" w:sz="4" w:space="0" w:color="auto"/>
              <w:right w:val="single" w:sz="4" w:space="0" w:color="auto"/>
            </w:tcBorders>
            <w:vAlign w:val="center"/>
          </w:tcPr>
          <w:p w14:paraId="56585FA8" w14:textId="77777777" w:rsidR="0098634D" w:rsidRDefault="0098634D" w:rsidP="0098634D">
            <w:pPr>
              <w:spacing w:after="0"/>
              <w:ind w:firstLine="0"/>
              <w:jc w:val="left"/>
            </w:pPr>
            <w:r>
              <w:t>Pénzforgalmi szolgáltatói tájékoztatás súlyosabb működési, biztonsági eseményről</w:t>
            </w:r>
          </w:p>
        </w:tc>
        <w:tc>
          <w:tcPr>
            <w:tcW w:w="3274" w:type="dxa"/>
            <w:tcBorders>
              <w:top w:val="nil"/>
              <w:left w:val="nil"/>
              <w:bottom w:val="single" w:sz="4" w:space="0" w:color="auto"/>
              <w:right w:val="single" w:sz="4" w:space="0" w:color="auto"/>
            </w:tcBorders>
            <w:vAlign w:val="center"/>
          </w:tcPr>
          <w:p w14:paraId="175A94D0" w14:textId="77777777" w:rsidR="0098634D" w:rsidRDefault="0098634D" w:rsidP="0098634D">
            <w:pPr>
              <w:spacing w:after="0"/>
              <w:ind w:firstLine="0"/>
              <w:jc w:val="left"/>
            </w:pPr>
            <w:r>
              <w:t>pénzforgalmi szolgáltató, az ezen típusú EGT-fióktelep</w:t>
            </w:r>
          </w:p>
        </w:tc>
        <w:tc>
          <w:tcPr>
            <w:tcW w:w="1701" w:type="dxa"/>
            <w:tcBorders>
              <w:top w:val="nil"/>
              <w:left w:val="nil"/>
              <w:bottom w:val="single" w:sz="4" w:space="0" w:color="auto"/>
              <w:right w:val="single" w:sz="4" w:space="0" w:color="auto"/>
            </w:tcBorders>
            <w:vAlign w:val="center"/>
          </w:tcPr>
          <w:p w14:paraId="090BAECE" w14:textId="77777777" w:rsidR="0098634D" w:rsidRDefault="0098634D" w:rsidP="0098634D">
            <w:pPr>
              <w:spacing w:after="0"/>
              <w:ind w:firstLine="0"/>
              <w:jc w:val="center"/>
            </w:pPr>
            <w:r>
              <w:t>eseti</w:t>
            </w:r>
          </w:p>
        </w:tc>
        <w:tc>
          <w:tcPr>
            <w:tcW w:w="1842" w:type="dxa"/>
            <w:tcBorders>
              <w:top w:val="nil"/>
              <w:left w:val="nil"/>
              <w:bottom w:val="single" w:sz="4" w:space="0" w:color="auto"/>
              <w:right w:val="single" w:sz="4" w:space="0" w:color="auto"/>
            </w:tcBorders>
            <w:vAlign w:val="center"/>
          </w:tcPr>
          <w:p w14:paraId="203DD401" w14:textId="77777777" w:rsidR="0098634D" w:rsidRDefault="0098634D" w:rsidP="0098634D">
            <w:pPr>
              <w:spacing w:after="0"/>
              <w:ind w:firstLine="0"/>
              <w:jc w:val="center"/>
            </w:pPr>
            <w:r>
              <w:t>elektronikus úton</w:t>
            </w:r>
          </w:p>
          <w:p w14:paraId="7EFAE28E" w14:textId="5174709E" w:rsidR="0098634D" w:rsidRDefault="0098634D" w:rsidP="0098634D">
            <w:pPr>
              <w:spacing w:after="0"/>
              <w:ind w:firstLine="0"/>
              <w:jc w:val="center"/>
            </w:pPr>
            <w:r>
              <w:t>(ERA rendszer, űrlap)</w:t>
            </w:r>
          </w:p>
        </w:tc>
        <w:tc>
          <w:tcPr>
            <w:tcW w:w="3686" w:type="dxa"/>
            <w:tcBorders>
              <w:top w:val="nil"/>
              <w:left w:val="nil"/>
              <w:bottom w:val="single" w:sz="4" w:space="0" w:color="auto"/>
              <w:right w:val="single" w:sz="4" w:space="0" w:color="auto"/>
            </w:tcBorders>
            <w:vAlign w:val="center"/>
          </w:tcPr>
          <w:p w14:paraId="79D26AA0" w14:textId="77777777" w:rsidR="0098634D" w:rsidRDefault="0098634D" w:rsidP="0098634D">
            <w:pPr>
              <w:spacing w:after="0"/>
              <w:ind w:firstLine="0"/>
              <w:jc w:val="center"/>
            </w:pPr>
            <w:r>
              <w:t>kezdeti jelentés: a minősítést követő 4 órán belül;</w:t>
            </w:r>
            <w:r>
              <w:br/>
            </w:r>
          </w:p>
          <w:p w14:paraId="185184DF" w14:textId="77777777" w:rsidR="0098634D" w:rsidRDefault="0098634D" w:rsidP="0098634D">
            <w:pPr>
              <w:spacing w:after="0"/>
              <w:ind w:firstLine="0"/>
              <w:jc w:val="center"/>
            </w:pPr>
            <w:r>
              <w:t>időközi jelentés: a kitöltési előírások eltérő rendelkezése hiányában a kezdeti jelentés beküldését követő 3 munkanapon belül;</w:t>
            </w:r>
            <w:r>
              <w:br/>
            </w:r>
          </w:p>
          <w:p w14:paraId="0A632586" w14:textId="77777777" w:rsidR="0098634D" w:rsidRDefault="0098634D" w:rsidP="0098634D">
            <w:pPr>
              <w:spacing w:after="0"/>
              <w:ind w:firstLine="0"/>
              <w:jc w:val="center"/>
            </w:pPr>
            <w:r>
              <w:t>záró jelentés: a kitöltési előírások eltérő rendelkezése hiányában a működés szokásos szintjének helyreállítását követő 20 munkanapon belül, visszaminősítés esetén a visszaminősítést követő 1 órán belül;</w:t>
            </w:r>
            <w:r>
              <w:br/>
            </w:r>
          </w:p>
          <w:p w14:paraId="18A3363C" w14:textId="77777777" w:rsidR="0098634D" w:rsidRDefault="0098634D" w:rsidP="0098634D">
            <w:pPr>
              <w:spacing w:after="0"/>
              <w:ind w:firstLine="0"/>
              <w:jc w:val="center"/>
            </w:pPr>
            <w:r>
              <w:t>eseti kiértékelés: az MNB felhívását követő 20 munkanapon belül;</w:t>
            </w:r>
          </w:p>
        </w:tc>
      </w:tr>
      <w:tr w:rsidR="0098634D" w14:paraId="75C42500" w14:textId="77777777" w:rsidTr="00D5052D">
        <w:trPr>
          <w:cantSplit/>
          <w:trHeight w:val="703"/>
        </w:trPr>
        <w:tc>
          <w:tcPr>
            <w:tcW w:w="704" w:type="dxa"/>
            <w:tcBorders>
              <w:top w:val="nil"/>
              <w:left w:val="single" w:sz="4" w:space="0" w:color="auto"/>
              <w:bottom w:val="single" w:sz="4" w:space="0" w:color="auto"/>
              <w:right w:val="single" w:sz="4" w:space="0" w:color="auto"/>
            </w:tcBorders>
            <w:vAlign w:val="center"/>
          </w:tcPr>
          <w:p w14:paraId="4F4CD38B" w14:textId="77777777" w:rsidR="0098634D" w:rsidRDefault="0098634D" w:rsidP="0098634D">
            <w:pPr>
              <w:spacing w:after="0"/>
              <w:ind w:firstLine="0"/>
              <w:jc w:val="center"/>
            </w:pPr>
            <w:r>
              <w:t>98</w:t>
            </w:r>
          </w:p>
        </w:tc>
        <w:tc>
          <w:tcPr>
            <w:tcW w:w="1132" w:type="dxa"/>
            <w:tcBorders>
              <w:top w:val="nil"/>
              <w:left w:val="single" w:sz="4" w:space="0" w:color="auto"/>
              <w:bottom w:val="single" w:sz="4" w:space="0" w:color="auto"/>
              <w:right w:val="single" w:sz="4" w:space="0" w:color="auto"/>
            </w:tcBorders>
            <w:vAlign w:val="center"/>
          </w:tcPr>
          <w:p w14:paraId="515C6179" w14:textId="77777777" w:rsidR="0098634D" w:rsidRDefault="0098634D" w:rsidP="0098634D">
            <w:pPr>
              <w:spacing w:after="0"/>
              <w:ind w:firstLine="0"/>
              <w:jc w:val="center"/>
            </w:pPr>
            <w:r>
              <w:t>P65</w:t>
            </w:r>
          </w:p>
        </w:tc>
        <w:tc>
          <w:tcPr>
            <w:tcW w:w="2884" w:type="dxa"/>
            <w:tcBorders>
              <w:top w:val="nil"/>
              <w:left w:val="nil"/>
              <w:bottom w:val="single" w:sz="4" w:space="0" w:color="auto"/>
              <w:right w:val="single" w:sz="4" w:space="0" w:color="auto"/>
            </w:tcBorders>
            <w:vAlign w:val="center"/>
          </w:tcPr>
          <w:p w14:paraId="601440F6" w14:textId="77777777" w:rsidR="0098634D" w:rsidRDefault="0098634D" w:rsidP="0098634D">
            <w:pPr>
              <w:spacing w:after="0"/>
              <w:ind w:firstLine="0"/>
              <w:jc w:val="left"/>
            </w:pPr>
            <w:r>
              <w:t>Meg nem térített fizetési műveletek</w:t>
            </w:r>
          </w:p>
        </w:tc>
        <w:tc>
          <w:tcPr>
            <w:tcW w:w="3274" w:type="dxa"/>
            <w:tcBorders>
              <w:top w:val="nil"/>
              <w:left w:val="nil"/>
              <w:bottom w:val="single" w:sz="4" w:space="0" w:color="auto"/>
              <w:right w:val="single" w:sz="4" w:space="0" w:color="auto"/>
            </w:tcBorders>
            <w:vAlign w:val="center"/>
          </w:tcPr>
          <w:p w14:paraId="040D0DB0" w14:textId="77777777" w:rsidR="0098634D" w:rsidRDefault="0098634D" w:rsidP="0098634D">
            <w:pPr>
              <w:spacing w:after="0"/>
              <w:ind w:firstLine="0"/>
              <w:jc w:val="left"/>
            </w:pPr>
            <w:r>
              <w:t>számlavezető pénzforgalmi szolgáltató, az ezen típusú EGT-fióktelep</w:t>
            </w:r>
          </w:p>
        </w:tc>
        <w:tc>
          <w:tcPr>
            <w:tcW w:w="1701" w:type="dxa"/>
            <w:tcBorders>
              <w:top w:val="nil"/>
              <w:left w:val="nil"/>
              <w:bottom w:val="single" w:sz="4" w:space="0" w:color="auto"/>
              <w:right w:val="single" w:sz="4" w:space="0" w:color="auto"/>
            </w:tcBorders>
            <w:vAlign w:val="center"/>
          </w:tcPr>
          <w:p w14:paraId="03D2D722" w14:textId="77777777" w:rsidR="0098634D" w:rsidRDefault="0098634D" w:rsidP="0098634D">
            <w:pPr>
              <w:spacing w:after="0"/>
              <w:ind w:firstLine="0"/>
              <w:jc w:val="center"/>
            </w:pPr>
            <w:r>
              <w:t>eseti</w:t>
            </w:r>
          </w:p>
        </w:tc>
        <w:tc>
          <w:tcPr>
            <w:tcW w:w="1842" w:type="dxa"/>
            <w:tcBorders>
              <w:top w:val="nil"/>
              <w:left w:val="nil"/>
              <w:bottom w:val="single" w:sz="4" w:space="0" w:color="auto"/>
              <w:right w:val="single" w:sz="4" w:space="0" w:color="auto"/>
            </w:tcBorders>
            <w:vAlign w:val="center"/>
          </w:tcPr>
          <w:p w14:paraId="4A93DDB0" w14:textId="77777777" w:rsidR="0098634D" w:rsidRDefault="0098634D" w:rsidP="0098634D">
            <w:pPr>
              <w:spacing w:after="0"/>
              <w:ind w:firstLine="0"/>
              <w:jc w:val="center"/>
            </w:pPr>
            <w:r>
              <w:t>elektronikus úton</w:t>
            </w:r>
          </w:p>
          <w:p w14:paraId="25AC7478"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63FCD6AA" w14:textId="77777777" w:rsidR="0098634D" w:rsidRDefault="0098634D" w:rsidP="0098634D">
            <w:pPr>
              <w:spacing w:after="0"/>
              <w:ind w:firstLine="0"/>
              <w:jc w:val="center"/>
            </w:pPr>
            <w:r>
              <w:t>az ügyfél bejelentését követő munkanap</w:t>
            </w:r>
          </w:p>
        </w:tc>
      </w:tr>
      <w:tr w:rsidR="0098634D" w14:paraId="52BE00C6" w14:textId="77777777" w:rsidTr="00D5052D">
        <w:trPr>
          <w:cantSplit/>
          <w:trHeight w:val="697"/>
        </w:trPr>
        <w:tc>
          <w:tcPr>
            <w:tcW w:w="704" w:type="dxa"/>
            <w:tcBorders>
              <w:top w:val="nil"/>
              <w:left w:val="single" w:sz="4" w:space="0" w:color="auto"/>
              <w:bottom w:val="single" w:sz="4" w:space="0" w:color="auto"/>
              <w:right w:val="single" w:sz="4" w:space="0" w:color="auto"/>
            </w:tcBorders>
            <w:vAlign w:val="center"/>
          </w:tcPr>
          <w:p w14:paraId="00CC6AC3" w14:textId="77777777" w:rsidR="0098634D" w:rsidRDefault="0098634D" w:rsidP="0098634D">
            <w:pPr>
              <w:spacing w:after="0"/>
              <w:ind w:firstLine="0"/>
              <w:jc w:val="center"/>
            </w:pPr>
            <w:r>
              <w:lastRenderedPageBreak/>
              <w:t>99</w:t>
            </w:r>
          </w:p>
        </w:tc>
        <w:tc>
          <w:tcPr>
            <w:tcW w:w="1132" w:type="dxa"/>
            <w:tcBorders>
              <w:top w:val="nil"/>
              <w:left w:val="single" w:sz="4" w:space="0" w:color="auto"/>
              <w:bottom w:val="single" w:sz="4" w:space="0" w:color="auto"/>
              <w:right w:val="single" w:sz="4" w:space="0" w:color="auto"/>
            </w:tcBorders>
            <w:vAlign w:val="center"/>
          </w:tcPr>
          <w:p w14:paraId="3D2874C3" w14:textId="77777777" w:rsidR="0098634D" w:rsidRDefault="0098634D" w:rsidP="0098634D">
            <w:pPr>
              <w:spacing w:after="0"/>
              <w:ind w:firstLine="0"/>
              <w:jc w:val="center"/>
            </w:pPr>
            <w:r>
              <w:t>P66</w:t>
            </w:r>
          </w:p>
        </w:tc>
        <w:tc>
          <w:tcPr>
            <w:tcW w:w="2884" w:type="dxa"/>
            <w:tcBorders>
              <w:top w:val="nil"/>
              <w:left w:val="nil"/>
              <w:bottom w:val="single" w:sz="4" w:space="0" w:color="auto"/>
              <w:right w:val="single" w:sz="4" w:space="0" w:color="auto"/>
            </w:tcBorders>
            <w:vAlign w:val="center"/>
          </w:tcPr>
          <w:p w14:paraId="54141FFA" w14:textId="77777777" w:rsidR="0098634D" w:rsidRDefault="0098634D" w:rsidP="0098634D">
            <w:pPr>
              <w:spacing w:after="0"/>
              <w:ind w:firstLine="0"/>
              <w:jc w:val="left"/>
            </w:pPr>
            <w:r>
              <w:t>Fizetési számlához való hozzáférés megtagadása</w:t>
            </w:r>
          </w:p>
        </w:tc>
        <w:tc>
          <w:tcPr>
            <w:tcW w:w="3274" w:type="dxa"/>
            <w:tcBorders>
              <w:top w:val="nil"/>
              <w:left w:val="nil"/>
              <w:bottom w:val="single" w:sz="4" w:space="0" w:color="auto"/>
              <w:right w:val="single" w:sz="4" w:space="0" w:color="auto"/>
            </w:tcBorders>
            <w:vAlign w:val="center"/>
          </w:tcPr>
          <w:p w14:paraId="231B9589" w14:textId="77777777" w:rsidR="0098634D" w:rsidRDefault="0098634D" w:rsidP="0098634D">
            <w:pPr>
              <w:spacing w:after="0"/>
              <w:ind w:firstLine="0"/>
              <w:jc w:val="left"/>
            </w:pPr>
            <w:r>
              <w:t>számlavezető pénzforgalmi szolgáltató, az ezen típusú EGT-fióktelep</w:t>
            </w:r>
          </w:p>
        </w:tc>
        <w:tc>
          <w:tcPr>
            <w:tcW w:w="1701" w:type="dxa"/>
            <w:tcBorders>
              <w:top w:val="nil"/>
              <w:left w:val="nil"/>
              <w:bottom w:val="single" w:sz="4" w:space="0" w:color="auto"/>
              <w:right w:val="single" w:sz="4" w:space="0" w:color="auto"/>
            </w:tcBorders>
            <w:vAlign w:val="center"/>
          </w:tcPr>
          <w:p w14:paraId="744468D5" w14:textId="77777777" w:rsidR="0098634D" w:rsidRDefault="0098634D" w:rsidP="0098634D">
            <w:pPr>
              <w:spacing w:after="0"/>
              <w:ind w:firstLine="0"/>
              <w:jc w:val="center"/>
            </w:pPr>
            <w:r>
              <w:t>eseti</w:t>
            </w:r>
          </w:p>
        </w:tc>
        <w:tc>
          <w:tcPr>
            <w:tcW w:w="1842" w:type="dxa"/>
            <w:tcBorders>
              <w:top w:val="nil"/>
              <w:left w:val="nil"/>
              <w:bottom w:val="single" w:sz="4" w:space="0" w:color="auto"/>
              <w:right w:val="single" w:sz="4" w:space="0" w:color="auto"/>
            </w:tcBorders>
            <w:vAlign w:val="center"/>
          </w:tcPr>
          <w:p w14:paraId="7F7698D4" w14:textId="77777777" w:rsidR="0098634D" w:rsidRDefault="0098634D" w:rsidP="0098634D">
            <w:pPr>
              <w:spacing w:after="0"/>
              <w:ind w:firstLine="0"/>
              <w:jc w:val="center"/>
            </w:pPr>
            <w:r>
              <w:t>elektronikus úton</w:t>
            </w:r>
          </w:p>
          <w:p w14:paraId="03D1FB20"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299BA2B7" w14:textId="77777777" w:rsidR="0098634D" w:rsidRDefault="0098634D" w:rsidP="0098634D">
            <w:pPr>
              <w:spacing w:after="0"/>
              <w:ind w:firstLine="0"/>
              <w:jc w:val="center"/>
            </w:pPr>
            <w:r>
              <w:t>tárgynapot követő munkanap</w:t>
            </w:r>
          </w:p>
        </w:tc>
      </w:tr>
      <w:tr w:rsidR="0098634D" w14:paraId="7C9E5F2E" w14:textId="77777777" w:rsidTr="00D5052D">
        <w:trPr>
          <w:cantSplit/>
          <w:trHeight w:val="1548"/>
        </w:trPr>
        <w:tc>
          <w:tcPr>
            <w:tcW w:w="704" w:type="dxa"/>
            <w:tcBorders>
              <w:top w:val="nil"/>
              <w:left w:val="single" w:sz="4" w:space="0" w:color="auto"/>
              <w:bottom w:val="single" w:sz="4" w:space="0" w:color="auto"/>
              <w:right w:val="single" w:sz="4" w:space="0" w:color="auto"/>
            </w:tcBorders>
            <w:vAlign w:val="center"/>
          </w:tcPr>
          <w:p w14:paraId="5E3091E8" w14:textId="77777777" w:rsidR="0098634D" w:rsidRDefault="0098634D" w:rsidP="0098634D">
            <w:pPr>
              <w:spacing w:after="0"/>
              <w:ind w:firstLine="0"/>
              <w:jc w:val="center"/>
            </w:pPr>
            <w:r>
              <w:t>100</w:t>
            </w:r>
          </w:p>
        </w:tc>
        <w:tc>
          <w:tcPr>
            <w:tcW w:w="1132" w:type="dxa"/>
            <w:tcBorders>
              <w:top w:val="nil"/>
              <w:left w:val="single" w:sz="4" w:space="0" w:color="auto"/>
              <w:bottom w:val="single" w:sz="4" w:space="0" w:color="auto"/>
              <w:right w:val="single" w:sz="4" w:space="0" w:color="auto"/>
            </w:tcBorders>
            <w:vAlign w:val="center"/>
          </w:tcPr>
          <w:p w14:paraId="085A534B" w14:textId="77777777" w:rsidR="0098634D" w:rsidRDefault="0098634D" w:rsidP="0098634D">
            <w:pPr>
              <w:spacing w:after="0"/>
              <w:ind w:firstLine="0"/>
              <w:jc w:val="center"/>
            </w:pPr>
            <w:r>
              <w:t>P67</w:t>
            </w:r>
          </w:p>
        </w:tc>
        <w:tc>
          <w:tcPr>
            <w:tcW w:w="2884" w:type="dxa"/>
            <w:tcBorders>
              <w:top w:val="nil"/>
              <w:left w:val="nil"/>
              <w:bottom w:val="single" w:sz="4" w:space="0" w:color="auto"/>
              <w:right w:val="single" w:sz="4" w:space="0" w:color="auto"/>
            </w:tcBorders>
            <w:vAlign w:val="center"/>
          </w:tcPr>
          <w:p w14:paraId="0C3A07D7" w14:textId="77777777" w:rsidR="0098634D" w:rsidRDefault="0098634D" w:rsidP="0098634D">
            <w:pPr>
              <w:spacing w:after="0"/>
              <w:ind w:firstLine="0"/>
              <w:jc w:val="left"/>
            </w:pPr>
            <w:r>
              <w:t>Lényegi fontosság meghatározása</w:t>
            </w:r>
          </w:p>
        </w:tc>
        <w:tc>
          <w:tcPr>
            <w:tcW w:w="3274" w:type="dxa"/>
            <w:tcBorders>
              <w:top w:val="nil"/>
              <w:left w:val="nil"/>
              <w:bottom w:val="single" w:sz="4" w:space="0" w:color="auto"/>
              <w:right w:val="single" w:sz="4" w:space="0" w:color="auto"/>
            </w:tcBorders>
            <w:vAlign w:val="center"/>
          </w:tcPr>
          <w:p w14:paraId="294B814C" w14:textId="77777777" w:rsidR="0098634D" w:rsidRDefault="0098634D" w:rsidP="0098634D">
            <w:pPr>
              <w:spacing w:after="0"/>
              <w:ind w:firstLine="0"/>
              <w:jc w:val="left"/>
            </w:pPr>
            <w:r>
              <w:t xml:space="preserve">központi értéktári tevékenységet végző szervezet, az ezen típusú </w:t>
            </w:r>
            <w:r>
              <w:br/>
              <w:t>EGT-fióktelep</w:t>
            </w:r>
          </w:p>
        </w:tc>
        <w:tc>
          <w:tcPr>
            <w:tcW w:w="1701" w:type="dxa"/>
            <w:tcBorders>
              <w:top w:val="nil"/>
              <w:left w:val="nil"/>
              <w:bottom w:val="single" w:sz="4" w:space="0" w:color="auto"/>
              <w:right w:val="single" w:sz="4" w:space="0" w:color="auto"/>
            </w:tcBorders>
            <w:vAlign w:val="center"/>
          </w:tcPr>
          <w:p w14:paraId="50AC114E" w14:textId="77777777" w:rsidR="0098634D" w:rsidRDefault="0098634D" w:rsidP="0098634D">
            <w:pPr>
              <w:spacing w:after="0"/>
              <w:ind w:firstLine="0"/>
              <w:jc w:val="center"/>
            </w:pPr>
            <w:r>
              <w:t>éves</w:t>
            </w:r>
          </w:p>
        </w:tc>
        <w:tc>
          <w:tcPr>
            <w:tcW w:w="1842" w:type="dxa"/>
            <w:tcBorders>
              <w:top w:val="nil"/>
              <w:left w:val="nil"/>
              <w:bottom w:val="single" w:sz="4" w:space="0" w:color="auto"/>
              <w:right w:val="single" w:sz="4" w:space="0" w:color="auto"/>
            </w:tcBorders>
            <w:vAlign w:val="center"/>
          </w:tcPr>
          <w:p w14:paraId="7420CF39" w14:textId="77777777" w:rsidR="0098634D" w:rsidRDefault="0098634D" w:rsidP="0098634D">
            <w:pPr>
              <w:spacing w:after="0"/>
              <w:ind w:firstLine="0"/>
              <w:jc w:val="center"/>
            </w:pPr>
            <w:r>
              <w:t>elektronikus úton (ERA rendszer, űrlap), fokozott biztonságú vagy minősített elektronikus aláírással ellátva</w:t>
            </w:r>
          </w:p>
        </w:tc>
        <w:tc>
          <w:tcPr>
            <w:tcW w:w="3686" w:type="dxa"/>
            <w:tcBorders>
              <w:top w:val="nil"/>
              <w:left w:val="nil"/>
              <w:bottom w:val="single" w:sz="4" w:space="0" w:color="auto"/>
              <w:right w:val="single" w:sz="4" w:space="0" w:color="auto"/>
            </w:tcBorders>
            <w:vAlign w:val="center"/>
          </w:tcPr>
          <w:p w14:paraId="29BAC182" w14:textId="77777777" w:rsidR="0098634D" w:rsidRDefault="0098634D" w:rsidP="0098634D">
            <w:pPr>
              <w:spacing w:after="0"/>
              <w:ind w:firstLine="0"/>
              <w:jc w:val="center"/>
            </w:pPr>
            <w:r>
              <w:t>tárgyidőszakot követő év január 31.</w:t>
            </w:r>
          </w:p>
        </w:tc>
      </w:tr>
      <w:tr w:rsidR="0098634D" w14:paraId="2F8F2460" w14:textId="77777777" w:rsidTr="00D5052D">
        <w:trPr>
          <w:cantSplit/>
          <w:trHeight w:val="1406"/>
        </w:trPr>
        <w:tc>
          <w:tcPr>
            <w:tcW w:w="704" w:type="dxa"/>
            <w:tcBorders>
              <w:top w:val="nil"/>
              <w:left w:val="single" w:sz="4" w:space="0" w:color="auto"/>
              <w:bottom w:val="single" w:sz="4" w:space="0" w:color="auto"/>
              <w:right w:val="single" w:sz="4" w:space="0" w:color="auto"/>
            </w:tcBorders>
            <w:vAlign w:val="center"/>
          </w:tcPr>
          <w:p w14:paraId="62B66870" w14:textId="77777777" w:rsidR="0098634D" w:rsidRDefault="0098634D" w:rsidP="0098634D">
            <w:pPr>
              <w:spacing w:after="0"/>
              <w:ind w:firstLine="0"/>
              <w:jc w:val="center"/>
            </w:pPr>
            <w:r>
              <w:t>101</w:t>
            </w:r>
          </w:p>
        </w:tc>
        <w:tc>
          <w:tcPr>
            <w:tcW w:w="1132" w:type="dxa"/>
            <w:tcBorders>
              <w:top w:val="nil"/>
              <w:left w:val="single" w:sz="4" w:space="0" w:color="auto"/>
              <w:bottom w:val="single" w:sz="4" w:space="0" w:color="auto"/>
              <w:right w:val="single" w:sz="4" w:space="0" w:color="auto"/>
            </w:tcBorders>
            <w:vAlign w:val="center"/>
          </w:tcPr>
          <w:p w14:paraId="0AD16CEE" w14:textId="77777777" w:rsidR="0098634D" w:rsidRDefault="0098634D" w:rsidP="0098634D">
            <w:pPr>
              <w:spacing w:after="0"/>
              <w:ind w:firstLine="0"/>
              <w:jc w:val="center"/>
            </w:pPr>
            <w:r>
              <w:t>P68</w:t>
            </w:r>
          </w:p>
        </w:tc>
        <w:tc>
          <w:tcPr>
            <w:tcW w:w="2884" w:type="dxa"/>
            <w:tcBorders>
              <w:top w:val="nil"/>
              <w:left w:val="nil"/>
              <w:bottom w:val="single" w:sz="4" w:space="0" w:color="auto"/>
              <w:right w:val="single" w:sz="4" w:space="0" w:color="auto"/>
            </w:tcBorders>
            <w:vAlign w:val="center"/>
          </w:tcPr>
          <w:p w14:paraId="1F4C8A94" w14:textId="77777777" w:rsidR="0098634D" w:rsidRDefault="0098634D" w:rsidP="0098634D">
            <w:pPr>
              <w:spacing w:after="0"/>
              <w:ind w:firstLine="0"/>
              <w:jc w:val="left"/>
            </w:pPr>
            <w:r>
              <w:t>Leginkább releváns pénznemek meghatározása</w:t>
            </w:r>
          </w:p>
        </w:tc>
        <w:tc>
          <w:tcPr>
            <w:tcW w:w="3274" w:type="dxa"/>
            <w:tcBorders>
              <w:top w:val="nil"/>
              <w:left w:val="nil"/>
              <w:bottom w:val="single" w:sz="4" w:space="0" w:color="auto"/>
              <w:right w:val="single" w:sz="4" w:space="0" w:color="auto"/>
            </w:tcBorders>
            <w:vAlign w:val="center"/>
          </w:tcPr>
          <w:p w14:paraId="566D185F" w14:textId="77777777" w:rsidR="0098634D" w:rsidRDefault="0098634D" w:rsidP="0098634D">
            <w:pPr>
              <w:spacing w:after="0"/>
              <w:ind w:firstLine="0"/>
              <w:jc w:val="left"/>
            </w:pPr>
            <w:r>
              <w:t xml:space="preserve">központi értéktári tevékenységet végző szervezet, az ezen típusú </w:t>
            </w:r>
            <w:r>
              <w:br/>
              <w:t>EGT-fióktelep</w:t>
            </w:r>
          </w:p>
        </w:tc>
        <w:tc>
          <w:tcPr>
            <w:tcW w:w="1701" w:type="dxa"/>
            <w:tcBorders>
              <w:top w:val="nil"/>
              <w:left w:val="nil"/>
              <w:bottom w:val="single" w:sz="4" w:space="0" w:color="auto"/>
              <w:right w:val="single" w:sz="4" w:space="0" w:color="auto"/>
            </w:tcBorders>
            <w:vAlign w:val="center"/>
          </w:tcPr>
          <w:p w14:paraId="324CCEBA" w14:textId="77777777" w:rsidR="0098634D" w:rsidRDefault="0098634D" w:rsidP="0098634D">
            <w:pPr>
              <w:spacing w:after="0"/>
              <w:ind w:firstLine="0"/>
              <w:jc w:val="center"/>
            </w:pPr>
            <w:r>
              <w:t>éves</w:t>
            </w:r>
          </w:p>
        </w:tc>
        <w:tc>
          <w:tcPr>
            <w:tcW w:w="1842" w:type="dxa"/>
            <w:tcBorders>
              <w:top w:val="nil"/>
              <w:left w:val="nil"/>
              <w:bottom w:val="single" w:sz="4" w:space="0" w:color="auto"/>
              <w:right w:val="single" w:sz="4" w:space="0" w:color="auto"/>
            </w:tcBorders>
            <w:vAlign w:val="center"/>
          </w:tcPr>
          <w:p w14:paraId="47A383B8" w14:textId="77777777" w:rsidR="0098634D" w:rsidRDefault="0098634D" w:rsidP="0098634D">
            <w:pPr>
              <w:spacing w:after="0"/>
              <w:ind w:firstLine="0"/>
              <w:jc w:val="center"/>
            </w:pPr>
            <w:r>
              <w:t>elektronikus úton (ERA rendszer, űrlap), fokozott biztonságú vagy minősített elektronikus aláírással ellátva</w:t>
            </w:r>
          </w:p>
        </w:tc>
        <w:tc>
          <w:tcPr>
            <w:tcW w:w="3686" w:type="dxa"/>
            <w:tcBorders>
              <w:top w:val="nil"/>
              <w:left w:val="nil"/>
              <w:bottom w:val="single" w:sz="4" w:space="0" w:color="auto"/>
              <w:right w:val="single" w:sz="4" w:space="0" w:color="auto"/>
            </w:tcBorders>
            <w:vAlign w:val="center"/>
          </w:tcPr>
          <w:p w14:paraId="670114FD" w14:textId="77777777" w:rsidR="0098634D" w:rsidRDefault="0098634D" w:rsidP="0098634D">
            <w:pPr>
              <w:spacing w:after="0"/>
              <w:ind w:firstLine="0"/>
              <w:jc w:val="center"/>
            </w:pPr>
            <w:r>
              <w:t>tárgyidőszakot követő év január 31.</w:t>
            </w:r>
          </w:p>
        </w:tc>
      </w:tr>
      <w:tr w:rsidR="0098634D" w14:paraId="51EA6AD1" w14:textId="77777777" w:rsidTr="00D5052D">
        <w:trPr>
          <w:cantSplit/>
          <w:trHeight w:val="1541"/>
        </w:trPr>
        <w:tc>
          <w:tcPr>
            <w:tcW w:w="704" w:type="dxa"/>
            <w:tcBorders>
              <w:top w:val="nil"/>
              <w:left w:val="single" w:sz="4" w:space="0" w:color="auto"/>
              <w:bottom w:val="single" w:sz="4" w:space="0" w:color="auto"/>
              <w:right w:val="single" w:sz="4" w:space="0" w:color="auto"/>
            </w:tcBorders>
            <w:vAlign w:val="center"/>
          </w:tcPr>
          <w:p w14:paraId="21733106" w14:textId="77777777" w:rsidR="0098634D" w:rsidRDefault="0098634D" w:rsidP="0098634D">
            <w:pPr>
              <w:spacing w:after="0"/>
              <w:ind w:firstLine="0"/>
              <w:jc w:val="center"/>
            </w:pPr>
            <w:r>
              <w:t>102</w:t>
            </w:r>
          </w:p>
        </w:tc>
        <w:tc>
          <w:tcPr>
            <w:tcW w:w="1132" w:type="dxa"/>
            <w:tcBorders>
              <w:top w:val="nil"/>
              <w:left w:val="single" w:sz="4" w:space="0" w:color="auto"/>
              <w:bottom w:val="single" w:sz="4" w:space="0" w:color="auto"/>
              <w:right w:val="single" w:sz="4" w:space="0" w:color="auto"/>
            </w:tcBorders>
            <w:vAlign w:val="center"/>
          </w:tcPr>
          <w:p w14:paraId="5B2C64DB" w14:textId="77777777" w:rsidR="0098634D" w:rsidRDefault="0098634D" w:rsidP="0098634D">
            <w:pPr>
              <w:spacing w:after="0"/>
              <w:ind w:firstLine="0"/>
              <w:jc w:val="center"/>
            </w:pPr>
            <w:r>
              <w:t>P69</w:t>
            </w:r>
          </w:p>
        </w:tc>
        <w:tc>
          <w:tcPr>
            <w:tcW w:w="2884" w:type="dxa"/>
            <w:tcBorders>
              <w:top w:val="nil"/>
              <w:left w:val="nil"/>
              <w:bottom w:val="single" w:sz="4" w:space="0" w:color="auto"/>
              <w:right w:val="single" w:sz="4" w:space="0" w:color="auto"/>
            </w:tcBorders>
            <w:vAlign w:val="center"/>
          </w:tcPr>
          <w:p w14:paraId="51260FCE" w14:textId="77777777" w:rsidR="0098634D" w:rsidRDefault="0098634D" w:rsidP="0098634D">
            <w:pPr>
              <w:spacing w:after="0"/>
              <w:ind w:firstLine="0"/>
              <w:jc w:val="left"/>
            </w:pPr>
            <w:r>
              <w:t>A pénzforgalmi szolgáltatás nyújtásáról szóló 2009. évi LXXXV. törvény 55/A. § (2) bekezdéséhez kapcsolódó jelentés</w:t>
            </w:r>
          </w:p>
        </w:tc>
        <w:tc>
          <w:tcPr>
            <w:tcW w:w="3274" w:type="dxa"/>
            <w:tcBorders>
              <w:top w:val="nil"/>
              <w:left w:val="nil"/>
              <w:bottom w:val="single" w:sz="4" w:space="0" w:color="auto"/>
              <w:right w:val="single" w:sz="4" w:space="0" w:color="auto"/>
            </w:tcBorders>
            <w:vAlign w:val="center"/>
          </w:tcPr>
          <w:p w14:paraId="3C394168" w14:textId="6B00D66B" w:rsidR="0098634D" w:rsidRDefault="0098634D" w:rsidP="0098634D">
            <w:pPr>
              <w:spacing w:after="0"/>
              <w:ind w:firstLine="0"/>
              <w:jc w:val="left"/>
            </w:pPr>
            <w:r w:rsidRPr="0098634D">
              <w:t>pénzforgalmi szolgáltató és az ezen típusú EGT-fióktelep, a Posta Elszámoló Központot működtető intézmény, a MÁK és a pénzforgalmi szolgáltatásai nyújtásához az anyavállalatával teljesen megegyező számlavezető rendszert használó EGT-fióktelep kivételével</w:t>
            </w:r>
          </w:p>
        </w:tc>
        <w:tc>
          <w:tcPr>
            <w:tcW w:w="1701" w:type="dxa"/>
            <w:tcBorders>
              <w:top w:val="nil"/>
              <w:left w:val="nil"/>
              <w:bottom w:val="single" w:sz="4" w:space="0" w:color="auto"/>
              <w:right w:val="single" w:sz="4" w:space="0" w:color="auto"/>
            </w:tcBorders>
            <w:vAlign w:val="center"/>
          </w:tcPr>
          <w:p w14:paraId="7B8EF803" w14:textId="77777777" w:rsidR="0098634D" w:rsidRDefault="0098634D" w:rsidP="0098634D">
            <w:pPr>
              <w:spacing w:after="0"/>
              <w:ind w:firstLine="0"/>
              <w:jc w:val="center"/>
            </w:pPr>
            <w:r>
              <w:t>éves</w:t>
            </w:r>
          </w:p>
        </w:tc>
        <w:tc>
          <w:tcPr>
            <w:tcW w:w="1842" w:type="dxa"/>
            <w:tcBorders>
              <w:top w:val="nil"/>
              <w:left w:val="nil"/>
              <w:bottom w:val="single" w:sz="4" w:space="0" w:color="auto"/>
              <w:right w:val="single" w:sz="4" w:space="0" w:color="auto"/>
            </w:tcBorders>
            <w:vAlign w:val="center"/>
          </w:tcPr>
          <w:p w14:paraId="36CD8500" w14:textId="6767655B" w:rsidR="0098634D" w:rsidRDefault="0098634D" w:rsidP="0098634D">
            <w:pPr>
              <w:spacing w:after="0"/>
              <w:ind w:firstLine="0"/>
              <w:jc w:val="center"/>
            </w:pPr>
            <w:r>
              <w:t xml:space="preserve">elektronikus úton </w:t>
            </w:r>
            <w:r>
              <w:br/>
              <w:t>(ERA rendszer, űrlap)</w:t>
            </w:r>
          </w:p>
        </w:tc>
        <w:tc>
          <w:tcPr>
            <w:tcW w:w="3686" w:type="dxa"/>
            <w:tcBorders>
              <w:top w:val="nil"/>
              <w:left w:val="nil"/>
              <w:bottom w:val="single" w:sz="4" w:space="0" w:color="auto"/>
              <w:right w:val="single" w:sz="4" w:space="0" w:color="auto"/>
            </w:tcBorders>
            <w:vAlign w:val="center"/>
          </w:tcPr>
          <w:p w14:paraId="057418DC" w14:textId="77777777" w:rsidR="0098634D" w:rsidRDefault="0098634D" w:rsidP="0098634D">
            <w:pPr>
              <w:spacing w:after="0"/>
              <w:ind w:firstLine="0"/>
              <w:jc w:val="center"/>
            </w:pPr>
            <w:r>
              <w:t>tárgyidőszakot követő év március 31.</w:t>
            </w:r>
          </w:p>
        </w:tc>
      </w:tr>
      <w:tr w:rsidR="0098634D" w14:paraId="11550CEE" w14:textId="77777777" w:rsidTr="00D5052D">
        <w:trPr>
          <w:cantSplit/>
          <w:trHeight w:val="2540"/>
        </w:trPr>
        <w:tc>
          <w:tcPr>
            <w:tcW w:w="704" w:type="dxa"/>
            <w:tcBorders>
              <w:top w:val="nil"/>
              <w:left w:val="single" w:sz="4" w:space="0" w:color="auto"/>
              <w:bottom w:val="single" w:sz="4" w:space="0" w:color="auto"/>
              <w:right w:val="single" w:sz="4" w:space="0" w:color="auto"/>
            </w:tcBorders>
            <w:vAlign w:val="center"/>
          </w:tcPr>
          <w:p w14:paraId="2910A4ED" w14:textId="77777777" w:rsidR="0098634D" w:rsidRDefault="0098634D" w:rsidP="0098634D">
            <w:pPr>
              <w:spacing w:after="0"/>
              <w:ind w:firstLine="0"/>
              <w:jc w:val="center"/>
            </w:pPr>
            <w:r>
              <w:t>103</w:t>
            </w:r>
          </w:p>
        </w:tc>
        <w:tc>
          <w:tcPr>
            <w:tcW w:w="1132" w:type="dxa"/>
            <w:tcBorders>
              <w:top w:val="nil"/>
              <w:left w:val="single" w:sz="4" w:space="0" w:color="auto"/>
              <w:bottom w:val="single" w:sz="4" w:space="0" w:color="auto"/>
              <w:right w:val="single" w:sz="4" w:space="0" w:color="auto"/>
            </w:tcBorders>
            <w:vAlign w:val="center"/>
          </w:tcPr>
          <w:p w14:paraId="7E93D922" w14:textId="77777777" w:rsidR="0098634D" w:rsidRDefault="0098634D" w:rsidP="0098634D">
            <w:pPr>
              <w:spacing w:after="0"/>
              <w:ind w:firstLine="0"/>
              <w:jc w:val="center"/>
            </w:pPr>
            <w:r>
              <w:t>P70</w:t>
            </w:r>
          </w:p>
        </w:tc>
        <w:tc>
          <w:tcPr>
            <w:tcW w:w="2884" w:type="dxa"/>
            <w:tcBorders>
              <w:top w:val="nil"/>
              <w:left w:val="nil"/>
              <w:bottom w:val="single" w:sz="4" w:space="0" w:color="auto"/>
              <w:right w:val="single" w:sz="4" w:space="0" w:color="auto"/>
            </w:tcBorders>
            <w:vAlign w:val="center"/>
          </w:tcPr>
          <w:p w14:paraId="08FDE0AB" w14:textId="77777777" w:rsidR="0098634D" w:rsidRDefault="0098634D" w:rsidP="0098634D">
            <w:pPr>
              <w:spacing w:after="0"/>
              <w:ind w:firstLine="0"/>
              <w:jc w:val="left"/>
            </w:pPr>
            <w:r>
              <w:t>A célra rendelt interfész egyes követelményeinek nemteljesítésére vonatkozó eseti adatszolgáltatás</w:t>
            </w:r>
          </w:p>
        </w:tc>
        <w:tc>
          <w:tcPr>
            <w:tcW w:w="3274" w:type="dxa"/>
            <w:tcBorders>
              <w:top w:val="nil"/>
              <w:left w:val="nil"/>
              <w:bottom w:val="single" w:sz="4" w:space="0" w:color="auto"/>
              <w:right w:val="single" w:sz="4" w:space="0" w:color="auto"/>
            </w:tcBorders>
            <w:vAlign w:val="center"/>
          </w:tcPr>
          <w:p w14:paraId="0EA0C895" w14:textId="77777777" w:rsidR="0098634D" w:rsidRDefault="0098634D" w:rsidP="0098634D">
            <w:pPr>
              <w:spacing w:after="0"/>
              <w:ind w:firstLine="0"/>
              <w:jc w:val="left"/>
            </w:pPr>
            <w:r>
              <w:t xml:space="preserve">tartalékmechanizmus létrehozása alól mentesített számlavezető pénzforgalmi szolgáltató, az ezen típusú </w:t>
            </w:r>
            <w:r>
              <w:br/>
              <w:t>EGT-fióktelep</w:t>
            </w:r>
          </w:p>
        </w:tc>
        <w:tc>
          <w:tcPr>
            <w:tcW w:w="1701" w:type="dxa"/>
            <w:tcBorders>
              <w:top w:val="nil"/>
              <w:left w:val="nil"/>
              <w:bottom w:val="single" w:sz="4" w:space="0" w:color="auto"/>
              <w:right w:val="single" w:sz="4" w:space="0" w:color="auto"/>
            </w:tcBorders>
            <w:vAlign w:val="center"/>
          </w:tcPr>
          <w:p w14:paraId="493BA20B" w14:textId="77777777" w:rsidR="0098634D" w:rsidRDefault="0098634D" w:rsidP="0098634D">
            <w:pPr>
              <w:spacing w:after="0"/>
              <w:ind w:firstLine="0"/>
              <w:jc w:val="center"/>
            </w:pPr>
            <w:r>
              <w:t>eseti</w:t>
            </w:r>
          </w:p>
        </w:tc>
        <w:tc>
          <w:tcPr>
            <w:tcW w:w="1842" w:type="dxa"/>
            <w:tcBorders>
              <w:top w:val="nil"/>
              <w:left w:val="nil"/>
              <w:bottom w:val="single" w:sz="4" w:space="0" w:color="auto"/>
              <w:right w:val="single" w:sz="4" w:space="0" w:color="auto"/>
            </w:tcBorders>
            <w:vAlign w:val="center"/>
          </w:tcPr>
          <w:p w14:paraId="0FC45664" w14:textId="77777777" w:rsidR="0098634D" w:rsidRDefault="0098634D" w:rsidP="0098634D">
            <w:pPr>
              <w:spacing w:after="0"/>
              <w:ind w:firstLine="0"/>
              <w:jc w:val="center"/>
            </w:pPr>
            <w:r>
              <w:t xml:space="preserve">elektronikus úton </w:t>
            </w:r>
            <w:r>
              <w:br/>
              <w:t>(ERA rendszer, űrlap), fokozott biztonságú vagy minősített elektronikus aláírással ellátva</w:t>
            </w:r>
          </w:p>
        </w:tc>
        <w:tc>
          <w:tcPr>
            <w:tcW w:w="3686" w:type="dxa"/>
            <w:tcBorders>
              <w:top w:val="nil"/>
              <w:left w:val="nil"/>
              <w:bottom w:val="single" w:sz="4" w:space="0" w:color="auto"/>
              <w:right w:val="single" w:sz="4" w:space="0" w:color="auto"/>
            </w:tcBorders>
            <w:vAlign w:val="center"/>
          </w:tcPr>
          <w:p w14:paraId="7A32FE5C" w14:textId="77777777" w:rsidR="0098634D" w:rsidRDefault="0098634D" w:rsidP="0098634D">
            <w:pPr>
              <w:spacing w:after="0"/>
              <w:ind w:firstLine="0"/>
              <w:jc w:val="center"/>
            </w:pPr>
            <w:r>
              <w:t xml:space="preserve">az (EU) 2015/2366 európai parlamenti és tanácsi irányelvnek az erős ügyfél-hitelesítésre, valamint a közös és biztonságos nyílt kommunikációs standardokra vonatkozó szabályozástechnikai standardok tekintetében történő kiegészítéséről szóló 2017. november 27-i (EU) 2018/389 felhatalmazáson alapuló bizottsági rendelet (a továbbiakban: </w:t>
            </w:r>
            <w:proofErr w:type="spellStart"/>
            <w:r>
              <w:t>SCAr</w:t>
            </w:r>
            <w:proofErr w:type="spellEnd"/>
            <w:r>
              <w:t>.) 33. cikk (6) bekezdés a) és d) pontjában meghatározott feltételek két egymást követő naptári héten át tartó nemteljesítését követő munkanap</w:t>
            </w:r>
          </w:p>
        </w:tc>
      </w:tr>
      <w:tr w:rsidR="0098634D" w14:paraId="04977C20" w14:textId="77777777" w:rsidTr="00D5052D">
        <w:trPr>
          <w:cantSplit/>
          <w:trHeight w:val="2540"/>
        </w:trPr>
        <w:tc>
          <w:tcPr>
            <w:tcW w:w="704" w:type="dxa"/>
            <w:tcBorders>
              <w:top w:val="nil"/>
              <w:left w:val="single" w:sz="4" w:space="0" w:color="auto"/>
              <w:bottom w:val="single" w:sz="4" w:space="0" w:color="auto"/>
              <w:right w:val="single" w:sz="4" w:space="0" w:color="auto"/>
            </w:tcBorders>
            <w:vAlign w:val="center"/>
          </w:tcPr>
          <w:p w14:paraId="06DDC388" w14:textId="77777777" w:rsidR="0098634D" w:rsidRDefault="0098634D" w:rsidP="0098634D">
            <w:pPr>
              <w:spacing w:after="0"/>
              <w:ind w:firstLine="0"/>
              <w:jc w:val="center"/>
            </w:pPr>
            <w:r>
              <w:lastRenderedPageBreak/>
              <w:t>104</w:t>
            </w:r>
          </w:p>
        </w:tc>
        <w:tc>
          <w:tcPr>
            <w:tcW w:w="1132" w:type="dxa"/>
            <w:tcBorders>
              <w:top w:val="nil"/>
              <w:left w:val="single" w:sz="4" w:space="0" w:color="auto"/>
              <w:bottom w:val="single" w:sz="4" w:space="0" w:color="auto"/>
              <w:right w:val="single" w:sz="4" w:space="0" w:color="auto"/>
            </w:tcBorders>
            <w:vAlign w:val="center"/>
          </w:tcPr>
          <w:p w14:paraId="04A2ED4F" w14:textId="77777777" w:rsidR="0098634D" w:rsidRDefault="0098634D" w:rsidP="0098634D">
            <w:pPr>
              <w:spacing w:after="0"/>
              <w:ind w:firstLine="0"/>
              <w:jc w:val="center"/>
            </w:pPr>
            <w:r>
              <w:t>P71</w:t>
            </w:r>
          </w:p>
        </w:tc>
        <w:tc>
          <w:tcPr>
            <w:tcW w:w="2884" w:type="dxa"/>
            <w:tcBorders>
              <w:top w:val="nil"/>
              <w:left w:val="nil"/>
              <w:bottom w:val="single" w:sz="4" w:space="0" w:color="auto"/>
              <w:right w:val="single" w:sz="4" w:space="0" w:color="auto"/>
            </w:tcBorders>
            <w:vAlign w:val="center"/>
          </w:tcPr>
          <w:p w14:paraId="7976AC50" w14:textId="77777777" w:rsidR="0098634D" w:rsidRDefault="0098634D" w:rsidP="0098634D">
            <w:pPr>
              <w:spacing w:after="0"/>
              <w:ind w:firstLine="0"/>
              <w:jc w:val="left"/>
            </w:pPr>
            <w:r>
              <w:t>Műveletikockázat-elemzésen alapuló kivételek alkalmazásának megszüntetése , illetve újraalkalmazása</w:t>
            </w:r>
          </w:p>
        </w:tc>
        <w:tc>
          <w:tcPr>
            <w:tcW w:w="3274" w:type="dxa"/>
            <w:tcBorders>
              <w:top w:val="nil"/>
              <w:left w:val="nil"/>
              <w:bottom w:val="single" w:sz="4" w:space="0" w:color="auto"/>
              <w:right w:val="single" w:sz="4" w:space="0" w:color="auto"/>
            </w:tcBorders>
            <w:vAlign w:val="center"/>
          </w:tcPr>
          <w:p w14:paraId="58BD773E" w14:textId="77777777" w:rsidR="0098634D" w:rsidRDefault="0098634D" w:rsidP="0098634D">
            <w:pPr>
              <w:spacing w:after="0"/>
              <w:ind w:firstLine="0"/>
              <w:jc w:val="left"/>
            </w:pPr>
            <w:r>
              <w:t>számlavezető pénzforgalmi szolgáltató, az ezen típusú EGT-fióktelep</w:t>
            </w:r>
          </w:p>
        </w:tc>
        <w:tc>
          <w:tcPr>
            <w:tcW w:w="1701" w:type="dxa"/>
            <w:tcBorders>
              <w:top w:val="nil"/>
              <w:left w:val="nil"/>
              <w:bottom w:val="single" w:sz="4" w:space="0" w:color="auto"/>
              <w:right w:val="single" w:sz="4" w:space="0" w:color="auto"/>
            </w:tcBorders>
            <w:vAlign w:val="center"/>
          </w:tcPr>
          <w:p w14:paraId="77945ADD" w14:textId="77777777" w:rsidR="0098634D" w:rsidRDefault="0098634D" w:rsidP="0098634D">
            <w:pPr>
              <w:spacing w:after="0"/>
              <w:ind w:firstLine="0"/>
              <w:jc w:val="center"/>
            </w:pPr>
            <w:r>
              <w:t>eseti</w:t>
            </w:r>
          </w:p>
        </w:tc>
        <w:tc>
          <w:tcPr>
            <w:tcW w:w="1842" w:type="dxa"/>
            <w:tcBorders>
              <w:top w:val="nil"/>
              <w:left w:val="nil"/>
              <w:bottom w:val="single" w:sz="4" w:space="0" w:color="auto"/>
              <w:right w:val="single" w:sz="4" w:space="0" w:color="auto"/>
            </w:tcBorders>
            <w:vAlign w:val="center"/>
          </w:tcPr>
          <w:p w14:paraId="116ECC38" w14:textId="77777777" w:rsidR="0098634D" w:rsidRDefault="0098634D" w:rsidP="0098634D">
            <w:pPr>
              <w:spacing w:after="0"/>
              <w:ind w:firstLine="0"/>
              <w:jc w:val="center"/>
            </w:pPr>
            <w:r>
              <w:t xml:space="preserve">elektronikus úton </w:t>
            </w:r>
            <w:r>
              <w:br/>
              <w:t>(ERA rendszer, űrlap), fokozott biztonságú vagy minősített elektronikus aláírással ellátva</w:t>
            </w:r>
          </w:p>
        </w:tc>
        <w:tc>
          <w:tcPr>
            <w:tcW w:w="3686" w:type="dxa"/>
            <w:tcBorders>
              <w:top w:val="nil"/>
              <w:left w:val="nil"/>
              <w:bottom w:val="single" w:sz="4" w:space="0" w:color="auto"/>
              <w:right w:val="single" w:sz="4" w:space="0" w:color="auto"/>
            </w:tcBorders>
            <w:vAlign w:val="center"/>
          </w:tcPr>
          <w:p w14:paraId="629D449A" w14:textId="77777777" w:rsidR="0098634D" w:rsidRDefault="0098634D" w:rsidP="0098634D">
            <w:pPr>
              <w:spacing w:after="0"/>
              <w:ind w:firstLine="0"/>
              <w:jc w:val="center"/>
            </w:pPr>
            <w:r>
              <w:t xml:space="preserve">a műveletikockázat-elemzésen alapuló kivételek alkalmazásának megszüntetése tekintetében: az </w:t>
            </w:r>
            <w:proofErr w:type="spellStart"/>
            <w:r>
              <w:t>SCAr</w:t>
            </w:r>
            <w:proofErr w:type="spellEnd"/>
            <w:r>
              <w:t>. 20. cikk (1) bekezdésében foglaltak szerint azonnal;</w:t>
            </w:r>
          </w:p>
          <w:p w14:paraId="465DB3FE" w14:textId="77777777" w:rsidR="0098634D" w:rsidRDefault="0098634D" w:rsidP="0098634D">
            <w:pPr>
              <w:spacing w:after="0"/>
              <w:ind w:firstLine="0"/>
              <w:jc w:val="center"/>
            </w:pPr>
          </w:p>
          <w:p w14:paraId="13CEEE45" w14:textId="77777777" w:rsidR="0098634D" w:rsidRDefault="0098634D" w:rsidP="0098634D">
            <w:pPr>
              <w:spacing w:after="0"/>
              <w:ind w:firstLine="0"/>
              <w:jc w:val="center"/>
            </w:pPr>
            <w:r>
              <w:t xml:space="preserve">a műveletikockázat-elemzésen alapuló kivételek </w:t>
            </w:r>
            <w:proofErr w:type="spellStart"/>
            <w:r>
              <w:t>újraalkalmazása</w:t>
            </w:r>
            <w:proofErr w:type="spellEnd"/>
            <w:r>
              <w:t xml:space="preserve"> tekintetében: az </w:t>
            </w:r>
            <w:proofErr w:type="spellStart"/>
            <w:r>
              <w:t>újraalkalmazás</w:t>
            </w:r>
            <w:proofErr w:type="spellEnd"/>
            <w:r>
              <w:t xml:space="preserve"> tervezett időpontját megelőző 5. munkanap;</w:t>
            </w:r>
          </w:p>
        </w:tc>
      </w:tr>
      <w:tr w:rsidR="0098634D" w14:paraId="4D029AC6" w14:textId="77777777" w:rsidTr="00D5052D">
        <w:trPr>
          <w:cantSplit/>
          <w:trHeight w:val="1612"/>
        </w:trPr>
        <w:tc>
          <w:tcPr>
            <w:tcW w:w="704" w:type="dxa"/>
            <w:tcBorders>
              <w:top w:val="nil"/>
              <w:left w:val="single" w:sz="4" w:space="0" w:color="auto"/>
              <w:bottom w:val="single" w:sz="4" w:space="0" w:color="auto"/>
              <w:right w:val="single" w:sz="4" w:space="0" w:color="auto"/>
            </w:tcBorders>
            <w:vAlign w:val="center"/>
          </w:tcPr>
          <w:p w14:paraId="42818DCC" w14:textId="77777777" w:rsidR="0098634D" w:rsidRDefault="0098634D" w:rsidP="0098634D">
            <w:pPr>
              <w:spacing w:after="0"/>
              <w:ind w:firstLine="0"/>
              <w:jc w:val="center"/>
            </w:pPr>
            <w:r>
              <w:t>105</w:t>
            </w:r>
          </w:p>
        </w:tc>
        <w:tc>
          <w:tcPr>
            <w:tcW w:w="1132" w:type="dxa"/>
            <w:tcBorders>
              <w:top w:val="nil"/>
              <w:left w:val="single" w:sz="4" w:space="0" w:color="auto"/>
              <w:bottom w:val="single" w:sz="4" w:space="0" w:color="auto"/>
              <w:right w:val="single" w:sz="4" w:space="0" w:color="auto"/>
            </w:tcBorders>
            <w:vAlign w:val="center"/>
          </w:tcPr>
          <w:p w14:paraId="7F29B175" w14:textId="77777777" w:rsidR="0098634D" w:rsidRDefault="0098634D" w:rsidP="0098634D">
            <w:pPr>
              <w:spacing w:after="0"/>
              <w:ind w:firstLine="0"/>
              <w:jc w:val="center"/>
            </w:pPr>
            <w:r>
              <w:t>P72</w:t>
            </w:r>
          </w:p>
        </w:tc>
        <w:tc>
          <w:tcPr>
            <w:tcW w:w="2884" w:type="dxa"/>
            <w:tcBorders>
              <w:top w:val="nil"/>
              <w:left w:val="nil"/>
              <w:bottom w:val="single" w:sz="4" w:space="0" w:color="auto"/>
              <w:right w:val="single" w:sz="4" w:space="0" w:color="auto"/>
            </w:tcBorders>
            <w:vAlign w:val="center"/>
          </w:tcPr>
          <w:p w14:paraId="7D89DA59" w14:textId="77777777" w:rsidR="0098634D" w:rsidRDefault="0098634D" w:rsidP="0098634D">
            <w:pPr>
              <w:spacing w:after="0"/>
              <w:ind w:firstLine="0"/>
              <w:jc w:val="left"/>
            </w:pPr>
            <w:r>
              <w:t>A célra rendelt interfésszel kapcsolatos, rendkívüli intézkedést igénylő problémák</w:t>
            </w:r>
          </w:p>
        </w:tc>
        <w:tc>
          <w:tcPr>
            <w:tcW w:w="3274" w:type="dxa"/>
            <w:tcBorders>
              <w:top w:val="nil"/>
              <w:left w:val="nil"/>
              <w:bottom w:val="single" w:sz="4" w:space="0" w:color="auto"/>
              <w:right w:val="single" w:sz="4" w:space="0" w:color="auto"/>
            </w:tcBorders>
            <w:vAlign w:val="center"/>
          </w:tcPr>
          <w:p w14:paraId="2C8A8A7C" w14:textId="77777777" w:rsidR="0098634D" w:rsidRDefault="0098634D" w:rsidP="0098634D">
            <w:pPr>
              <w:spacing w:after="0"/>
              <w:ind w:firstLine="0"/>
              <w:jc w:val="left"/>
            </w:pPr>
            <w:r>
              <w:t>pénzforgalmi szolgáltató, az ezen típusú EGT fióktelep</w:t>
            </w:r>
          </w:p>
        </w:tc>
        <w:tc>
          <w:tcPr>
            <w:tcW w:w="1701" w:type="dxa"/>
            <w:tcBorders>
              <w:top w:val="nil"/>
              <w:left w:val="nil"/>
              <w:bottom w:val="single" w:sz="4" w:space="0" w:color="auto"/>
              <w:right w:val="single" w:sz="4" w:space="0" w:color="auto"/>
            </w:tcBorders>
            <w:vAlign w:val="center"/>
          </w:tcPr>
          <w:p w14:paraId="59EF7E27" w14:textId="77777777" w:rsidR="0098634D" w:rsidRDefault="0098634D" w:rsidP="0098634D">
            <w:pPr>
              <w:spacing w:after="0"/>
              <w:ind w:firstLine="0"/>
              <w:jc w:val="center"/>
            </w:pPr>
            <w:r>
              <w:t>eseti</w:t>
            </w:r>
          </w:p>
        </w:tc>
        <w:tc>
          <w:tcPr>
            <w:tcW w:w="1842" w:type="dxa"/>
            <w:tcBorders>
              <w:top w:val="nil"/>
              <w:left w:val="nil"/>
              <w:bottom w:val="single" w:sz="4" w:space="0" w:color="auto"/>
              <w:right w:val="single" w:sz="4" w:space="0" w:color="auto"/>
            </w:tcBorders>
            <w:vAlign w:val="center"/>
          </w:tcPr>
          <w:p w14:paraId="53C78678" w14:textId="77777777" w:rsidR="0098634D" w:rsidRDefault="0098634D" w:rsidP="0098634D">
            <w:pPr>
              <w:spacing w:after="0"/>
              <w:ind w:firstLine="0"/>
              <w:jc w:val="center"/>
            </w:pPr>
            <w:r>
              <w:t>elektronikus úton</w:t>
            </w:r>
          </w:p>
          <w:p w14:paraId="287E7D71" w14:textId="77777777" w:rsidR="0098634D" w:rsidRDefault="0098634D" w:rsidP="0098634D">
            <w:pPr>
              <w:spacing w:after="0"/>
              <w:ind w:firstLine="0"/>
              <w:jc w:val="center"/>
            </w:pPr>
            <w:r>
              <w:t xml:space="preserve">(ERA rendszer, űrlap), fokozott biztonságú vagy minősített elektronikus aláírással ellátva </w:t>
            </w:r>
          </w:p>
        </w:tc>
        <w:tc>
          <w:tcPr>
            <w:tcW w:w="3686" w:type="dxa"/>
            <w:tcBorders>
              <w:top w:val="nil"/>
              <w:left w:val="nil"/>
              <w:bottom w:val="single" w:sz="4" w:space="0" w:color="auto"/>
              <w:right w:val="single" w:sz="4" w:space="0" w:color="auto"/>
            </w:tcBorders>
            <w:vAlign w:val="center"/>
          </w:tcPr>
          <w:p w14:paraId="179F1558" w14:textId="77777777" w:rsidR="0098634D" w:rsidRDefault="0098634D" w:rsidP="0098634D">
            <w:pPr>
              <w:spacing w:after="0"/>
              <w:ind w:firstLine="0"/>
              <w:jc w:val="center"/>
            </w:pPr>
            <w:r>
              <w:t xml:space="preserve">az </w:t>
            </w:r>
            <w:proofErr w:type="spellStart"/>
            <w:r>
              <w:t>SCAr</w:t>
            </w:r>
            <w:proofErr w:type="spellEnd"/>
            <w:r>
              <w:t>. 33. cikk (3) bekezdésében foglaltak szerint haladéktalanul</w:t>
            </w:r>
          </w:p>
        </w:tc>
      </w:tr>
      <w:tr w:rsidR="0098634D" w14:paraId="6853762A" w14:textId="77777777" w:rsidTr="00D5052D">
        <w:trPr>
          <w:cantSplit/>
          <w:trHeight w:val="612"/>
        </w:trPr>
        <w:tc>
          <w:tcPr>
            <w:tcW w:w="704" w:type="dxa"/>
            <w:tcBorders>
              <w:top w:val="nil"/>
              <w:left w:val="single" w:sz="4" w:space="0" w:color="auto"/>
              <w:bottom w:val="single" w:sz="4" w:space="0" w:color="auto"/>
              <w:right w:val="single" w:sz="4" w:space="0" w:color="auto"/>
            </w:tcBorders>
            <w:vAlign w:val="center"/>
          </w:tcPr>
          <w:p w14:paraId="77F8748B" w14:textId="77777777" w:rsidR="0098634D" w:rsidRDefault="0098634D" w:rsidP="0098634D">
            <w:pPr>
              <w:spacing w:after="0"/>
              <w:ind w:firstLine="0"/>
              <w:jc w:val="center"/>
            </w:pPr>
            <w:r>
              <w:t>106</w:t>
            </w:r>
          </w:p>
        </w:tc>
        <w:tc>
          <w:tcPr>
            <w:tcW w:w="1132" w:type="dxa"/>
            <w:tcBorders>
              <w:top w:val="nil"/>
              <w:left w:val="single" w:sz="4" w:space="0" w:color="auto"/>
              <w:bottom w:val="single" w:sz="4" w:space="0" w:color="auto"/>
              <w:right w:val="single" w:sz="4" w:space="0" w:color="auto"/>
            </w:tcBorders>
            <w:vAlign w:val="center"/>
          </w:tcPr>
          <w:p w14:paraId="119BF7CD" w14:textId="77777777" w:rsidR="0098634D" w:rsidRDefault="0098634D" w:rsidP="0098634D">
            <w:pPr>
              <w:spacing w:after="0"/>
              <w:ind w:firstLine="0"/>
              <w:jc w:val="center"/>
            </w:pPr>
            <w:r>
              <w:t>P73</w:t>
            </w:r>
          </w:p>
        </w:tc>
        <w:tc>
          <w:tcPr>
            <w:tcW w:w="2884" w:type="dxa"/>
            <w:tcBorders>
              <w:top w:val="nil"/>
              <w:left w:val="nil"/>
              <w:bottom w:val="single" w:sz="4" w:space="0" w:color="auto"/>
              <w:right w:val="single" w:sz="4" w:space="0" w:color="auto"/>
            </w:tcBorders>
            <w:vAlign w:val="center"/>
          </w:tcPr>
          <w:p w14:paraId="277E3E54" w14:textId="77777777" w:rsidR="0098634D" w:rsidRDefault="0098634D" w:rsidP="0098634D">
            <w:pPr>
              <w:spacing w:after="0"/>
              <w:ind w:firstLine="0"/>
              <w:jc w:val="left"/>
            </w:pPr>
            <w:r>
              <w:t>Központi szerződő fél – kollektív garanciaalap- és tőkeadatok</w:t>
            </w:r>
          </w:p>
        </w:tc>
        <w:tc>
          <w:tcPr>
            <w:tcW w:w="3274" w:type="dxa"/>
            <w:tcBorders>
              <w:top w:val="nil"/>
              <w:left w:val="nil"/>
              <w:bottom w:val="single" w:sz="4" w:space="0" w:color="auto"/>
              <w:right w:val="single" w:sz="4" w:space="0" w:color="auto"/>
            </w:tcBorders>
            <w:vAlign w:val="center"/>
          </w:tcPr>
          <w:p w14:paraId="3129E19A" w14:textId="77777777" w:rsidR="0098634D" w:rsidRDefault="0098634D" w:rsidP="0098634D">
            <w:pPr>
              <w:spacing w:after="0"/>
              <w:ind w:firstLine="0"/>
              <w:jc w:val="left"/>
            </w:pPr>
            <w:r>
              <w:t>központi szerződő fél, az ezen típusú EGT-fióktelep</w:t>
            </w:r>
          </w:p>
        </w:tc>
        <w:tc>
          <w:tcPr>
            <w:tcW w:w="1701" w:type="dxa"/>
            <w:tcBorders>
              <w:top w:val="nil"/>
              <w:left w:val="nil"/>
              <w:bottom w:val="single" w:sz="4" w:space="0" w:color="auto"/>
              <w:right w:val="single" w:sz="4" w:space="0" w:color="auto"/>
            </w:tcBorders>
            <w:vAlign w:val="center"/>
          </w:tcPr>
          <w:p w14:paraId="2EC0968E" w14:textId="77777777" w:rsidR="0098634D" w:rsidRDefault="0098634D" w:rsidP="0098634D">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2D5C959C" w14:textId="77777777" w:rsidR="0098634D" w:rsidRDefault="0098634D" w:rsidP="0098634D">
            <w:pPr>
              <w:spacing w:after="0"/>
              <w:ind w:firstLine="0"/>
              <w:jc w:val="center"/>
            </w:pPr>
            <w:r>
              <w:t>elektronikus úton</w:t>
            </w:r>
          </w:p>
          <w:p w14:paraId="53E45B36" w14:textId="77777777" w:rsidR="0098634D" w:rsidRDefault="0098634D" w:rsidP="0098634D">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7A8C02C7" w14:textId="77777777" w:rsidR="0098634D" w:rsidRDefault="0098634D" w:rsidP="0098634D">
            <w:pPr>
              <w:spacing w:after="0"/>
              <w:ind w:firstLine="0"/>
              <w:jc w:val="center"/>
            </w:pPr>
            <w:r>
              <w:t>tárgyidőszakot követő hónap 20. munkanap</w:t>
            </w:r>
          </w:p>
        </w:tc>
      </w:tr>
      <w:tr w:rsidR="0098634D" w14:paraId="26137FEA" w14:textId="77777777" w:rsidTr="00D5052D">
        <w:trPr>
          <w:cantSplit/>
          <w:trHeight w:val="612"/>
        </w:trPr>
        <w:tc>
          <w:tcPr>
            <w:tcW w:w="704" w:type="dxa"/>
            <w:tcBorders>
              <w:top w:val="nil"/>
              <w:left w:val="single" w:sz="4" w:space="0" w:color="auto"/>
              <w:bottom w:val="single" w:sz="4" w:space="0" w:color="auto"/>
              <w:right w:val="single" w:sz="4" w:space="0" w:color="auto"/>
            </w:tcBorders>
            <w:vAlign w:val="center"/>
          </w:tcPr>
          <w:p w14:paraId="64E91C6C" w14:textId="77777777" w:rsidR="0098634D" w:rsidRDefault="0098634D" w:rsidP="0098634D">
            <w:pPr>
              <w:spacing w:after="0"/>
              <w:ind w:firstLine="0"/>
              <w:jc w:val="center"/>
            </w:pPr>
            <w:r>
              <w:t>107</w:t>
            </w:r>
          </w:p>
        </w:tc>
        <w:tc>
          <w:tcPr>
            <w:tcW w:w="1132" w:type="dxa"/>
            <w:tcBorders>
              <w:top w:val="nil"/>
              <w:left w:val="single" w:sz="4" w:space="0" w:color="auto"/>
              <w:bottom w:val="single" w:sz="4" w:space="0" w:color="auto"/>
              <w:right w:val="single" w:sz="4" w:space="0" w:color="auto"/>
            </w:tcBorders>
            <w:vAlign w:val="center"/>
          </w:tcPr>
          <w:p w14:paraId="5DF43C0A" w14:textId="77777777" w:rsidR="0098634D" w:rsidRDefault="0098634D" w:rsidP="0098634D">
            <w:pPr>
              <w:spacing w:after="0"/>
              <w:ind w:firstLine="0"/>
              <w:jc w:val="center"/>
            </w:pPr>
            <w:r>
              <w:t>P74</w:t>
            </w:r>
          </w:p>
        </w:tc>
        <w:tc>
          <w:tcPr>
            <w:tcW w:w="2884" w:type="dxa"/>
            <w:tcBorders>
              <w:top w:val="nil"/>
              <w:left w:val="nil"/>
              <w:bottom w:val="single" w:sz="4" w:space="0" w:color="auto"/>
              <w:right w:val="single" w:sz="4" w:space="0" w:color="auto"/>
            </w:tcBorders>
            <w:vAlign w:val="center"/>
          </w:tcPr>
          <w:p w14:paraId="7DB03F8B" w14:textId="77777777" w:rsidR="0098634D" w:rsidRDefault="0098634D" w:rsidP="0098634D">
            <w:pPr>
              <w:spacing w:after="0"/>
              <w:ind w:firstLine="0"/>
              <w:jc w:val="left"/>
            </w:pPr>
            <w:r>
              <w:t>Pénzforgalmi díjkimutatások adatai</w:t>
            </w:r>
          </w:p>
        </w:tc>
        <w:tc>
          <w:tcPr>
            <w:tcW w:w="3274" w:type="dxa"/>
            <w:tcBorders>
              <w:top w:val="nil"/>
              <w:left w:val="nil"/>
              <w:bottom w:val="single" w:sz="4" w:space="0" w:color="auto"/>
              <w:right w:val="single" w:sz="4" w:space="0" w:color="auto"/>
            </w:tcBorders>
            <w:vAlign w:val="center"/>
          </w:tcPr>
          <w:p w14:paraId="6D82B79F" w14:textId="77777777" w:rsidR="0098634D" w:rsidRDefault="0098634D" w:rsidP="0098634D">
            <w:pPr>
              <w:spacing w:after="0"/>
              <w:ind w:firstLine="0"/>
              <w:jc w:val="left"/>
            </w:pPr>
            <w:r>
              <w:t xml:space="preserve">a fogyasztók részére vezetett fizetési számlákhoz kapcsolódó díjakról történő tájékoztatás egyes kérdéseiről szóló 144/2018. </w:t>
            </w:r>
            <w:r>
              <w:br/>
              <w:t>(VIII. 13.) Korm. rendelet hatálya alá tartozó pénzforgalmi szolgáltató</w:t>
            </w:r>
          </w:p>
        </w:tc>
        <w:tc>
          <w:tcPr>
            <w:tcW w:w="1701" w:type="dxa"/>
            <w:tcBorders>
              <w:top w:val="nil"/>
              <w:left w:val="nil"/>
              <w:bottom w:val="single" w:sz="4" w:space="0" w:color="auto"/>
              <w:right w:val="single" w:sz="4" w:space="0" w:color="auto"/>
            </w:tcBorders>
            <w:vAlign w:val="center"/>
          </w:tcPr>
          <w:p w14:paraId="4ACB3FFA" w14:textId="77777777" w:rsidR="0098634D" w:rsidRDefault="0098634D" w:rsidP="0098634D">
            <w:pPr>
              <w:spacing w:after="0"/>
              <w:ind w:firstLine="0"/>
              <w:jc w:val="center"/>
            </w:pPr>
            <w:r>
              <w:t>éves</w:t>
            </w:r>
          </w:p>
        </w:tc>
        <w:tc>
          <w:tcPr>
            <w:tcW w:w="1842" w:type="dxa"/>
            <w:tcBorders>
              <w:top w:val="nil"/>
              <w:left w:val="nil"/>
              <w:bottom w:val="single" w:sz="4" w:space="0" w:color="auto"/>
              <w:right w:val="single" w:sz="4" w:space="0" w:color="auto"/>
            </w:tcBorders>
            <w:vAlign w:val="center"/>
          </w:tcPr>
          <w:p w14:paraId="72624557" w14:textId="77777777" w:rsidR="0098634D" w:rsidRDefault="0098634D" w:rsidP="0098634D">
            <w:pPr>
              <w:spacing w:after="0"/>
              <w:ind w:firstLine="0"/>
              <w:jc w:val="center"/>
            </w:pPr>
            <w:r>
              <w:t>elektronikus úton (ERA rendszer), fokozott biztonságú vagy minősített elektronikus aláírással ellátva</w:t>
            </w:r>
          </w:p>
        </w:tc>
        <w:tc>
          <w:tcPr>
            <w:tcW w:w="3686" w:type="dxa"/>
            <w:tcBorders>
              <w:top w:val="nil"/>
              <w:left w:val="nil"/>
              <w:bottom w:val="single" w:sz="4" w:space="0" w:color="auto"/>
              <w:right w:val="single" w:sz="4" w:space="0" w:color="auto"/>
            </w:tcBorders>
            <w:vAlign w:val="center"/>
          </w:tcPr>
          <w:p w14:paraId="3F0B0D8C" w14:textId="77777777" w:rsidR="0098634D" w:rsidRDefault="0098634D" w:rsidP="0098634D">
            <w:pPr>
              <w:spacing w:after="0"/>
              <w:ind w:firstLine="0"/>
              <w:jc w:val="center"/>
            </w:pPr>
            <w:r>
              <w:t xml:space="preserve">tárgyidőszakot követő év </w:t>
            </w:r>
            <w:r>
              <w:br/>
              <w:t>február 28.</w:t>
            </w:r>
          </w:p>
        </w:tc>
      </w:tr>
      <w:tr w:rsidR="0098634D" w14:paraId="4D5BBF33" w14:textId="77777777" w:rsidTr="00D5052D">
        <w:trPr>
          <w:cantSplit/>
          <w:trHeight w:hRule="exact" w:val="1208"/>
        </w:trPr>
        <w:tc>
          <w:tcPr>
            <w:tcW w:w="704" w:type="dxa"/>
            <w:tcBorders>
              <w:top w:val="nil"/>
              <w:left w:val="single" w:sz="4" w:space="0" w:color="auto"/>
              <w:bottom w:val="single" w:sz="4" w:space="0" w:color="auto"/>
              <w:right w:val="single" w:sz="4" w:space="0" w:color="auto"/>
            </w:tcBorders>
            <w:vAlign w:val="center"/>
          </w:tcPr>
          <w:p w14:paraId="551EF57F" w14:textId="77777777" w:rsidR="0098634D" w:rsidRDefault="0098634D" w:rsidP="0098634D">
            <w:pPr>
              <w:spacing w:after="0"/>
              <w:ind w:firstLine="0"/>
              <w:jc w:val="center"/>
            </w:pPr>
            <w:r>
              <w:t>108</w:t>
            </w:r>
          </w:p>
        </w:tc>
        <w:tc>
          <w:tcPr>
            <w:tcW w:w="1132" w:type="dxa"/>
            <w:tcBorders>
              <w:top w:val="nil"/>
              <w:left w:val="single" w:sz="4" w:space="0" w:color="auto"/>
              <w:bottom w:val="single" w:sz="4" w:space="0" w:color="auto"/>
              <w:right w:val="single" w:sz="4" w:space="0" w:color="auto"/>
            </w:tcBorders>
            <w:vAlign w:val="center"/>
          </w:tcPr>
          <w:p w14:paraId="1FBCD989" w14:textId="77777777" w:rsidR="0098634D" w:rsidRDefault="0098634D" w:rsidP="0098634D">
            <w:pPr>
              <w:spacing w:after="0"/>
              <w:ind w:firstLine="0"/>
              <w:jc w:val="center"/>
            </w:pPr>
            <w:r>
              <w:t>P75</w:t>
            </w:r>
          </w:p>
        </w:tc>
        <w:tc>
          <w:tcPr>
            <w:tcW w:w="2884" w:type="dxa"/>
            <w:tcBorders>
              <w:top w:val="nil"/>
              <w:left w:val="nil"/>
              <w:bottom w:val="single" w:sz="4" w:space="0" w:color="auto"/>
              <w:right w:val="single" w:sz="4" w:space="0" w:color="auto"/>
            </w:tcBorders>
            <w:vAlign w:val="center"/>
          </w:tcPr>
          <w:p w14:paraId="2AF232CA" w14:textId="77777777" w:rsidR="0098634D" w:rsidRDefault="0098634D" w:rsidP="0098634D">
            <w:pPr>
              <w:spacing w:after="0"/>
              <w:ind w:firstLine="0"/>
              <w:jc w:val="left"/>
            </w:pPr>
            <w:r>
              <w:t>Azonnali elszámolás forgalmának adatai</w:t>
            </w:r>
          </w:p>
        </w:tc>
        <w:tc>
          <w:tcPr>
            <w:tcW w:w="3274" w:type="dxa"/>
            <w:tcBorders>
              <w:top w:val="nil"/>
              <w:left w:val="nil"/>
              <w:bottom w:val="single" w:sz="4" w:space="0" w:color="auto"/>
              <w:right w:val="single" w:sz="4" w:space="0" w:color="auto"/>
            </w:tcBorders>
            <w:vAlign w:val="center"/>
          </w:tcPr>
          <w:p w14:paraId="289336F1" w14:textId="77777777" w:rsidR="0098634D" w:rsidRDefault="0098634D" w:rsidP="0098634D">
            <w:pPr>
              <w:spacing w:after="0"/>
              <w:ind w:firstLine="0"/>
              <w:jc w:val="left"/>
            </w:pPr>
            <w:r>
              <w:t>fizetési rendszer működtetését végző szervezet</w:t>
            </w:r>
          </w:p>
        </w:tc>
        <w:tc>
          <w:tcPr>
            <w:tcW w:w="1701" w:type="dxa"/>
            <w:tcBorders>
              <w:top w:val="nil"/>
              <w:left w:val="nil"/>
              <w:bottom w:val="single" w:sz="4" w:space="0" w:color="auto"/>
              <w:right w:val="single" w:sz="4" w:space="0" w:color="auto"/>
            </w:tcBorders>
            <w:vAlign w:val="center"/>
          </w:tcPr>
          <w:p w14:paraId="32AF80EF" w14:textId="77777777" w:rsidR="0098634D" w:rsidRDefault="0098634D" w:rsidP="0098634D">
            <w:pPr>
              <w:spacing w:after="0"/>
              <w:ind w:firstLine="0"/>
              <w:jc w:val="center"/>
            </w:pPr>
            <w:r>
              <w:t>napi két alkalommal</w:t>
            </w:r>
          </w:p>
        </w:tc>
        <w:tc>
          <w:tcPr>
            <w:tcW w:w="1842" w:type="dxa"/>
            <w:tcBorders>
              <w:top w:val="nil"/>
              <w:left w:val="nil"/>
              <w:bottom w:val="single" w:sz="4" w:space="0" w:color="auto"/>
              <w:right w:val="single" w:sz="4" w:space="0" w:color="auto"/>
            </w:tcBorders>
            <w:vAlign w:val="center"/>
          </w:tcPr>
          <w:p w14:paraId="11F2324F" w14:textId="77777777" w:rsidR="0098634D" w:rsidRDefault="0098634D" w:rsidP="0098634D">
            <w:pPr>
              <w:spacing w:after="0"/>
              <w:ind w:firstLine="0"/>
              <w:jc w:val="center"/>
            </w:pPr>
            <w:r>
              <w:t>elektronikus úton (</w:t>
            </w:r>
            <w:proofErr w:type="spellStart"/>
            <w:r>
              <w:t>GiroHálóMail</w:t>
            </w:r>
            <w:proofErr w:type="spellEnd"/>
            <w:r>
              <w:t>)</w:t>
            </w:r>
          </w:p>
        </w:tc>
        <w:tc>
          <w:tcPr>
            <w:tcW w:w="3686" w:type="dxa"/>
            <w:tcBorders>
              <w:top w:val="nil"/>
              <w:left w:val="nil"/>
              <w:bottom w:val="single" w:sz="4" w:space="0" w:color="auto"/>
              <w:right w:val="single" w:sz="4" w:space="0" w:color="auto"/>
            </w:tcBorders>
            <w:vAlign w:val="center"/>
          </w:tcPr>
          <w:p w14:paraId="1380C03E" w14:textId="77777777" w:rsidR="0098634D" w:rsidRDefault="0098634D" w:rsidP="0098634D">
            <w:pPr>
              <w:spacing w:after="0"/>
              <w:ind w:firstLine="0"/>
              <w:jc w:val="center"/>
            </w:pPr>
            <w:r>
              <w:t xml:space="preserve">Valós Idejű Bruttó Elszámolási Rendszer </w:t>
            </w:r>
            <w:r>
              <w:br/>
              <w:t xml:space="preserve">(a továbbiakban: VIBER) munkanapon, a VIBER-nyitást és VIBER-zárást követő </w:t>
            </w:r>
            <w:r>
              <w:br/>
              <w:t>30 percen belül</w:t>
            </w:r>
          </w:p>
        </w:tc>
      </w:tr>
      <w:tr w:rsidR="0098634D" w14:paraId="5476E248" w14:textId="77777777" w:rsidTr="00D5052D">
        <w:trPr>
          <w:cantSplit/>
          <w:trHeight w:val="1660"/>
        </w:trPr>
        <w:tc>
          <w:tcPr>
            <w:tcW w:w="704" w:type="dxa"/>
            <w:tcBorders>
              <w:top w:val="nil"/>
              <w:left w:val="single" w:sz="4" w:space="0" w:color="auto"/>
              <w:bottom w:val="single" w:sz="4" w:space="0" w:color="auto"/>
              <w:right w:val="single" w:sz="4" w:space="0" w:color="auto"/>
            </w:tcBorders>
            <w:vAlign w:val="center"/>
          </w:tcPr>
          <w:p w14:paraId="53C2D59A" w14:textId="77777777" w:rsidR="0098634D" w:rsidRDefault="0098634D" w:rsidP="0098634D">
            <w:pPr>
              <w:spacing w:after="0"/>
              <w:ind w:firstLine="0"/>
              <w:jc w:val="center"/>
            </w:pPr>
            <w:r>
              <w:t>109</w:t>
            </w:r>
          </w:p>
        </w:tc>
        <w:tc>
          <w:tcPr>
            <w:tcW w:w="1132" w:type="dxa"/>
            <w:tcBorders>
              <w:top w:val="nil"/>
              <w:left w:val="single" w:sz="4" w:space="0" w:color="auto"/>
              <w:bottom w:val="single" w:sz="4" w:space="0" w:color="auto"/>
              <w:right w:val="single" w:sz="4" w:space="0" w:color="auto"/>
            </w:tcBorders>
            <w:vAlign w:val="center"/>
          </w:tcPr>
          <w:p w14:paraId="7489591F" w14:textId="77777777" w:rsidR="0098634D" w:rsidRDefault="0098634D" w:rsidP="0098634D">
            <w:pPr>
              <w:spacing w:after="0"/>
              <w:ind w:firstLine="0"/>
              <w:jc w:val="center"/>
            </w:pPr>
            <w:r>
              <w:t>P76</w:t>
            </w:r>
          </w:p>
        </w:tc>
        <w:tc>
          <w:tcPr>
            <w:tcW w:w="2884" w:type="dxa"/>
            <w:tcBorders>
              <w:top w:val="nil"/>
              <w:left w:val="nil"/>
              <w:bottom w:val="single" w:sz="4" w:space="0" w:color="auto"/>
              <w:right w:val="single" w:sz="4" w:space="0" w:color="auto"/>
            </w:tcBorders>
            <w:vAlign w:val="center"/>
          </w:tcPr>
          <w:p w14:paraId="542CF4D8" w14:textId="77777777" w:rsidR="0098634D" w:rsidRDefault="0098634D" w:rsidP="0098634D">
            <w:pPr>
              <w:spacing w:after="0"/>
              <w:ind w:firstLine="0"/>
              <w:jc w:val="left"/>
            </w:pPr>
            <w:r>
              <w:t>Azonnali elszámolás tranzakciós adatai</w:t>
            </w:r>
          </w:p>
        </w:tc>
        <w:tc>
          <w:tcPr>
            <w:tcW w:w="3274" w:type="dxa"/>
            <w:tcBorders>
              <w:top w:val="nil"/>
              <w:left w:val="nil"/>
              <w:bottom w:val="single" w:sz="4" w:space="0" w:color="auto"/>
              <w:right w:val="single" w:sz="4" w:space="0" w:color="auto"/>
            </w:tcBorders>
            <w:vAlign w:val="center"/>
          </w:tcPr>
          <w:p w14:paraId="5BB9E29A" w14:textId="77777777" w:rsidR="0098634D" w:rsidRDefault="0098634D" w:rsidP="0098634D">
            <w:pPr>
              <w:spacing w:after="0"/>
              <w:ind w:firstLine="0"/>
              <w:jc w:val="left"/>
            </w:pPr>
            <w:r>
              <w:t>az azonnali átutalási megbízás elszámolását és teljesítését végző belföldi fizetési rendszerhez kapcsolódó közvetlen vagy közvetett résztvevő, a szakosított hitelintézet és a MÁK kivételével</w:t>
            </w:r>
          </w:p>
        </w:tc>
        <w:tc>
          <w:tcPr>
            <w:tcW w:w="1701" w:type="dxa"/>
            <w:tcBorders>
              <w:top w:val="nil"/>
              <w:left w:val="nil"/>
              <w:bottom w:val="single" w:sz="4" w:space="0" w:color="auto"/>
              <w:right w:val="single" w:sz="4" w:space="0" w:color="auto"/>
            </w:tcBorders>
            <w:vAlign w:val="center"/>
          </w:tcPr>
          <w:p w14:paraId="05370983" w14:textId="77777777" w:rsidR="0098634D" w:rsidRDefault="0098634D" w:rsidP="0098634D">
            <w:pPr>
              <w:spacing w:after="0"/>
              <w:ind w:firstLine="0"/>
              <w:jc w:val="center"/>
            </w:pPr>
            <w:r>
              <w:t>heti</w:t>
            </w:r>
          </w:p>
        </w:tc>
        <w:tc>
          <w:tcPr>
            <w:tcW w:w="1842" w:type="dxa"/>
            <w:tcBorders>
              <w:top w:val="nil"/>
              <w:left w:val="nil"/>
              <w:bottom w:val="single" w:sz="4" w:space="0" w:color="auto"/>
              <w:right w:val="single" w:sz="4" w:space="0" w:color="auto"/>
            </w:tcBorders>
            <w:vAlign w:val="center"/>
          </w:tcPr>
          <w:p w14:paraId="2B7498B8" w14:textId="77777777" w:rsidR="0098634D" w:rsidRDefault="0098634D" w:rsidP="0098634D">
            <w:pPr>
              <w:spacing w:after="0"/>
              <w:ind w:firstLine="0"/>
              <w:jc w:val="center"/>
            </w:pPr>
            <w:r>
              <w:t>elektronikus úton</w:t>
            </w:r>
          </w:p>
          <w:p w14:paraId="3313922D" w14:textId="77777777" w:rsidR="0098634D" w:rsidRDefault="0098634D" w:rsidP="0098634D">
            <w:pPr>
              <w:spacing w:after="0"/>
              <w:ind w:firstLine="0"/>
              <w:jc w:val="center"/>
            </w:pPr>
            <w:r>
              <w:t>(ERA rendszer, űrlap), fokozott biztonságú vagy minősített elektronikus aláírással ellátva</w:t>
            </w:r>
          </w:p>
        </w:tc>
        <w:tc>
          <w:tcPr>
            <w:tcW w:w="3686" w:type="dxa"/>
            <w:tcBorders>
              <w:top w:val="nil"/>
              <w:left w:val="nil"/>
              <w:bottom w:val="single" w:sz="4" w:space="0" w:color="auto"/>
              <w:right w:val="single" w:sz="4" w:space="0" w:color="auto"/>
            </w:tcBorders>
            <w:vAlign w:val="center"/>
          </w:tcPr>
          <w:p w14:paraId="10DB9F31" w14:textId="77777777" w:rsidR="0098634D" w:rsidRDefault="0098634D" w:rsidP="0098634D">
            <w:pPr>
              <w:spacing w:after="0"/>
              <w:ind w:firstLine="0"/>
              <w:jc w:val="center"/>
            </w:pPr>
            <w:r>
              <w:t>a tárgyidőszakot követő 4. munkanap</w:t>
            </w:r>
          </w:p>
        </w:tc>
      </w:tr>
      <w:tr w:rsidR="0098634D" w14:paraId="0361131A" w14:textId="77777777" w:rsidTr="00D5052D">
        <w:trPr>
          <w:cantSplit/>
          <w:trHeight w:val="1090"/>
        </w:trPr>
        <w:tc>
          <w:tcPr>
            <w:tcW w:w="704" w:type="dxa"/>
            <w:tcBorders>
              <w:top w:val="nil"/>
              <w:left w:val="single" w:sz="4" w:space="0" w:color="auto"/>
              <w:bottom w:val="single" w:sz="4" w:space="0" w:color="auto"/>
              <w:right w:val="single" w:sz="4" w:space="0" w:color="auto"/>
            </w:tcBorders>
            <w:vAlign w:val="center"/>
          </w:tcPr>
          <w:p w14:paraId="6FD3C8EF" w14:textId="77777777" w:rsidR="0098634D" w:rsidRDefault="0098634D" w:rsidP="0098634D">
            <w:pPr>
              <w:spacing w:after="0"/>
              <w:ind w:firstLine="0"/>
              <w:jc w:val="center"/>
            </w:pPr>
            <w:r>
              <w:lastRenderedPageBreak/>
              <w:t>110</w:t>
            </w:r>
          </w:p>
        </w:tc>
        <w:tc>
          <w:tcPr>
            <w:tcW w:w="1132" w:type="dxa"/>
            <w:tcBorders>
              <w:top w:val="nil"/>
              <w:left w:val="single" w:sz="4" w:space="0" w:color="auto"/>
              <w:bottom w:val="single" w:sz="4" w:space="0" w:color="auto"/>
              <w:right w:val="single" w:sz="4" w:space="0" w:color="auto"/>
            </w:tcBorders>
            <w:vAlign w:val="center"/>
          </w:tcPr>
          <w:p w14:paraId="2AD05E6E" w14:textId="77777777" w:rsidR="0098634D" w:rsidRDefault="0098634D" w:rsidP="0098634D">
            <w:pPr>
              <w:spacing w:after="0"/>
              <w:ind w:firstLine="0"/>
              <w:jc w:val="center"/>
            </w:pPr>
            <w:r>
              <w:t>P81</w:t>
            </w:r>
          </w:p>
        </w:tc>
        <w:tc>
          <w:tcPr>
            <w:tcW w:w="2884" w:type="dxa"/>
            <w:tcBorders>
              <w:top w:val="nil"/>
              <w:left w:val="nil"/>
              <w:bottom w:val="single" w:sz="4" w:space="0" w:color="auto"/>
              <w:right w:val="single" w:sz="4" w:space="0" w:color="auto"/>
            </w:tcBorders>
            <w:vAlign w:val="center"/>
          </w:tcPr>
          <w:p w14:paraId="16C36121" w14:textId="77777777" w:rsidR="0098634D" w:rsidRDefault="0098634D" w:rsidP="0098634D">
            <w:pPr>
              <w:spacing w:after="0"/>
              <w:ind w:firstLine="0"/>
              <w:jc w:val="left"/>
            </w:pPr>
            <w:r>
              <w:t>Napi valutaszállítási jelentés</w:t>
            </w:r>
          </w:p>
        </w:tc>
        <w:tc>
          <w:tcPr>
            <w:tcW w:w="3274" w:type="dxa"/>
            <w:tcBorders>
              <w:top w:val="nil"/>
              <w:left w:val="nil"/>
              <w:bottom w:val="single" w:sz="4" w:space="0" w:color="auto"/>
              <w:right w:val="single" w:sz="4" w:space="0" w:color="auto"/>
            </w:tcBorders>
            <w:vAlign w:val="center"/>
          </w:tcPr>
          <w:p w14:paraId="6071E72F" w14:textId="77777777" w:rsidR="0098634D" w:rsidRDefault="0098634D" w:rsidP="0098634D">
            <w:pPr>
              <w:spacing w:after="0"/>
              <w:ind w:firstLine="0"/>
              <w:jc w:val="left"/>
            </w:pPr>
            <w:r>
              <w:t>kijelölt, pénzfeldolgozási tevékenység végzésére vonatkozó engedéllyel rendelkező szervezet</w:t>
            </w:r>
          </w:p>
        </w:tc>
        <w:tc>
          <w:tcPr>
            <w:tcW w:w="1701" w:type="dxa"/>
            <w:tcBorders>
              <w:top w:val="nil"/>
              <w:left w:val="nil"/>
              <w:bottom w:val="single" w:sz="4" w:space="0" w:color="auto"/>
              <w:right w:val="single" w:sz="4" w:space="0" w:color="auto"/>
            </w:tcBorders>
            <w:vAlign w:val="center"/>
          </w:tcPr>
          <w:p w14:paraId="0CBED8C2" w14:textId="77777777" w:rsidR="0098634D" w:rsidRDefault="0098634D" w:rsidP="0098634D">
            <w:pPr>
              <w:spacing w:after="0"/>
              <w:ind w:firstLine="0"/>
              <w:jc w:val="center"/>
            </w:pPr>
            <w:r>
              <w:t>napi</w:t>
            </w:r>
          </w:p>
        </w:tc>
        <w:tc>
          <w:tcPr>
            <w:tcW w:w="1842" w:type="dxa"/>
            <w:tcBorders>
              <w:top w:val="nil"/>
              <w:left w:val="nil"/>
              <w:bottom w:val="single" w:sz="4" w:space="0" w:color="auto"/>
              <w:right w:val="single" w:sz="4" w:space="0" w:color="auto"/>
            </w:tcBorders>
            <w:vAlign w:val="center"/>
          </w:tcPr>
          <w:p w14:paraId="108E466C" w14:textId="77777777" w:rsidR="0098634D" w:rsidRDefault="0098634D" w:rsidP="0098634D">
            <w:pPr>
              <w:spacing w:after="0"/>
              <w:ind w:firstLine="0"/>
              <w:jc w:val="center"/>
            </w:pPr>
            <w:r>
              <w:t>elektronikus úton (ERA rendszer)</w:t>
            </w:r>
          </w:p>
        </w:tc>
        <w:tc>
          <w:tcPr>
            <w:tcW w:w="3686" w:type="dxa"/>
            <w:tcBorders>
              <w:top w:val="nil"/>
              <w:left w:val="nil"/>
              <w:bottom w:val="single" w:sz="4" w:space="0" w:color="auto"/>
              <w:right w:val="single" w:sz="4" w:space="0" w:color="auto"/>
            </w:tcBorders>
            <w:vAlign w:val="center"/>
          </w:tcPr>
          <w:p w14:paraId="3D305CB3" w14:textId="77777777" w:rsidR="0098634D" w:rsidRDefault="0098634D" w:rsidP="0098634D">
            <w:pPr>
              <w:spacing w:after="0"/>
              <w:ind w:firstLine="0"/>
              <w:jc w:val="center"/>
            </w:pPr>
            <w:r>
              <w:t>a tárgynapot követő munkanap 12 óra</w:t>
            </w:r>
          </w:p>
        </w:tc>
      </w:tr>
      <w:tr w:rsidR="00421D9E" w14:paraId="5D6D990A" w14:textId="77777777" w:rsidTr="00D5052D">
        <w:trPr>
          <w:cantSplit/>
          <w:trHeight w:val="1090"/>
        </w:trPr>
        <w:tc>
          <w:tcPr>
            <w:tcW w:w="704" w:type="dxa"/>
            <w:tcBorders>
              <w:top w:val="nil"/>
              <w:left w:val="single" w:sz="4" w:space="0" w:color="auto"/>
              <w:bottom w:val="single" w:sz="4" w:space="0" w:color="auto"/>
              <w:right w:val="single" w:sz="4" w:space="0" w:color="auto"/>
            </w:tcBorders>
            <w:vAlign w:val="center"/>
          </w:tcPr>
          <w:p w14:paraId="38912796" w14:textId="0CA3C79A" w:rsidR="00421D9E" w:rsidRDefault="00421D9E" w:rsidP="00421D9E">
            <w:pPr>
              <w:spacing w:after="0"/>
              <w:ind w:firstLine="0"/>
              <w:jc w:val="center"/>
            </w:pPr>
            <w:r w:rsidRPr="006D4B1B">
              <w:t>110a</w:t>
            </w:r>
          </w:p>
        </w:tc>
        <w:tc>
          <w:tcPr>
            <w:tcW w:w="1132" w:type="dxa"/>
            <w:tcBorders>
              <w:top w:val="nil"/>
              <w:left w:val="single" w:sz="4" w:space="0" w:color="auto"/>
              <w:bottom w:val="single" w:sz="4" w:space="0" w:color="auto"/>
              <w:right w:val="single" w:sz="4" w:space="0" w:color="auto"/>
            </w:tcBorders>
            <w:vAlign w:val="center"/>
          </w:tcPr>
          <w:p w14:paraId="33A86811" w14:textId="022D2036" w:rsidR="00421D9E" w:rsidRDefault="00421D9E" w:rsidP="00421D9E">
            <w:pPr>
              <w:spacing w:after="0"/>
              <w:ind w:firstLine="0"/>
              <w:jc w:val="center"/>
            </w:pPr>
            <w:r w:rsidRPr="006D4B1B">
              <w:t>P82</w:t>
            </w:r>
          </w:p>
        </w:tc>
        <w:tc>
          <w:tcPr>
            <w:tcW w:w="2884" w:type="dxa"/>
            <w:tcBorders>
              <w:top w:val="nil"/>
              <w:left w:val="nil"/>
              <w:bottom w:val="single" w:sz="4" w:space="0" w:color="auto"/>
              <w:right w:val="single" w:sz="4" w:space="0" w:color="auto"/>
            </w:tcBorders>
            <w:vAlign w:val="center"/>
          </w:tcPr>
          <w:p w14:paraId="5EAD29BE" w14:textId="1839731D" w:rsidR="00421D9E" w:rsidRDefault="00421D9E" w:rsidP="00421D9E">
            <w:pPr>
              <w:spacing w:after="0"/>
              <w:ind w:firstLine="0"/>
              <w:jc w:val="left"/>
            </w:pPr>
            <w:r w:rsidRPr="006D4B1B">
              <w:t xml:space="preserve">A nyílt </w:t>
            </w:r>
            <w:proofErr w:type="spellStart"/>
            <w:r w:rsidRPr="006D4B1B">
              <w:t>bankoláshoz</w:t>
            </w:r>
            <w:proofErr w:type="spellEnd"/>
            <w:r w:rsidRPr="006D4B1B">
              <w:t xml:space="preserve"> kapcsolódó egyes adatok</w:t>
            </w:r>
          </w:p>
        </w:tc>
        <w:tc>
          <w:tcPr>
            <w:tcW w:w="3274" w:type="dxa"/>
            <w:tcBorders>
              <w:top w:val="nil"/>
              <w:left w:val="nil"/>
              <w:bottom w:val="single" w:sz="4" w:space="0" w:color="auto"/>
              <w:right w:val="single" w:sz="4" w:space="0" w:color="auto"/>
            </w:tcBorders>
            <w:vAlign w:val="center"/>
          </w:tcPr>
          <w:p w14:paraId="3427487F" w14:textId="6F01DB8D" w:rsidR="00421D9E" w:rsidRDefault="00421D9E" w:rsidP="00421D9E">
            <w:pPr>
              <w:spacing w:after="0"/>
              <w:ind w:firstLine="0"/>
              <w:jc w:val="left"/>
            </w:pPr>
            <w:r w:rsidRPr="006D4B1B">
              <w:t>pénzforgalmi szolgáltató, az ezen típusú EGT-fióktelep</w:t>
            </w:r>
          </w:p>
        </w:tc>
        <w:tc>
          <w:tcPr>
            <w:tcW w:w="1701" w:type="dxa"/>
            <w:tcBorders>
              <w:top w:val="nil"/>
              <w:left w:val="nil"/>
              <w:bottom w:val="single" w:sz="4" w:space="0" w:color="auto"/>
              <w:right w:val="single" w:sz="4" w:space="0" w:color="auto"/>
            </w:tcBorders>
            <w:vAlign w:val="center"/>
          </w:tcPr>
          <w:p w14:paraId="62150E3F" w14:textId="3550B406" w:rsidR="00421D9E" w:rsidRDefault="00421D9E" w:rsidP="00421D9E">
            <w:pPr>
              <w:spacing w:after="0"/>
              <w:ind w:firstLine="0"/>
              <w:jc w:val="center"/>
            </w:pPr>
            <w:r w:rsidRPr="006D4B1B">
              <w:t>eseti</w:t>
            </w:r>
          </w:p>
        </w:tc>
        <w:tc>
          <w:tcPr>
            <w:tcW w:w="1842" w:type="dxa"/>
            <w:tcBorders>
              <w:top w:val="nil"/>
              <w:left w:val="nil"/>
              <w:bottom w:val="single" w:sz="4" w:space="0" w:color="auto"/>
              <w:right w:val="single" w:sz="4" w:space="0" w:color="auto"/>
            </w:tcBorders>
            <w:vAlign w:val="center"/>
          </w:tcPr>
          <w:p w14:paraId="74171122" w14:textId="77777777" w:rsidR="00421D9E" w:rsidRPr="006D4B1B" w:rsidRDefault="00421D9E" w:rsidP="00421D9E">
            <w:pPr>
              <w:jc w:val="center"/>
            </w:pPr>
            <w:r w:rsidRPr="006D4B1B">
              <w:t>elektronikus úton</w:t>
            </w:r>
          </w:p>
          <w:p w14:paraId="5CD0661F" w14:textId="33F94614" w:rsidR="00421D9E" w:rsidRDefault="00421D9E" w:rsidP="00421D9E">
            <w:pPr>
              <w:spacing w:after="0"/>
              <w:ind w:firstLine="0"/>
              <w:jc w:val="center"/>
            </w:pPr>
            <w:r w:rsidRPr="006D4B1B">
              <w:t>(ERA rendszer, űrlap)</w:t>
            </w:r>
          </w:p>
        </w:tc>
        <w:tc>
          <w:tcPr>
            <w:tcW w:w="3686" w:type="dxa"/>
            <w:tcBorders>
              <w:top w:val="nil"/>
              <w:left w:val="nil"/>
              <w:bottom w:val="single" w:sz="4" w:space="0" w:color="auto"/>
              <w:right w:val="single" w:sz="4" w:space="0" w:color="auto"/>
            </w:tcBorders>
            <w:vAlign w:val="center"/>
          </w:tcPr>
          <w:p w14:paraId="41EA87EE" w14:textId="7D024980" w:rsidR="00421D9E" w:rsidRDefault="00421D9E" w:rsidP="00421D9E">
            <w:pPr>
              <w:spacing w:after="0"/>
              <w:ind w:firstLine="0"/>
              <w:jc w:val="center"/>
            </w:pPr>
            <w:r w:rsidRPr="006D4B1B">
              <w:t xml:space="preserve"> az adatok változását követő munkanap</w:t>
            </w:r>
          </w:p>
        </w:tc>
      </w:tr>
      <w:tr w:rsidR="00421D9E" w14:paraId="5838C878" w14:textId="77777777" w:rsidTr="00D5052D">
        <w:trPr>
          <w:cantSplit/>
        </w:trPr>
        <w:tc>
          <w:tcPr>
            <w:tcW w:w="704" w:type="dxa"/>
            <w:tcBorders>
              <w:top w:val="nil"/>
              <w:left w:val="single" w:sz="4" w:space="0" w:color="auto"/>
              <w:bottom w:val="single" w:sz="4" w:space="0" w:color="auto"/>
              <w:right w:val="single" w:sz="4" w:space="0" w:color="auto"/>
            </w:tcBorders>
            <w:vAlign w:val="center"/>
          </w:tcPr>
          <w:p w14:paraId="3E267847" w14:textId="77777777" w:rsidR="00421D9E" w:rsidRDefault="00421D9E" w:rsidP="00421D9E">
            <w:pPr>
              <w:spacing w:after="0"/>
              <w:ind w:firstLine="0"/>
              <w:jc w:val="center"/>
            </w:pPr>
            <w:r>
              <w:t>111</w:t>
            </w:r>
          </w:p>
        </w:tc>
        <w:tc>
          <w:tcPr>
            <w:tcW w:w="1132" w:type="dxa"/>
            <w:tcBorders>
              <w:top w:val="nil"/>
              <w:left w:val="single" w:sz="4" w:space="0" w:color="auto"/>
              <w:bottom w:val="single" w:sz="4" w:space="0" w:color="auto"/>
              <w:right w:val="single" w:sz="4" w:space="0" w:color="auto"/>
            </w:tcBorders>
            <w:vAlign w:val="center"/>
          </w:tcPr>
          <w:p w14:paraId="64E11F98" w14:textId="77777777" w:rsidR="00421D9E" w:rsidRDefault="00421D9E" w:rsidP="00421D9E">
            <w:pPr>
              <w:spacing w:after="0"/>
              <w:ind w:firstLine="0"/>
              <w:jc w:val="center"/>
            </w:pPr>
            <w:r>
              <w:t>R01</w:t>
            </w:r>
          </w:p>
        </w:tc>
        <w:tc>
          <w:tcPr>
            <w:tcW w:w="2884" w:type="dxa"/>
            <w:tcBorders>
              <w:top w:val="nil"/>
              <w:left w:val="nil"/>
              <w:bottom w:val="single" w:sz="4" w:space="0" w:color="auto"/>
              <w:right w:val="single" w:sz="4" w:space="0" w:color="auto"/>
            </w:tcBorders>
            <w:vAlign w:val="center"/>
          </w:tcPr>
          <w:p w14:paraId="2B860853" w14:textId="77777777" w:rsidR="00421D9E" w:rsidRDefault="00421D9E" w:rsidP="00421D9E">
            <w:pPr>
              <w:spacing w:after="0"/>
              <w:ind w:firstLine="0"/>
              <w:jc w:val="left"/>
            </w:pPr>
            <w:r>
              <w:t>Tőkebefektetésben érintett adatszolgáltatók végső befektetőjének és nem-rezidens partnereinek törzsadatai</w:t>
            </w:r>
          </w:p>
        </w:tc>
        <w:tc>
          <w:tcPr>
            <w:tcW w:w="3274" w:type="dxa"/>
            <w:tcBorders>
              <w:top w:val="nil"/>
              <w:left w:val="nil"/>
              <w:bottom w:val="single" w:sz="4" w:space="0" w:color="auto"/>
              <w:right w:val="single" w:sz="4" w:space="0" w:color="auto"/>
            </w:tcBorders>
            <w:vAlign w:val="center"/>
          </w:tcPr>
          <w:p w14:paraId="4FFA2687" w14:textId="77777777" w:rsidR="00421D9E" w:rsidRDefault="00421D9E" w:rsidP="00421D9E">
            <w:pPr>
              <w:spacing w:after="0"/>
              <w:ind w:firstLine="0"/>
              <w:jc w:val="left"/>
            </w:pPr>
            <w:r>
              <w:t>az R02, R03, R12, R13 vagy R29 MNB azonosító kódú adatszolgáltatás teljesítésére kötelezett gazdasági szervezet</w:t>
            </w:r>
          </w:p>
        </w:tc>
        <w:tc>
          <w:tcPr>
            <w:tcW w:w="1701" w:type="dxa"/>
            <w:tcBorders>
              <w:top w:val="nil"/>
              <w:left w:val="nil"/>
              <w:bottom w:val="single" w:sz="4" w:space="0" w:color="auto"/>
              <w:right w:val="single" w:sz="4" w:space="0" w:color="auto"/>
            </w:tcBorders>
            <w:vAlign w:val="center"/>
          </w:tcPr>
          <w:p w14:paraId="4AA4E2BB" w14:textId="77777777" w:rsidR="00421D9E" w:rsidRDefault="00421D9E" w:rsidP="00421D9E">
            <w:pPr>
              <w:spacing w:after="0"/>
              <w:ind w:firstLine="0"/>
              <w:jc w:val="center"/>
            </w:pPr>
            <w:r>
              <w:t>az R02, R03, R12, R13 vagy R29 MNB azonosító kódú adatszolgáltatás első alkalommal történő teljesítésekor, ezt követően változás esetén</w:t>
            </w:r>
          </w:p>
        </w:tc>
        <w:tc>
          <w:tcPr>
            <w:tcW w:w="1842" w:type="dxa"/>
            <w:tcBorders>
              <w:top w:val="nil"/>
              <w:left w:val="nil"/>
              <w:bottom w:val="single" w:sz="4" w:space="0" w:color="auto"/>
              <w:right w:val="single" w:sz="4" w:space="0" w:color="auto"/>
            </w:tcBorders>
            <w:vAlign w:val="center"/>
          </w:tcPr>
          <w:p w14:paraId="329B0A08" w14:textId="77777777" w:rsidR="00421D9E" w:rsidRDefault="00421D9E" w:rsidP="00421D9E">
            <w:pPr>
              <w:spacing w:after="0"/>
              <w:ind w:firstLine="0"/>
              <w:jc w:val="center"/>
            </w:pPr>
            <w:r>
              <w:t>elektronikus úton</w:t>
            </w:r>
          </w:p>
          <w:p w14:paraId="00DCB68B"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2E53999C" w14:textId="77777777" w:rsidR="00421D9E" w:rsidRDefault="00421D9E" w:rsidP="00421D9E">
            <w:pPr>
              <w:spacing w:after="0"/>
              <w:ind w:firstLine="0"/>
              <w:jc w:val="center"/>
            </w:pPr>
            <w:r>
              <w:t xml:space="preserve">az R02, R03, R12 vagy R13 MNB azonosító kódú adatszolgáltatáshoz kapcsolódóan azok tárgyidőszakát követő hónap </w:t>
            </w:r>
            <w:r>
              <w:br/>
              <w:t xml:space="preserve">9. munkanap; </w:t>
            </w:r>
            <w:r>
              <w:br/>
              <w:t>az R29 MNB azonosító kódú adatszolgáltatáshoz kapcsolódóan annak tárgyidőszakát követő év június 20.</w:t>
            </w:r>
          </w:p>
        </w:tc>
      </w:tr>
      <w:tr w:rsidR="00421D9E" w14:paraId="08CF9171" w14:textId="77777777" w:rsidTr="00D5052D">
        <w:trPr>
          <w:cantSplit/>
        </w:trPr>
        <w:tc>
          <w:tcPr>
            <w:tcW w:w="704" w:type="dxa"/>
            <w:tcBorders>
              <w:top w:val="nil"/>
              <w:left w:val="single" w:sz="4" w:space="0" w:color="auto"/>
              <w:bottom w:val="single" w:sz="4" w:space="0" w:color="auto"/>
              <w:right w:val="single" w:sz="4" w:space="0" w:color="auto"/>
            </w:tcBorders>
            <w:vAlign w:val="center"/>
          </w:tcPr>
          <w:p w14:paraId="156F7DEC" w14:textId="77777777" w:rsidR="00421D9E" w:rsidRDefault="00421D9E" w:rsidP="00421D9E">
            <w:pPr>
              <w:spacing w:after="0"/>
              <w:ind w:firstLine="0"/>
              <w:jc w:val="center"/>
            </w:pPr>
            <w:r>
              <w:t>112</w:t>
            </w:r>
          </w:p>
        </w:tc>
        <w:tc>
          <w:tcPr>
            <w:tcW w:w="1132" w:type="dxa"/>
            <w:tcBorders>
              <w:top w:val="nil"/>
              <w:left w:val="single" w:sz="4" w:space="0" w:color="auto"/>
              <w:bottom w:val="single" w:sz="4" w:space="0" w:color="auto"/>
              <w:right w:val="single" w:sz="4" w:space="0" w:color="auto"/>
            </w:tcBorders>
            <w:vAlign w:val="center"/>
          </w:tcPr>
          <w:p w14:paraId="713E8C1E" w14:textId="77777777" w:rsidR="00421D9E" w:rsidRDefault="00421D9E" w:rsidP="00421D9E">
            <w:pPr>
              <w:spacing w:after="0"/>
              <w:ind w:firstLine="0"/>
              <w:jc w:val="center"/>
            </w:pPr>
            <w:r>
              <w:t>R02</w:t>
            </w:r>
          </w:p>
        </w:tc>
        <w:tc>
          <w:tcPr>
            <w:tcW w:w="2884" w:type="dxa"/>
            <w:tcBorders>
              <w:top w:val="nil"/>
              <w:left w:val="nil"/>
              <w:bottom w:val="single" w:sz="4" w:space="0" w:color="auto"/>
              <w:right w:val="single" w:sz="4" w:space="0" w:color="auto"/>
            </w:tcBorders>
            <w:vAlign w:val="center"/>
          </w:tcPr>
          <w:p w14:paraId="07923C62" w14:textId="77777777" w:rsidR="00421D9E" w:rsidRDefault="00421D9E" w:rsidP="00421D9E">
            <w:pPr>
              <w:spacing w:after="0"/>
              <w:ind w:firstLine="0"/>
              <w:jc w:val="left"/>
            </w:pPr>
            <w:r>
              <w:t>Tőkebefektetések havi adatszolgáltatása – egyéb monetáris pénzügyi intézmények szektorába nem sorolt gazdasági szervezetek</w:t>
            </w:r>
          </w:p>
        </w:tc>
        <w:tc>
          <w:tcPr>
            <w:tcW w:w="3274" w:type="dxa"/>
            <w:tcBorders>
              <w:top w:val="nil"/>
              <w:left w:val="nil"/>
              <w:bottom w:val="single" w:sz="4" w:space="0" w:color="auto"/>
              <w:right w:val="single" w:sz="4" w:space="0" w:color="auto"/>
            </w:tcBorders>
            <w:vAlign w:val="center"/>
          </w:tcPr>
          <w:p w14:paraId="10233B38" w14:textId="77777777" w:rsidR="00421D9E" w:rsidRDefault="00421D9E" w:rsidP="00421D9E">
            <w:pPr>
              <w:spacing w:after="0"/>
              <w:ind w:firstLine="0"/>
              <w:jc w:val="left"/>
            </w:pPr>
            <w:r>
              <w:t>kijelölt – a 2. melléklet I. A. pontja szerinti C) Egyéb monetáris pénzügyi intézmények szektorába nem sorolt – gazdasági szervezet</w:t>
            </w:r>
          </w:p>
        </w:tc>
        <w:tc>
          <w:tcPr>
            <w:tcW w:w="1701" w:type="dxa"/>
            <w:tcBorders>
              <w:top w:val="nil"/>
              <w:left w:val="nil"/>
              <w:bottom w:val="single" w:sz="4" w:space="0" w:color="auto"/>
              <w:right w:val="single" w:sz="4" w:space="0" w:color="auto"/>
            </w:tcBorders>
            <w:vAlign w:val="center"/>
          </w:tcPr>
          <w:p w14:paraId="32A38EFD" w14:textId="77777777" w:rsidR="00421D9E" w:rsidRDefault="00421D9E" w:rsidP="00421D9E">
            <w:pPr>
              <w:spacing w:after="0"/>
              <w:ind w:firstLine="0"/>
              <w:jc w:val="center"/>
            </w:pPr>
            <w:r>
              <w:t>egyedi elrendelés alapján, havi</w:t>
            </w:r>
          </w:p>
        </w:tc>
        <w:tc>
          <w:tcPr>
            <w:tcW w:w="1842" w:type="dxa"/>
            <w:tcBorders>
              <w:top w:val="nil"/>
              <w:left w:val="nil"/>
              <w:bottom w:val="single" w:sz="4" w:space="0" w:color="auto"/>
              <w:right w:val="single" w:sz="4" w:space="0" w:color="auto"/>
            </w:tcBorders>
            <w:vAlign w:val="center"/>
          </w:tcPr>
          <w:p w14:paraId="47B149DD" w14:textId="77777777" w:rsidR="00421D9E" w:rsidRDefault="00421D9E" w:rsidP="00421D9E">
            <w:pPr>
              <w:spacing w:after="0"/>
              <w:ind w:firstLine="0"/>
              <w:jc w:val="center"/>
            </w:pPr>
            <w:r>
              <w:t>elektronikus úton</w:t>
            </w:r>
          </w:p>
          <w:p w14:paraId="776B87D6"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734713CD" w14:textId="77777777" w:rsidR="00421D9E" w:rsidRDefault="00421D9E" w:rsidP="00421D9E">
            <w:pPr>
              <w:spacing w:after="0"/>
              <w:ind w:firstLine="0"/>
              <w:jc w:val="center"/>
            </w:pPr>
            <w:r>
              <w:t>tárgyidőszakot követő hónap 10. munkanap</w:t>
            </w:r>
          </w:p>
        </w:tc>
      </w:tr>
      <w:tr w:rsidR="00421D9E" w14:paraId="640477E5" w14:textId="77777777" w:rsidTr="00D5052D">
        <w:trPr>
          <w:cantSplit/>
        </w:trPr>
        <w:tc>
          <w:tcPr>
            <w:tcW w:w="704" w:type="dxa"/>
            <w:tcBorders>
              <w:top w:val="nil"/>
              <w:left w:val="single" w:sz="4" w:space="0" w:color="auto"/>
              <w:bottom w:val="single" w:sz="4" w:space="0" w:color="auto"/>
              <w:right w:val="single" w:sz="4" w:space="0" w:color="auto"/>
            </w:tcBorders>
            <w:vAlign w:val="center"/>
          </w:tcPr>
          <w:p w14:paraId="1E0B5A2B" w14:textId="77777777" w:rsidR="00421D9E" w:rsidRDefault="00421D9E" w:rsidP="00421D9E">
            <w:pPr>
              <w:spacing w:after="0"/>
              <w:ind w:firstLine="0"/>
              <w:jc w:val="center"/>
            </w:pPr>
            <w:r>
              <w:t>113</w:t>
            </w:r>
          </w:p>
        </w:tc>
        <w:tc>
          <w:tcPr>
            <w:tcW w:w="1132" w:type="dxa"/>
            <w:tcBorders>
              <w:top w:val="nil"/>
              <w:left w:val="single" w:sz="4" w:space="0" w:color="auto"/>
              <w:bottom w:val="single" w:sz="4" w:space="0" w:color="auto"/>
              <w:right w:val="single" w:sz="4" w:space="0" w:color="auto"/>
            </w:tcBorders>
            <w:vAlign w:val="center"/>
          </w:tcPr>
          <w:p w14:paraId="348EED5A" w14:textId="77777777" w:rsidR="00421D9E" w:rsidRDefault="00421D9E" w:rsidP="00421D9E">
            <w:pPr>
              <w:spacing w:after="0"/>
              <w:ind w:firstLine="0"/>
              <w:jc w:val="center"/>
            </w:pPr>
            <w:r>
              <w:t>R03</w:t>
            </w:r>
          </w:p>
        </w:tc>
        <w:tc>
          <w:tcPr>
            <w:tcW w:w="2884" w:type="dxa"/>
            <w:tcBorders>
              <w:top w:val="nil"/>
              <w:left w:val="nil"/>
              <w:bottom w:val="single" w:sz="4" w:space="0" w:color="auto"/>
              <w:right w:val="single" w:sz="4" w:space="0" w:color="auto"/>
            </w:tcBorders>
            <w:vAlign w:val="center"/>
          </w:tcPr>
          <w:p w14:paraId="6A346558" w14:textId="77777777" w:rsidR="00421D9E" w:rsidRDefault="00421D9E" w:rsidP="00421D9E">
            <w:pPr>
              <w:spacing w:after="0"/>
              <w:ind w:firstLine="0"/>
              <w:jc w:val="left"/>
            </w:pPr>
            <w:r>
              <w:t xml:space="preserve">Tőkebefektetések havi adatszolgáltatása – egyéb monetáris pénzügyi intézmények </w:t>
            </w:r>
          </w:p>
        </w:tc>
        <w:tc>
          <w:tcPr>
            <w:tcW w:w="3274" w:type="dxa"/>
            <w:tcBorders>
              <w:top w:val="nil"/>
              <w:left w:val="nil"/>
              <w:bottom w:val="single" w:sz="4" w:space="0" w:color="auto"/>
              <w:right w:val="single" w:sz="4" w:space="0" w:color="auto"/>
            </w:tcBorders>
            <w:vAlign w:val="center"/>
          </w:tcPr>
          <w:p w14:paraId="7720BE07" w14:textId="77777777" w:rsidR="00421D9E" w:rsidRDefault="00421D9E" w:rsidP="00421D9E">
            <w:pPr>
              <w:spacing w:after="0"/>
              <w:ind w:firstLine="0"/>
              <w:jc w:val="left"/>
            </w:pPr>
            <w:r>
              <w:t>kijelölt –  a 2. melléklet I. A. pontja szerinti C) Egyéb monetáris pénzügyi intézmények szektorába sorolt – gazdasági szervezet</w:t>
            </w:r>
          </w:p>
        </w:tc>
        <w:tc>
          <w:tcPr>
            <w:tcW w:w="1701" w:type="dxa"/>
            <w:tcBorders>
              <w:top w:val="nil"/>
              <w:left w:val="nil"/>
              <w:bottom w:val="single" w:sz="4" w:space="0" w:color="auto"/>
              <w:right w:val="single" w:sz="4" w:space="0" w:color="auto"/>
            </w:tcBorders>
            <w:vAlign w:val="center"/>
          </w:tcPr>
          <w:p w14:paraId="3E27034F" w14:textId="77777777" w:rsidR="00421D9E" w:rsidRDefault="00421D9E" w:rsidP="00421D9E">
            <w:pPr>
              <w:spacing w:after="0"/>
              <w:ind w:firstLine="0"/>
              <w:jc w:val="center"/>
            </w:pPr>
            <w:r>
              <w:t>egyedi elrendelés alapján, havi</w:t>
            </w:r>
          </w:p>
        </w:tc>
        <w:tc>
          <w:tcPr>
            <w:tcW w:w="1842" w:type="dxa"/>
            <w:tcBorders>
              <w:top w:val="nil"/>
              <w:left w:val="nil"/>
              <w:bottom w:val="single" w:sz="4" w:space="0" w:color="auto"/>
              <w:right w:val="single" w:sz="4" w:space="0" w:color="auto"/>
            </w:tcBorders>
            <w:vAlign w:val="center"/>
          </w:tcPr>
          <w:p w14:paraId="79B6D5C5" w14:textId="77777777" w:rsidR="00421D9E" w:rsidRDefault="00421D9E" w:rsidP="00421D9E">
            <w:pPr>
              <w:spacing w:after="0"/>
              <w:ind w:firstLine="0"/>
              <w:jc w:val="center"/>
            </w:pPr>
            <w:r>
              <w:t>elektronikus úton</w:t>
            </w:r>
          </w:p>
          <w:p w14:paraId="7633F23B"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41E0B174" w14:textId="77777777" w:rsidR="00421D9E" w:rsidRDefault="00421D9E" w:rsidP="00421D9E">
            <w:pPr>
              <w:spacing w:after="0"/>
              <w:ind w:firstLine="0"/>
              <w:jc w:val="center"/>
            </w:pPr>
            <w:r>
              <w:t>tárgyidőszakot követő hónap 10. munkanap</w:t>
            </w:r>
          </w:p>
        </w:tc>
      </w:tr>
      <w:tr w:rsidR="00421D9E" w14:paraId="47F122D7" w14:textId="77777777" w:rsidTr="00D5052D">
        <w:trPr>
          <w:cantSplit/>
        </w:trPr>
        <w:tc>
          <w:tcPr>
            <w:tcW w:w="704" w:type="dxa"/>
            <w:tcBorders>
              <w:top w:val="nil"/>
              <w:left w:val="single" w:sz="4" w:space="0" w:color="auto"/>
              <w:bottom w:val="single" w:sz="4" w:space="0" w:color="auto"/>
              <w:right w:val="single" w:sz="4" w:space="0" w:color="auto"/>
            </w:tcBorders>
            <w:vAlign w:val="center"/>
          </w:tcPr>
          <w:p w14:paraId="1A787458" w14:textId="77777777" w:rsidR="00421D9E" w:rsidRDefault="00421D9E" w:rsidP="00421D9E">
            <w:pPr>
              <w:spacing w:after="0"/>
              <w:ind w:firstLine="0"/>
              <w:jc w:val="center"/>
            </w:pPr>
            <w:r>
              <w:t>114</w:t>
            </w:r>
          </w:p>
        </w:tc>
        <w:tc>
          <w:tcPr>
            <w:tcW w:w="1132" w:type="dxa"/>
            <w:tcBorders>
              <w:top w:val="nil"/>
              <w:left w:val="single" w:sz="4" w:space="0" w:color="auto"/>
              <w:bottom w:val="single" w:sz="4" w:space="0" w:color="auto"/>
              <w:right w:val="single" w:sz="4" w:space="0" w:color="auto"/>
            </w:tcBorders>
            <w:vAlign w:val="center"/>
          </w:tcPr>
          <w:p w14:paraId="1A1419E1" w14:textId="77777777" w:rsidR="00421D9E" w:rsidRDefault="00421D9E" w:rsidP="00421D9E">
            <w:pPr>
              <w:spacing w:after="0"/>
              <w:ind w:firstLine="0"/>
              <w:jc w:val="center"/>
            </w:pPr>
            <w:r>
              <w:t>R04</w:t>
            </w:r>
          </w:p>
        </w:tc>
        <w:tc>
          <w:tcPr>
            <w:tcW w:w="2884" w:type="dxa"/>
            <w:tcBorders>
              <w:top w:val="nil"/>
              <w:left w:val="nil"/>
              <w:bottom w:val="single" w:sz="4" w:space="0" w:color="auto"/>
              <w:right w:val="single" w:sz="4" w:space="0" w:color="auto"/>
            </w:tcBorders>
            <w:vAlign w:val="center"/>
          </w:tcPr>
          <w:p w14:paraId="10319246" w14:textId="77777777" w:rsidR="00421D9E" w:rsidRDefault="00421D9E" w:rsidP="00421D9E">
            <w:pPr>
              <w:spacing w:after="0"/>
              <w:ind w:firstLine="0"/>
              <w:jc w:val="left"/>
            </w:pPr>
            <w:r>
              <w:t xml:space="preserve">Értékpapír befektetések </w:t>
            </w:r>
          </w:p>
        </w:tc>
        <w:tc>
          <w:tcPr>
            <w:tcW w:w="3274" w:type="dxa"/>
            <w:tcBorders>
              <w:top w:val="nil"/>
              <w:left w:val="nil"/>
              <w:bottom w:val="single" w:sz="4" w:space="0" w:color="auto"/>
              <w:right w:val="single" w:sz="4" w:space="0" w:color="auto"/>
            </w:tcBorders>
            <w:vAlign w:val="center"/>
          </w:tcPr>
          <w:p w14:paraId="58C5507C" w14:textId="77777777" w:rsidR="00421D9E" w:rsidRDefault="00421D9E" w:rsidP="00421D9E">
            <w:pPr>
              <w:spacing w:after="0"/>
              <w:ind w:firstLine="0"/>
              <w:jc w:val="left"/>
            </w:pPr>
            <w:r>
              <w:t>kijelölt gazdasági szervezet</w:t>
            </w:r>
          </w:p>
        </w:tc>
        <w:tc>
          <w:tcPr>
            <w:tcW w:w="1701" w:type="dxa"/>
            <w:tcBorders>
              <w:top w:val="nil"/>
              <w:left w:val="nil"/>
              <w:bottom w:val="single" w:sz="4" w:space="0" w:color="auto"/>
              <w:right w:val="single" w:sz="4" w:space="0" w:color="auto"/>
            </w:tcBorders>
            <w:vAlign w:val="center"/>
          </w:tcPr>
          <w:p w14:paraId="24AD82B6" w14:textId="77777777" w:rsidR="00421D9E" w:rsidRDefault="00421D9E" w:rsidP="00421D9E">
            <w:pPr>
              <w:spacing w:after="0"/>
              <w:ind w:firstLine="0"/>
              <w:jc w:val="center"/>
            </w:pPr>
            <w:r>
              <w:t>egyedi elrendelés alapján, havi</w:t>
            </w:r>
          </w:p>
        </w:tc>
        <w:tc>
          <w:tcPr>
            <w:tcW w:w="1842" w:type="dxa"/>
            <w:tcBorders>
              <w:top w:val="nil"/>
              <w:left w:val="nil"/>
              <w:bottom w:val="single" w:sz="4" w:space="0" w:color="auto"/>
              <w:right w:val="single" w:sz="4" w:space="0" w:color="auto"/>
            </w:tcBorders>
            <w:vAlign w:val="center"/>
          </w:tcPr>
          <w:p w14:paraId="2F7C358B" w14:textId="77777777" w:rsidR="00421D9E" w:rsidRDefault="00421D9E" w:rsidP="00421D9E">
            <w:pPr>
              <w:spacing w:after="0"/>
              <w:ind w:firstLine="0"/>
              <w:jc w:val="center"/>
            </w:pPr>
            <w:r>
              <w:t>elektronikus úton</w:t>
            </w:r>
          </w:p>
          <w:p w14:paraId="4B1EDC87"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79FF085F" w14:textId="77777777" w:rsidR="00421D9E" w:rsidRDefault="00421D9E" w:rsidP="00421D9E">
            <w:pPr>
              <w:spacing w:after="0"/>
              <w:ind w:firstLine="0"/>
              <w:jc w:val="center"/>
            </w:pPr>
            <w:r>
              <w:t>tárgyidőszakot követő hónap 10. munkanap</w:t>
            </w:r>
          </w:p>
        </w:tc>
      </w:tr>
      <w:tr w:rsidR="00421D9E" w14:paraId="659691AC" w14:textId="77777777" w:rsidTr="00D5052D">
        <w:trPr>
          <w:cantSplit/>
          <w:trHeight w:val="703"/>
        </w:trPr>
        <w:tc>
          <w:tcPr>
            <w:tcW w:w="704" w:type="dxa"/>
            <w:tcBorders>
              <w:top w:val="nil"/>
              <w:left w:val="single" w:sz="4" w:space="0" w:color="auto"/>
              <w:bottom w:val="single" w:sz="4" w:space="0" w:color="auto"/>
              <w:right w:val="single" w:sz="4" w:space="0" w:color="auto"/>
            </w:tcBorders>
            <w:vAlign w:val="center"/>
          </w:tcPr>
          <w:p w14:paraId="08D2758A" w14:textId="77777777" w:rsidR="00421D9E" w:rsidRDefault="00421D9E" w:rsidP="00421D9E">
            <w:pPr>
              <w:spacing w:after="0"/>
              <w:ind w:firstLine="0"/>
              <w:jc w:val="center"/>
            </w:pPr>
            <w:r>
              <w:t>115</w:t>
            </w:r>
          </w:p>
        </w:tc>
        <w:tc>
          <w:tcPr>
            <w:tcW w:w="1132" w:type="dxa"/>
            <w:tcBorders>
              <w:top w:val="nil"/>
              <w:left w:val="single" w:sz="4" w:space="0" w:color="auto"/>
              <w:bottom w:val="single" w:sz="4" w:space="0" w:color="auto"/>
              <w:right w:val="single" w:sz="4" w:space="0" w:color="auto"/>
            </w:tcBorders>
            <w:vAlign w:val="center"/>
          </w:tcPr>
          <w:p w14:paraId="0CF3E409" w14:textId="77777777" w:rsidR="00421D9E" w:rsidRDefault="00421D9E" w:rsidP="00421D9E">
            <w:pPr>
              <w:spacing w:after="0"/>
              <w:ind w:firstLine="0"/>
              <w:jc w:val="center"/>
            </w:pPr>
            <w:r>
              <w:t>R05</w:t>
            </w:r>
          </w:p>
        </w:tc>
        <w:tc>
          <w:tcPr>
            <w:tcW w:w="2884" w:type="dxa"/>
            <w:tcBorders>
              <w:top w:val="nil"/>
              <w:left w:val="nil"/>
              <w:bottom w:val="single" w:sz="4" w:space="0" w:color="auto"/>
              <w:right w:val="single" w:sz="4" w:space="0" w:color="auto"/>
            </w:tcBorders>
            <w:vAlign w:val="center"/>
          </w:tcPr>
          <w:p w14:paraId="037FE9E4" w14:textId="77777777" w:rsidR="00421D9E" w:rsidRDefault="00421D9E" w:rsidP="00421D9E">
            <w:pPr>
              <w:spacing w:after="0"/>
              <w:ind w:firstLine="0"/>
              <w:jc w:val="left"/>
            </w:pPr>
            <w:r>
              <w:t xml:space="preserve">Pénzügyi </w:t>
            </w:r>
            <w:proofErr w:type="spellStart"/>
            <w:r>
              <w:t>derivatívák</w:t>
            </w:r>
            <w:proofErr w:type="spellEnd"/>
            <w:r>
              <w:t xml:space="preserve"> havi adatszolgáltatása</w:t>
            </w:r>
          </w:p>
        </w:tc>
        <w:tc>
          <w:tcPr>
            <w:tcW w:w="3274" w:type="dxa"/>
            <w:tcBorders>
              <w:top w:val="nil"/>
              <w:left w:val="nil"/>
              <w:bottom w:val="single" w:sz="4" w:space="0" w:color="auto"/>
              <w:right w:val="single" w:sz="4" w:space="0" w:color="auto"/>
            </w:tcBorders>
            <w:vAlign w:val="center"/>
          </w:tcPr>
          <w:p w14:paraId="5D3C8148" w14:textId="77777777" w:rsidR="00421D9E" w:rsidRDefault="00421D9E" w:rsidP="00421D9E">
            <w:pPr>
              <w:spacing w:after="0"/>
              <w:ind w:firstLine="0"/>
              <w:jc w:val="left"/>
            </w:pPr>
            <w:r>
              <w:t>kijelölt gazdasági szervezet</w:t>
            </w:r>
          </w:p>
        </w:tc>
        <w:tc>
          <w:tcPr>
            <w:tcW w:w="1701" w:type="dxa"/>
            <w:tcBorders>
              <w:top w:val="nil"/>
              <w:left w:val="nil"/>
              <w:bottom w:val="single" w:sz="4" w:space="0" w:color="auto"/>
              <w:right w:val="single" w:sz="4" w:space="0" w:color="auto"/>
            </w:tcBorders>
            <w:vAlign w:val="center"/>
          </w:tcPr>
          <w:p w14:paraId="75387C7F" w14:textId="77777777" w:rsidR="00421D9E" w:rsidRDefault="00421D9E" w:rsidP="00421D9E">
            <w:pPr>
              <w:spacing w:after="0"/>
              <w:ind w:firstLine="0"/>
              <w:jc w:val="center"/>
            </w:pPr>
            <w:r>
              <w:t>egyedi elrendelés alapján, havi</w:t>
            </w:r>
          </w:p>
        </w:tc>
        <w:tc>
          <w:tcPr>
            <w:tcW w:w="1842" w:type="dxa"/>
            <w:tcBorders>
              <w:top w:val="nil"/>
              <w:left w:val="nil"/>
              <w:bottom w:val="single" w:sz="4" w:space="0" w:color="auto"/>
              <w:right w:val="single" w:sz="4" w:space="0" w:color="auto"/>
            </w:tcBorders>
            <w:vAlign w:val="center"/>
          </w:tcPr>
          <w:p w14:paraId="130D1012" w14:textId="77777777" w:rsidR="00421D9E" w:rsidRDefault="00421D9E" w:rsidP="00421D9E">
            <w:pPr>
              <w:spacing w:after="0"/>
              <w:ind w:firstLine="0"/>
              <w:jc w:val="center"/>
            </w:pPr>
            <w:r>
              <w:t>elektronikus úton</w:t>
            </w:r>
          </w:p>
          <w:p w14:paraId="772E46CC"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455EEC28" w14:textId="77777777" w:rsidR="00421D9E" w:rsidRDefault="00421D9E" w:rsidP="00421D9E">
            <w:pPr>
              <w:spacing w:after="0"/>
              <w:ind w:firstLine="0"/>
              <w:jc w:val="center"/>
            </w:pPr>
            <w:r>
              <w:t>tárgyidőszakot követő hónap 10. munkanap</w:t>
            </w:r>
          </w:p>
        </w:tc>
      </w:tr>
      <w:tr w:rsidR="00421D9E" w14:paraId="74296E05" w14:textId="77777777" w:rsidTr="00D5052D">
        <w:trPr>
          <w:cantSplit/>
          <w:trHeight w:val="1690"/>
        </w:trPr>
        <w:tc>
          <w:tcPr>
            <w:tcW w:w="704" w:type="dxa"/>
            <w:tcBorders>
              <w:top w:val="nil"/>
              <w:left w:val="single" w:sz="4" w:space="0" w:color="auto"/>
              <w:bottom w:val="single" w:sz="4" w:space="0" w:color="auto"/>
              <w:right w:val="single" w:sz="4" w:space="0" w:color="auto"/>
            </w:tcBorders>
            <w:vAlign w:val="center"/>
          </w:tcPr>
          <w:p w14:paraId="5C5F56D6" w14:textId="77777777" w:rsidR="00421D9E" w:rsidRDefault="00421D9E" w:rsidP="00421D9E">
            <w:pPr>
              <w:spacing w:after="0"/>
              <w:ind w:firstLine="0"/>
              <w:jc w:val="center"/>
            </w:pPr>
            <w:r>
              <w:lastRenderedPageBreak/>
              <w:t>116</w:t>
            </w:r>
          </w:p>
        </w:tc>
        <w:tc>
          <w:tcPr>
            <w:tcW w:w="1132" w:type="dxa"/>
            <w:tcBorders>
              <w:top w:val="nil"/>
              <w:left w:val="single" w:sz="4" w:space="0" w:color="auto"/>
              <w:bottom w:val="single" w:sz="4" w:space="0" w:color="auto"/>
              <w:right w:val="single" w:sz="4" w:space="0" w:color="auto"/>
            </w:tcBorders>
            <w:vAlign w:val="center"/>
          </w:tcPr>
          <w:p w14:paraId="50934A66" w14:textId="77777777" w:rsidR="00421D9E" w:rsidRDefault="00421D9E" w:rsidP="00421D9E">
            <w:pPr>
              <w:spacing w:after="0"/>
              <w:ind w:firstLine="0"/>
              <w:jc w:val="center"/>
            </w:pPr>
            <w:r>
              <w:t>R06</w:t>
            </w:r>
          </w:p>
        </w:tc>
        <w:tc>
          <w:tcPr>
            <w:tcW w:w="2884" w:type="dxa"/>
            <w:tcBorders>
              <w:top w:val="nil"/>
              <w:left w:val="nil"/>
              <w:bottom w:val="single" w:sz="4" w:space="0" w:color="auto"/>
              <w:right w:val="single" w:sz="4" w:space="0" w:color="auto"/>
            </w:tcBorders>
            <w:vAlign w:val="center"/>
          </w:tcPr>
          <w:p w14:paraId="3D9A1228" w14:textId="77777777" w:rsidR="00421D9E" w:rsidRDefault="00421D9E" w:rsidP="00421D9E">
            <w:pPr>
              <w:spacing w:after="0"/>
              <w:ind w:firstLine="0"/>
              <w:jc w:val="left"/>
            </w:pPr>
            <w:r>
              <w:t>Egyéb befektetések havi adatszolgáltatása – nem pénzügyi vállalatok, biztosítók és nyugdíjpénztárak, háztartásokat segítő nonprofit intézmények, zártkörű pénzügyi közvetítők, valamint a központi kormányzatba sorolt gazdasági társaságok és nonprofit szervezetek</w:t>
            </w:r>
          </w:p>
        </w:tc>
        <w:tc>
          <w:tcPr>
            <w:tcW w:w="3274" w:type="dxa"/>
            <w:tcBorders>
              <w:top w:val="nil"/>
              <w:left w:val="nil"/>
              <w:bottom w:val="single" w:sz="4" w:space="0" w:color="auto"/>
              <w:right w:val="single" w:sz="4" w:space="0" w:color="auto"/>
            </w:tcBorders>
            <w:vAlign w:val="center"/>
          </w:tcPr>
          <w:p w14:paraId="5AB75FF9" w14:textId="77777777" w:rsidR="00421D9E" w:rsidRDefault="00421D9E" w:rsidP="00421D9E">
            <w:pPr>
              <w:spacing w:after="0"/>
              <w:ind w:firstLine="0"/>
              <w:jc w:val="left"/>
            </w:pPr>
            <w:r>
              <w:t>kijelölt – a 2. melléklet I. A. pontja szerinti A) Nem pénzügyi vállalatok, F) Biztosítók és nyugdíjpénztárak, K) Háztartásokat segítő nonprofit intézmények és Z) Zártkörű pénzügyi közvetítők szektorába sorolt, továbbá a G) Központi kormányzat szektorába sorolt gazdasági társaságok és nonprofit szervezetek körébe tartozó – gazdasági szervezet</w:t>
            </w:r>
          </w:p>
        </w:tc>
        <w:tc>
          <w:tcPr>
            <w:tcW w:w="1701" w:type="dxa"/>
            <w:tcBorders>
              <w:top w:val="nil"/>
              <w:left w:val="nil"/>
              <w:bottom w:val="single" w:sz="4" w:space="0" w:color="auto"/>
              <w:right w:val="single" w:sz="4" w:space="0" w:color="auto"/>
            </w:tcBorders>
            <w:vAlign w:val="center"/>
          </w:tcPr>
          <w:p w14:paraId="47E9AC52" w14:textId="77777777" w:rsidR="00421D9E" w:rsidRDefault="00421D9E" w:rsidP="00421D9E">
            <w:pPr>
              <w:spacing w:after="0"/>
              <w:ind w:firstLine="0"/>
              <w:jc w:val="center"/>
            </w:pPr>
            <w:r>
              <w:t>egyedi elrendelés alapján, havi</w:t>
            </w:r>
          </w:p>
        </w:tc>
        <w:tc>
          <w:tcPr>
            <w:tcW w:w="1842" w:type="dxa"/>
            <w:tcBorders>
              <w:top w:val="nil"/>
              <w:left w:val="nil"/>
              <w:bottom w:val="single" w:sz="4" w:space="0" w:color="auto"/>
              <w:right w:val="single" w:sz="4" w:space="0" w:color="auto"/>
            </w:tcBorders>
            <w:vAlign w:val="center"/>
          </w:tcPr>
          <w:p w14:paraId="6A84AFF6" w14:textId="77777777" w:rsidR="00421D9E" w:rsidRDefault="00421D9E" w:rsidP="00421D9E">
            <w:pPr>
              <w:spacing w:after="0"/>
              <w:ind w:firstLine="0"/>
              <w:jc w:val="center"/>
            </w:pPr>
            <w:r>
              <w:t>elektronikus úton</w:t>
            </w:r>
          </w:p>
          <w:p w14:paraId="7F5F58F7"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07E4EB74" w14:textId="77777777" w:rsidR="00421D9E" w:rsidRDefault="00421D9E" w:rsidP="00421D9E">
            <w:pPr>
              <w:spacing w:after="0"/>
              <w:ind w:firstLine="0"/>
              <w:jc w:val="center"/>
            </w:pPr>
            <w:r>
              <w:t>tárgyidőszakot követő hónap 10. munkanap</w:t>
            </w:r>
          </w:p>
        </w:tc>
      </w:tr>
      <w:tr w:rsidR="00421D9E" w14:paraId="6BD63630" w14:textId="77777777" w:rsidTr="00D5052D">
        <w:trPr>
          <w:cantSplit/>
          <w:trHeight w:val="1273"/>
        </w:trPr>
        <w:tc>
          <w:tcPr>
            <w:tcW w:w="704" w:type="dxa"/>
            <w:tcBorders>
              <w:top w:val="nil"/>
              <w:left w:val="single" w:sz="4" w:space="0" w:color="auto"/>
              <w:bottom w:val="single" w:sz="4" w:space="0" w:color="auto"/>
              <w:right w:val="single" w:sz="4" w:space="0" w:color="auto"/>
            </w:tcBorders>
            <w:vAlign w:val="center"/>
          </w:tcPr>
          <w:p w14:paraId="746EAE73" w14:textId="77777777" w:rsidR="00421D9E" w:rsidRDefault="00421D9E" w:rsidP="00421D9E">
            <w:pPr>
              <w:spacing w:after="0"/>
              <w:ind w:firstLine="0"/>
              <w:jc w:val="center"/>
            </w:pPr>
            <w:r>
              <w:t>117</w:t>
            </w:r>
          </w:p>
        </w:tc>
        <w:tc>
          <w:tcPr>
            <w:tcW w:w="1132" w:type="dxa"/>
            <w:tcBorders>
              <w:top w:val="nil"/>
              <w:left w:val="single" w:sz="4" w:space="0" w:color="auto"/>
              <w:bottom w:val="single" w:sz="4" w:space="0" w:color="auto"/>
              <w:right w:val="single" w:sz="4" w:space="0" w:color="auto"/>
            </w:tcBorders>
            <w:vAlign w:val="center"/>
          </w:tcPr>
          <w:p w14:paraId="55275CB3" w14:textId="77777777" w:rsidR="00421D9E" w:rsidRDefault="00421D9E" w:rsidP="00421D9E">
            <w:pPr>
              <w:spacing w:after="0"/>
              <w:ind w:firstLine="0"/>
              <w:jc w:val="center"/>
            </w:pPr>
            <w:r>
              <w:t>R08</w:t>
            </w:r>
          </w:p>
        </w:tc>
        <w:tc>
          <w:tcPr>
            <w:tcW w:w="2884" w:type="dxa"/>
            <w:tcBorders>
              <w:top w:val="nil"/>
              <w:left w:val="nil"/>
              <w:bottom w:val="single" w:sz="4" w:space="0" w:color="auto"/>
              <w:right w:val="single" w:sz="4" w:space="0" w:color="auto"/>
            </w:tcBorders>
            <w:vAlign w:val="center"/>
          </w:tcPr>
          <w:p w14:paraId="621C20A8" w14:textId="77777777" w:rsidR="00421D9E" w:rsidRDefault="00421D9E" w:rsidP="00421D9E">
            <w:pPr>
              <w:spacing w:after="0"/>
              <w:ind w:firstLine="0"/>
              <w:jc w:val="left"/>
            </w:pPr>
            <w:r>
              <w:t xml:space="preserve">Egyéb befektetések havi adatszolgáltatása – egyéb pénzügyi közvetítők és pénzügyi kiegészítő tevékenységet végzők </w:t>
            </w:r>
          </w:p>
        </w:tc>
        <w:tc>
          <w:tcPr>
            <w:tcW w:w="3274" w:type="dxa"/>
            <w:tcBorders>
              <w:top w:val="nil"/>
              <w:left w:val="nil"/>
              <w:bottom w:val="single" w:sz="4" w:space="0" w:color="auto"/>
              <w:right w:val="single" w:sz="4" w:space="0" w:color="auto"/>
            </w:tcBorders>
            <w:vAlign w:val="center"/>
          </w:tcPr>
          <w:p w14:paraId="6C1DC0DE" w14:textId="77777777" w:rsidR="00421D9E" w:rsidRDefault="00421D9E" w:rsidP="00421D9E">
            <w:pPr>
              <w:spacing w:after="0"/>
              <w:ind w:firstLine="0"/>
              <w:jc w:val="left"/>
            </w:pPr>
            <w:r>
              <w:t>kijelölt – a 2. melléklet I. A. pontja szerinti D) Egyéb pénzügyi közvetítők és E) Pénzügyi kiegészítő tevékenységet végzők szektorába sorolt – gazdasági szervezet</w:t>
            </w:r>
          </w:p>
        </w:tc>
        <w:tc>
          <w:tcPr>
            <w:tcW w:w="1701" w:type="dxa"/>
            <w:tcBorders>
              <w:top w:val="nil"/>
              <w:left w:val="nil"/>
              <w:bottom w:val="single" w:sz="4" w:space="0" w:color="auto"/>
              <w:right w:val="single" w:sz="4" w:space="0" w:color="auto"/>
            </w:tcBorders>
            <w:vAlign w:val="center"/>
          </w:tcPr>
          <w:p w14:paraId="4C7CFDCF" w14:textId="77777777" w:rsidR="00421D9E" w:rsidRDefault="00421D9E" w:rsidP="00421D9E">
            <w:pPr>
              <w:spacing w:after="0"/>
              <w:ind w:firstLine="0"/>
              <w:jc w:val="center"/>
            </w:pPr>
            <w:r>
              <w:t>egyedi elrendelés alapján, havi</w:t>
            </w:r>
          </w:p>
        </w:tc>
        <w:tc>
          <w:tcPr>
            <w:tcW w:w="1842" w:type="dxa"/>
            <w:tcBorders>
              <w:top w:val="nil"/>
              <w:left w:val="nil"/>
              <w:bottom w:val="single" w:sz="4" w:space="0" w:color="auto"/>
              <w:right w:val="single" w:sz="4" w:space="0" w:color="auto"/>
            </w:tcBorders>
            <w:vAlign w:val="center"/>
          </w:tcPr>
          <w:p w14:paraId="7221BD19" w14:textId="77777777" w:rsidR="00421D9E" w:rsidRDefault="00421D9E" w:rsidP="00421D9E">
            <w:pPr>
              <w:spacing w:after="0"/>
              <w:ind w:firstLine="0"/>
              <w:jc w:val="center"/>
            </w:pPr>
            <w:r>
              <w:t>elektronikus úton</w:t>
            </w:r>
          </w:p>
          <w:p w14:paraId="13604C30"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70579AB0" w14:textId="77777777" w:rsidR="00421D9E" w:rsidRDefault="00421D9E" w:rsidP="00421D9E">
            <w:pPr>
              <w:spacing w:after="0"/>
              <w:ind w:firstLine="0"/>
              <w:jc w:val="center"/>
            </w:pPr>
            <w:r>
              <w:t>tárgyidőszakot követő hónap 10. munkanap</w:t>
            </w:r>
          </w:p>
        </w:tc>
      </w:tr>
      <w:tr w:rsidR="00421D9E" w14:paraId="79A41B2F" w14:textId="77777777" w:rsidTr="00D5052D">
        <w:trPr>
          <w:cantSplit/>
          <w:trHeight w:val="1110"/>
        </w:trPr>
        <w:tc>
          <w:tcPr>
            <w:tcW w:w="704" w:type="dxa"/>
            <w:tcBorders>
              <w:top w:val="nil"/>
              <w:left w:val="single" w:sz="4" w:space="0" w:color="auto"/>
              <w:bottom w:val="single" w:sz="4" w:space="0" w:color="auto"/>
              <w:right w:val="single" w:sz="4" w:space="0" w:color="auto"/>
            </w:tcBorders>
            <w:vAlign w:val="center"/>
          </w:tcPr>
          <w:p w14:paraId="13E9D124" w14:textId="77777777" w:rsidR="00421D9E" w:rsidRDefault="00421D9E" w:rsidP="00421D9E">
            <w:pPr>
              <w:spacing w:after="0"/>
              <w:ind w:firstLine="0"/>
              <w:jc w:val="center"/>
            </w:pPr>
            <w:r>
              <w:t>118</w:t>
            </w:r>
          </w:p>
        </w:tc>
        <w:tc>
          <w:tcPr>
            <w:tcW w:w="1132" w:type="dxa"/>
            <w:tcBorders>
              <w:top w:val="nil"/>
              <w:left w:val="single" w:sz="4" w:space="0" w:color="auto"/>
              <w:bottom w:val="single" w:sz="4" w:space="0" w:color="auto"/>
              <w:right w:val="single" w:sz="4" w:space="0" w:color="auto"/>
            </w:tcBorders>
            <w:vAlign w:val="center"/>
          </w:tcPr>
          <w:p w14:paraId="0C0915BE" w14:textId="77777777" w:rsidR="00421D9E" w:rsidRDefault="00421D9E" w:rsidP="00421D9E">
            <w:pPr>
              <w:spacing w:after="0"/>
              <w:ind w:firstLine="0"/>
              <w:jc w:val="center"/>
            </w:pPr>
            <w:r>
              <w:t>R09</w:t>
            </w:r>
          </w:p>
        </w:tc>
        <w:tc>
          <w:tcPr>
            <w:tcW w:w="2884" w:type="dxa"/>
            <w:tcBorders>
              <w:top w:val="nil"/>
              <w:left w:val="nil"/>
              <w:bottom w:val="single" w:sz="4" w:space="0" w:color="auto"/>
              <w:right w:val="single" w:sz="4" w:space="0" w:color="auto"/>
            </w:tcBorders>
            <w:vAlign w:val="center"/>
          </w:tcPr>
          <w:p w14:paraId="5393CE53" w14:textId="77777777" w:rsidR="00421D9E" w:rsidRDefault="00421D9E" w:rsidP="00421D9E">
            <w:pPr>
              <w:spacing w:after="0"/>
              <w:ind w:firstLine="0"/>
              <w:jc w:val="left"/>
            </w:pPr>
            <w:r>
              <w:t xml:space="preserve">Egyéb befektetések havi adatszolgáltatása – a központi kormányzatba sorolt gazdasági társaságok és nonprofit szervezetek kivételével a központi kormányzat, helyi önkormányzatok és társadalombiztosítási alapok </w:t>
            </w:r>
          </w:p>
        </w:tc>
        <w:tc>
          <w:tcPr>
            <w:tcW w:w="3274" w:type="dxa"/>
            <w:tcBorders>
              <w:top w:val="nil"/>
              <w:left w:val="nil"/>
              <w:bottom w:val="single" w:sz="4" w:space="0" w:color="auto"/>
              <w:right w:val="single" w:sz="4" w:space="0" w:color="auto"/>
            </w:tcBorders>
            <w:vAlign w:val="center"/>
          </w:tcPr>
          <w:p w14:paraId="685F17BF" w14:textId="77777777" w:rsidR="00421D9E" w:rsidRDefault="00421D9E" w:rsidP="00421D9E">
            <w:pPr>
              <w:spacing w:after="0"/>
              <w:ind w:firstLine="0"/>
              <w:jc w:val="left"/>
            </w:pPr>
            <w:r>
              <w:t>kijelölt – a központi kormányzatba sorolt gazdasági társaságok és nonprofit szervezetek kivételével a 2. melléklet I. A. pontja szerinti G) Központi kormányzat, H) Helyi önkormányzatok, I) Társadalombiztosítási alapok szektorába sorolt – jogi személy</w:t>
            </w:r>
          </w:p>
        </w:tc>
        <w:tc>
          <w:tcPr>
            <w:tcW w:w="1701" w:type="dxa"/>
            <w:tcBorders>
              <w:top w:val="nil"/>
              <w:left w:val="nil"/>
              <w:bottom w:val="single" w:sz="4" w:space="0" w:color="auto"/>
              <w:right w:val="single" w:sz="4" w:space="0" w:color="auto"/>
            </w:tcBorders>
            <w:vAlign w:val="center"/>
          </w:tcPr>
          <w:p w14:paraId="231EF32C" w14:textId="77777777" w:rsidR="00421D9E" w:rsidRDefault="00421D9E" w:rsidP="00421D9E">
            <w:pPr>
              <w:spacing w:after="0"/>
              <w:ind w:firstLine="0"/>
              <w:jc w:val="center"/>
            </w:pPr>
            <w:r>
              <w:t>egyedi elrendelés alapján, havi</w:t>
            </w:r>
          </w:p>
        </w:tc>
        <w:tc>
          <w:tcPr>
            <w:tcW w:w="1842" w:type="dxa"/>
            <w:tcBorders>
              <w:top w:val="nil"/>
              <w:left w:val="nil"/>
              <w:bottom w:val="single" w:sz="4" w:space="0" w:color="auto"/>
              <w:right w:val="single" w:sz="4" w:space="0" w:color="auto"/>
            </w:tcBorders>
            <w:vAlign w:val="center"/>
          </w:tcPr>
          <w:p w14:paraId="7563B154" w14:textId="77777777" w:rsidR="00421D9E" w:rsidRDefault="00421D9E" w:rsidP="00421D9E">
            <w:pPr>
              <w:spacing w:after="0"/>
              <w:ind w:firstLine="0"/>
              <w:jc w:val="center"/>
            </w:pPr>
            <w:r>
              <w:t>elektronikus úton</w:t>
            </w:r>
          </w:p>
          <w:p w14:paraId="0C96D543"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118014A1" w14:textId="77777777" w:rsidR="00421D9E" w:rsidRDefault="00421D9E" w:rsidP="00421D9E">
            <w:pPr>
              <w:spacing w:after="0"/>
              <w:ind w:firstLine="0"/>
              <w:jc w:val="center"/>
            </w:pPr>
            <w:r>
              <w:t>tárgyidőszakot követő hónap 10. munkanap</w:t>
            </w:r>
          </w:p>
        </w:tc>
      </w:tr>
      <w:tr w:rsidR="00421D9E" w14:paraId="5250B5A5" w14:textId="77777777" w:rsidTr="00D5052D">
        <w:trPr>
          <w:cantSplit/>
        </w:trPr>
        <w:tc>
          <w:tcPr>
            <w:tcW w:w="704" w:type="dxa"/>
            <w:tcBorders>
              <w:top w:val="nil"/>
              <w:left w:val="single" w:sz="4" w:space="0" w:color="auto"/>
              <w:bottom w:val="single" w:sz="4" w:space="0" w:color="auto"/>
              <w:right w:val="single" w:sz="4" w:space="0" w:color="auto"/>
            </w:tcBorders>
            <w:vAlign w:val="center"/>
          </w:tcPr>
          <w:p w14:paraId="27B3CAD8" w14:textId="77777777" w:rsidR="00421D9E" w:rsidRDefault="00421D9E" w:rsidP="00421D9E">
            <w:pPr>
              <w:spacing w:after="0"/>
              <w:ind w:firstLine="0"/>
              <w:jc w:val="center"/>
            </w:pPr>
            <w:r>
              <w:t>119</w:t>
            </w:r>
          </w:p>
        </w:tc>
        <w:tc>
          <w:tcPr>
            <w:tcW w:w="1132" w:type="dxa"/>
            <w:tcBorders>
              <w:top w:val="nil"/>
              <w:left w:val="single" w:sz="4" w:space="0" w:color="auto"/>
              <w:bottom w:val="single" w:sz="4" w:space="0" w:color="auto"/>
              <w:right w:val="single" w:sz="4" w:space="0" w:color="auto"/>
            </w:tcBorders>
            <w:vAlign w:val="center"/>
          </w:tcPr>
          <w:p w14:paraId="3779822F" w14:textId="77777777" w:rsidR="00421D9E" w:rsidRDefault="00421D9E" w:rsidP="00421D9E">
            <w:pPr>
              <w:spacing w:after="0"/>
              <w:ind w:firstLine="0"/>
              <w:jc w:val="center"/>
            </w:pPr>
            <w:r>
              <w:t>R10</w:t>
            </w:r>
          </w:p>
        </w:tc>
        <w:tc>
          <w:tcPr>
            <w:tcW w:w="2884" w:type="dxa"/>
            <w:tcBorders>
              <w:top w:val="nil"/>
              <w:left w:val="nil"/>
              <w:bottom w:val="single" w:sz="4" w:space="0" w:color="auto"/>
              <w:right w:val="single" w:sz="4" w:space="0" w:color="auto"/>
            </w:tcBorders>
            <w:vAlign w:val="center"/>
          </w:tcPr>
          <w:p w14:paraId="4B840403" w14:textId="77777777" w:rsidR="00421D9E" w:rsidRDefault="00421D9E" w:rsidP="00421D9E">
            <w:pPr>
              <w:spacing w:after="0"/>
              <w:ind w:firstLine="0"/>
              <w:jc w:val="left"/>
            </w:pPr>
            <w:r>
              <w:t xml:space="preserve">Konzorciális hitelek </w:t>
            </w:r>
          </w:p>
        </w:tc>
        <w:tc>
          <w:tcPr>
            <w:tcW w:w="3274" w:type="dxa"/>
            <w:tcBorders>
              <w:top w:val="nil"/>
              <w:left w:val="nil"/>
              <w:bottom w:val="single" w:sz="4" w:space="0" w:color="auto"/>
              <w:right w:val="single" w:sz="4" w:space="0" w:color="auto"/>
            </w:tcBorders>
            <w:vAlign w:val="center"/>
          </w:tcPr>
          <w:p w14:paraId="229AD71C" w14:textId="77777777" w:rsidR="00421D9E" w:rsidRDefault="00421D9E" w:rsidP="00421D9E">
            <w:pPr>
              <w:spacing w:after="0"/>
              <w:ind w:firstLine="0"/>
              <w:jc w:val="left"/>
            </w:pPr>
            <w:r>
              <w:t>kijelölt hitelintézet, az ezen típusú EGT-fióktelep</w:t>
            </w:r>
          </w:p>
        </w:tc>
        <w:tc>
          <w:tcPr>
            <w:tcW w:w="1701" w:type="dxa"/>
            <w:tcBorders>
              <w:top w:val="nil"/>
              <w:left w:val="nil"/>
              <w:bottom w:val="single" w:sz="4" w:space="0" w:color="auto"/>
              <w:right w:val="single" w:sz="4" w:space="0" w:color="auto"/>
            </w:tcBorders>
            <w:vAlign w:val="center"/>
          </w:tcPr>
          <w:p w14:paraId="293B15DB" w14:textId="77777777" w:rsidR="00421D9E" w:rsidRDefault="00421D9E" w:rsidP="00421D9E">
            <w:pPr>
              <w:spacing w:after="0"/>
              <w:ind w:firstLine="0"/>
              <w:jc w:val="center"/>
            </w:pPr>
            <w:r>
              <w:t>egyedi elrendelés alapján, havi</w:t>
            </w:r>
          </w:p>
        </w:tc>
        <w:tc>
          <w:tcPr>
            <w:tcW w:w="1842" w:type="dxa"/>
            <w:tcBorders>
              <w:top w:val="nil"/>
              <w:left w:val="nil"/>
              <w:bottom w:val="single" w:sz="4" w:space="0" w:color="auto"/>
              <w:right w:val="single" w:sz="4" w:space="0" w:color="auto"/>
            </w:tcBorders>
            <w:vAlign w:val="center"/>
          </w:tcPr>
          <w:p w14:paraId="5AC22D60" w14:textId="77777777" w:rsidR="00421D9E" w:rsidRDefault="00421D9E" w:rsidP="00421D9E">
            <w:pPr>
              <w:spacing w:after="0"/>
              <w:ind w:firstLine="0"/>
              <w:jc w:val="center"/>
            </w:pPr>
            <w:r>
              <w:t>elektronikus úton</w:t>
            </w:r>
          </w:p>
          <w:p w14:paraId="6653AC44"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3304983A" w14:textId="77777777" w:rsidR="00421D9E" w:rsidRDefault="00421D9E" w:rsidP="00421D9E">
            <w:pPr>
              <w:spacing w:after="0"/>
              <w:ind w:firstLine="0"/>
              <w:jc w:val="center"/>
            </w:pPr>
            <w:r>
              <w:t>tárgyidőszakot követő hónap 10. munkanap</w:t>
            </w:r>
          </w:p>
        </w:tc>
      </w:tr>
      <w:tr w:rsidR="00421D9E" w14:paraId="7812784B" w14:textId="77777777" w:rsidTr="00D5052D">
        <w:trPr>
          <w:cantSplit/>
        </w:trPr>
        <w:tc>
          <w:tcPr>
            <w:tcW w:w="704" w:type="dxa"/>
            <w:tcBorders>
              <w:top w:val="nil"/>
              <w:left w:val="single" w:sz="4" w:space="0" w:color="auto"/>
              <w:bottom w:val="single" w:sz="4" w:space="0" w:color="auto"/>
              <w:right w:val="single" w:sz="4" w:space="0" w:color="auto"/>
            </w:tcBorders>
            <w:vAlign w:val="center"/>
          </w:tcPr>
          <w:p w14:paraId="7D556D34" w14:textId="77777777" w:rsidR="00421D9E" w:rsidRDefault="00421D9E" w:rsidP="00421D9E">
            <w:pPr>
              <w:spacing w:after="0"/>
              <w:ind w:firstLine="0"/>
              <w:jc w:val="center"/>
            </w:pPr>
            <w:r>
              <w:t>120</w:t>
            </w:r>
          </w:p>
        </w:tc>
        <w:tc>
          <w:tcPr>
            <w:tcW w:w="1132" w:type="dxa"/>
            <w:tcBorders>
              <w:top w:val="nil"/>
              <w:left w:val="single" w:sz="4" w:space="0" w:color="auto"/>
              <w:bottom w:val="single" w:sz="4" w:space="0" w:color="auto"/>
              <w:right w:val="single" w:sz="4" w:space="0" w:color="auto"/>
            </w:tcBorders>
            <w:vAlign w:val="center"/>
          </w:tcPr>
          <w:p w14:paraId="514B642B" w14:textId="77777777" w:rsidR="00421D9E" w:rsidRDefault="00421D9E" w:rsidP="00421D9E">
            <w:pPr>
              <w:spacing w:after="0"/>
              <w:ind w:firstLine="0"/>
              <w:jc w:val="center"/>
            </w:pPr>
            <w:r>
              <w:t>R11</w:t>
            </w:r>
          </w:p>
        </w:tc>
        <w:tc>
          <w:tcPr>
            <w:tcW w:w="2884" w:type="dxa"/>
            <w:tcBorders>
              <w:top w:val="nil"/>
              <w:left w:val="nil"/>
              <w:bottom w:val="single" w:sz="4" w:space="0" w:color="auto"/>
              <w:right w:val="single" w:sz="4" w:space="0" w:color="auto"/>
            </w:tcBorders>
            <w:vAlign w:val="center"/>
          </w:tcPr>
          <w:p w14:paraId="544E9E43" w14:textId="77777777" w:rsidR="00421D9E" w:rsidRDefault="00421D9E" w:rsidP="00421D9E">
            <w:pPr>
              <w:spacing w:after="0"/>
              <w:ind w:firstLine="0"/>
              <w:jc w:val="left"/>
            </w:pPr>
            <w:r>
              <w:t>Viszonzatlan átutalások és eszmei, szellemi javak havi adatszolgáltatása</w:t>
            </w:r>
          </w:p>
        </w:tc>
        <w:tc>
          <w:tcPr>
            <w:tcW w:w="3274" w:type="dxa"/>
            <w:tcBorders>
              <w:top w:val="nil"/>
              <w:left w:val="nil"/>
              <w:bottom w:val="single" w:sz="4" w:space="0" w:color="auto"/>
              <w:right w:val="single" w:sz="4" w:space="0" w:color="auto"/>
            </w:tcBorders>
            <w:vAlign w:val="center"/>
          </w:tcPr>
          <w:p w14:paraId="671A459B" w14:textId="77777777" w:rsidR="00421D9E" w:rsidRDefault="00421D9E" w:rsidP="00421D9E">
            <w:pPr>
              <w:spacing w:after="0"/>
              <w:ind w:firstLine="0"/>
              <w:jc w:val="left"/>
            </w:pPr>
            <w:r>
              <w:t>kijelölt gazdasági szervezet</w:t>
            </w:r>
          </w:p>
        </w:tc>
        <w:tc>
          <w:tcPr>
            <w:tcW w:w="1701" w:type="dxa"/>
            <w:tcBorders>
              <w:top w:val="nil"/>
              <w:left w:val="nil"/>
              <w:bottom w:val="single" w:sz="4" w:space="0" w:color="auto"/>
              <w:right w:val="single" w:sz="4" w:space="0" w:color="auto"/>
            </w:tcBorders>
            <w:vAlign w:val="center"/>
          </w:tcPr>
          <w:p w14:paraId="75ED4045" w14:textId="77777777" w:rsidR="00421D9E" w:rsidRDefault="00421D9E" w:rsidP="00421D9E">
            <w:pPr>
              <w:spacing w:after="0"/>
              <w:ind w:firstLine="0"/>
              <w:jc w:val="center"/>
            </w:pPr>
            <w:r>
              <w:t>egyedi elrendelés alapján, havi</w:t>
            </w:r>
          </w:p>
        </w:tc>
        <w:tc>
          <w:tcPr>
            <w:tcW w:w="1842" w:type="dxa"/>
            <w:tcBorders>
              <w:top w:val="nil"/>
              <w:left w:val="nil"/>
              <w:bottom w:val="single" w:sz="4" w:space="0" w:color="auto"/>
              <w:right w:val="single" w:sz="4" w:space="0" w:color="auto"/>
            </w:tcBorders>
            <w:vAlign w:val="center"/>
          </w:tcPr>
          <w:p w14:paraId="29C785AA" w14:textId="77777777" w:rsidR="00421D9E" w:rsidRDefault="00421D9E" w:rsidP="00421D9E">
            <w:pPr>
              <w:spacing w:after="0"/>
              <w:ind w:firstLine="0"/>
              <w:jc w:val="center"/>
            </w:pPr>
            <w:r>
              <w:t>elektronikus úton</w:t>
            </w:r>
          </w:p>
          <w:p w14:paraId="665F8221"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79100EBE" w14:textId="77777777" w:rsidR="00421D9E" w:rsidRDefault="00421D9E" w:rsidP="00421D9E">
            <w:pPr>
              <w:spacing w:after="0"/>
              <w:ind w:firstLine="0"/>
              <w:jc w:val="center"/>
            </w:pPr>
            <w:r>
              <w:t>tárgyidőszakot követő hónap 10. munkanap</w:t>
            </w:r>
          </w:p>
        </w:tc>
      </w:tr>
      <w:tr w:rsidR="00421D9E" w14:paraId="2204B7AC" w14:textId="77777777" w:rsidTr="00D5052D">
        <w:trPr>
          <w:cantSplit/>
        </w:trPr>
        <w:tc>
          <w:tcPr>
            <w:tcW w:w="704" w:type="dxa"/>
            <w:tcBorders>
              <w:top w:val="nil"/>
              <w:left w:val="single" w:sz="4" w:space="0" w:color="auto"/>
              <w:bottom w:val="single" w:sz="4" w:space="0" w:color="auto"/>
              <w:right w:val="single" w:sz="4" w:space="0" w:color="auto"/>
            </w:tcBorders>
            <w:vAlign w:val="center"/>
          </w:tcPr>
          <w:p w14:paraId="779DDD63" w14:textId="77777777" w:rsidR="00421D9E" w:rsidRDefault="00421D9E" w:rsidP="00421D9E">
            <w:pPr>
              <w:spacing w:after="0"/>
              <w:ind w:firstLine="0"/>
              <w:jc w:val="center"/>
            </w:pPr>
            <w:r>
              <w:lastRenderedPageBreak/>
              <w:t>121</w:t>
            </w:r>
          </w:p>
        </w:tc>
        <w:tc>
          <w:tcPr>
            <w:tcW w:w="1132" w:type="dxa"/>
            <w:tcBorders>
              <w:top w:val="nil"/>
              <w:left w:val="single" w:sz="4" w:space="0" w:color="auto"/>
              <w:bottom w:val="single" w:sz="4" w:space="0" w:color="auto"/>
              <w:right w:val="single" w:sz="4" w:space="0" w:color="auto"/>
            </w:tcBorders>
            <w:vAlign w:val="center"/>
          </w:tcPr>
          <w:p w14:paraId="7E4320D0" w14:textId="77777777" w:rsidR="00421D9E" w:rsidRDefault="00421D9E" w:rsidP="00421D9E">
            <w:pPr>
              <w:spacing w:after="0"/>
              <w:ind w:firstLine="0"/>
              <w:jc w:val="center"/>
            </w:pPr>
            <w:r>
              <w:t>R12</w:t>
            </w:r>
          </w:p>
        </w:tc>
        <w:tc>
          <w:tcPr>
            <w:tcW w:w="2884" w:type="dxa"/>
            <w:tcBorders>
              <w:top w:val="nil"/>
              <w:left w:val="nil"/>
              <w:bottom w:val="single" w:sz="4" w:space="0" w:color="auto"/>
              <w:right w:val="single" w:sz="4" w:space="0" w:color="auto"/>
            </w:tcBorders>
            <w:vAlign w:val="center"/>
          </w:tcPr>
          <w:p w14:paraId="704EC385" w14:textId="77777777" w:rsidR="00421D9E" w:rsidRDefault="00421D9E" w:rsidP="00421D9E">
            <w:pPr>
              <w:spacing w:after="0"/>
              <w:ind w:firstLine="0"/>
              <w:jc w:val="left"/>
            </w:pPr>
            <w:r>
              <w:t>Tőkebefektetések negyedéves adatszolgáltatása – egyéb monetáris pénzügyi intézmények szektorába nem sorolt gazdasági szervezetek</w:t>
            </w:r>
          </w:p>
        </w:tc>
        <w:tc>
          <w:tcPr>
            <w:tcW w:w="3274" w:type="dxa"/>
            <w:tcBorders>
              <w:top w:val="nil"/>
              <w:left w:val="nil"/>
              <w:bottom w:val="single" w:sz="4" w:space="0" w:color="auto"/>
              <w:right w:val="single" w:sz="4" w:space="0" w:color="auto"/>
            </w:tcBorders>
            <w:vAlign w:val="center"/>
          </w:tcPr>
          <w:p w14:paraId="18AFBE2E" w14:textId="77777777" w:rsidR="00421D9E" w:rsidRDefault="00421D9E" w:rsidP="00421D9E">
            <w:pPr>
              <w:spacing w:after="0"/>
              <w:ind w:firstLine="0"/>
              <w:jc w:val="left"/>
            </w:pPr>
            <w:r w:rsidRPr="00390185">
              <w:t>kijelölt gazdasági szervezet, továbbá az R02, R12</w:t>
            </w:r>
            <w:r>
              <w:t xml:space="preserve"> MNB azonosító kódú adatszolgáltatásra ki nem jelölt azon – a 2. melléklet I. A. pontja szerinti  C) egyéb monetáris pénzügyi intézmények  szektorába nem sorolt gazdasági szervezet, amely, illetve amelynek</w:t>
            </w:r>
            <w:r>
              <w:br/>
              <w:t>- a tárgynegyedév első vagy utolsó napján a vállalatcsoport adatszolgáltatóban szavazati joggal közvetlenül rendelkező külföldi tagjaira együttesen jutó (magyar számviteli szabályok szerinti) saját tőke összege legalább 2 milliárd forint, vagy kisebb, mint mínusz 2 milliárd forint, vagy</w:t>
            </w:r>
            <w:r>
              <w:br/>
              <w:t>- a vállalatcsoportba tartozó egy vagy több külföldi vállalkozás jegyzett tőkéjében szavazati joggal rendelkeznek, és ezen részesedések együttes értéke vagy a külföldi fióktelepnek átadott vagyon értéke eléri az 500 millió forintot, vagy</w:t>
            </w:r>
            <w:r>
              <w:br/>
              <w:t>- a tárgynegyedév első vagy utolsó napján a  vállalatcsoportba tartozó külföldi vállalatokkal, a külföldi fióktelepekkel szemben fennálló, tulajdonosi viszonyon kívüli követelés vagy tartozás állománya eléri az 500 millió forintot, vagy</w:t>
            </w:r>
            <w:r>
              <w:br/>
              <w:t>- a tárgyidőszakban 500 millió forintot elérő értékben vásároltak nem-rezidenstől vagy értékesítettek nem-rezidensnek rezidens társaságbeli, legalább 10%-os szavazati jogot biztosító részesedést</w:t>
            </w:r>
          </w:p>
        </w:tc>
        <w:tc>
          <w:tcPr>
            <w:tcW w:w="1701" w:type="dxa"/>
            <w:tcBorders>
              <w:top w:val="nil"/>
              <w:left w:val="nil"/>
              <w:bottom w:val="single" w:sz="4" w:space="0" w:color="auto"/>
              <w:right w:val="single" w:sz="4" w:space="0" w:color="auto"/>
            </w:tcBorders>
            <w:vAlign w:val="center"/>
          </w:tcPr>
          <w:p w14:paraId="291F9DBD" w14:textId="77777777" w:rsidR="00421D9E" w:rsidRDefault="00421D9E" w:rsidP="00421D9E">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3CF329E3" w14:textId="77777777" w:rsidR="00421D9E" w:rsidRDefault="00421D9E" w:rsidP="00421D9E">
            <w:pPr>
              <w:spacing w:after="0"/>
              <w:ind w:firstLine="0"/>
              <w:jc w:val="center"/>
            </w:pPr>
            <w:r>
              <w:t>elektronikus úton</w:t>
            </w:r>
          </w:p>
          <w:p w14:paraId="579AB537"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6526F152" w14:textId="77777777" w:rsidR="00421D9E" w:rsidRDefault="00421D9E" w:rsidP="00421D9E">
            <w:pPr>
              <w:spacing w:after="0"/>
              <w:ind w:firstLine="0"/>
              <w:jc w:val="center"/>
            </w:pPr>
            <w:r>
              <w:t>tárgyidőszakot követő hónap 12. munkanap</w:t>
            </w:r>
          </w:p>
        </w:tc>
      </w:tr>
      <w:tr w:rsidR="00421D9E" w14:paraId="28DA11DD" w14:textId="77777777" w:rsidTr="00D5052D">
        <w:trPr>
          <w:cantSplit/>
          <w:trHeight w:val="5801"/>
        </w:trPr>
        <w:tc>
          <w:tcPr>
            <w:tcW w:w="704" w:type="dxa"/>
            <w:tcBorders>
              <w:top w:val="nil"/>
              <w:left w:val="single" w:sz="4" w:space="0" w:color="auto"/>
              <w:bottom w:val="single" w:sz="4" w:space="0" w:color="auto"/>
              <w:right w:val="single" w:sz="4" w:space="0" w:color="auto"/>
            </w:tcBorders>
            <w:vAlign w:val="center"/>
          </w:tcPr>
          <w:p w14:paraId="2A071601" w14:textId="77777777" w:rsidR="00421D9E" w:rsidRDefault="00421D9E" w:rsidP="00421D9E">
            <w:pPr>
              <w:spacing w:after="0"/>
              <w:ind w:firstLine="0"/>
              <w:jc w:val="center"/>
            </w:pPr>
            <w:r>
              <w:lastRenderedPageBreak/>
              <w:t>122</w:t>
            </w:r>
          </w:p>
        </w:tc>
        <w:tc>
          <w:tcPr>
            <w:tcW w:w="1132" w:type="dxa"/>
            <w:tcBorders>
              <w:top w:val="nil"/>
              <w:left w:val="single" w:sz="4" w:space="0" w:color="auto"/>
              <w:bottom w:val="single" w:sz="4" w:space="0" w:color="auto"/>
              <w:right w:val="single" w:sz="4" w:space="0" w:color="auto"/>
            </w:tcBorders>
            <w:vAlign w:val="center"/>
          </w:tcPr>
          <w:p w14:paraId="6CE3FA01" w14:textId="77777777" w:rsidR="00421D9E" w:rsidRDefault="00421D9E" w:rsidP="00421D9E">
            <w:pPr>
              <w:spacing w:after="0"/>
              <w:ind w:firstLine="0"/>
              <w:jc w:val="center"/>
            </w:pPr>
            <w:r>
              <w:t>R13</w:t>
            </w:r>
          </w:p>
        </w:tc>
        <w:tc>
          <w:tcPr>
            <w:tcW w:w="2884" w:type="dxa"/>
            <w:tcBorders>
              <w:top w:val="nil"/>
              <w:left w:val="nil"/>
              <w:bottom w:val="single" w:sz="4" w:space="0" w:color="auto"/>
              <w:right w:val="single" w:sz="4" w:space="0" w:color="auto"/>
            </w:tcBorders>
            <w:vAlign w:val="center"/>
          </w:tcPr>
          <w:p w14:paraId="00FAE9CF" w14:textId="77777777" w:rsidR="00421D9E" w:rsidRDefault="00421D9E" w:rsidP="00421D9E">
            <w:pPr>
              <w:spacing w:after="0"/>
              <w:ind w:firstLine="0"/>
              <w:jc w:val="left"/>
            </w:pPr>
            <w:r>
              <w:t xml:space="preserve">Tőkebefektetések negyedéves adatszolgáltatása – egyéb monetáris pénzügyi intézmények </w:t>
            </w:r>
          </w:p>
        </w:tc>
        <w:tc>
          <w:tcPr>
            <w:tcW w:w="3274" w:type="dxa"/>
            <w:tcBorders>
              <w:top w:val="nil"/>
              <w:left w:val="nil"/>
              <w:bottom w:val="single" w:sz="4" w:space="0" w:color="auto"/>
              <w:right w:val="single" w:sz="4" w:space="0" w:color="auto"/>
            </w:tcBorders>
            <w:vAlign w:val="center"/>
          </w:tcPr>
          <w:p w14:paraId="34E85DFA" w14:textId="77777777" w:rsidR="00421D9E" w:rsidRDefault="00421D9E" w:rsidP="00421D9E">
            <w:pPr>
              <w:spacing w:after="0"/>
              <w:ind w:firstLine="0"/>
              <w:jc w:val="left"/>
            </w:pPr>
            <w:r w:rsidRPr="00390185">
              <w:t>kijelölt gazdasági szervezet, továbbá az R03, R13</w:t>
            </w:r>
            <w:r>
              <w:t xml:space="preserve"> MNB azonosító kódú adatszolgáltatásra ki nem jelölt azon – a 2. melléklet I. A. pontja szerinti C) Egyéb monetáris pénzügyi intézmények szektorába sorolt – gazdasági szervezet, amely, illetve amelynek</w:t>
            </w:r>
            <w:r>
              <w:br/>
              <w:t>- a tárgynegyedév első vagy utolsó napján a  vállalatcsoport adatszolgáltatóban szavazati joggal közvetlenül rendelkező külföldi tagjaira együttesen jutó (magyar számviteli szabályok szerinti) saját tőke összege legalább 2 milliárd forint, vagy kisebb mint mínusz 2 milliárd forint, vagy</w:t>
            </w:r>
            <w:r>
              <w:br/>
              <w:t>- a vállalatcsoportba tartozó egy vagy több külföldi vállalkozás jegyzett tőkéjében szavazati joggal rendelkeznek, és ezen részesedések együttes értéke vagy a külföldi fióktelepnek átadott vagyon értéke eléri az500 millió forintot, vagy</w:t>
            </w:r>
            <w:r>
              <w:br/>
              <w:t>- a tárgyidőszakban 500 millió forintot elérő értékben vásároltak nem-rezidenstől vagy értékesítettek nem-rezidensnek rezidens társaságbeli, legalább 10%-os szavazati jogot biztosító részesedést</w:t>
            </w:r>
          </w:p>
        </w:tc>
        <w:tc>
          <w:tcPr>
            <w:tcW w:w="1701" w:type="dxa"/>
            <w:tcBorders>
              <w:top w:val="nil"/>
              <w:left w:val="nil"/>
              <w:bottom w:val="single" w:sz="4" w:space="0" w:color="auto"/>
              <w:right w:val="single" w:sz="4" w:space="0" w:color="auto"/>
            </w:tcBorders>
            <w:vAlign w:val="center"/>
          </w:tcPr>
          <w:p w14:paraId="516A0701" w14:textId="77777777" w:rsidR="00421D9E" w:rsidRDefault="00421D9E" w:rsidP="00421D9E">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6B9B85C5" w14:textId="77777777" w:rsidR="00421D9E" w:rsidRDefault="00421D9E" w:rsidP="00421D9E">
            <w:pPr>
              <w:spacing w:after="0"/>
              <w:ind w:firstLine="0"/>
              <w:jc w:val="center"/>
            </w:pPr>
            <w:r>
              <w:t>elektronikus úton</w:t>
            </w:r>
          </w:p>
          <w:p w14:paraId="4867B4FA"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4D96AF90" w14:textId="77777777" w:rsidR="00421D9E" w:rsidRDefault="00421D9E" w:rsidP="00421D9E">
            <w:pPr>
              <w:spacing w:after="0"/>
              <w:ind w:firstLine="0"/>
              <w:jc w:val="center"/>
            </w:pPr>
            <w:r>
              <w:t>tárgyidőszakot követő hónap 10. munkanap</w:t>
            </w:r>
          </w:p>
        </w:tc>
      </w:tr>
      <w:tr w:rsidR="00421D9E" w14:paraId="66A42ABC" w14:textId="77777777" w:rsidTr="00D5052D">
        <w:trPr>
          <w:cantSplit/>
        </w:trPr>
        <w:tc>
          <w:tcPr>
            <w:tcW w:w="704" w:type="dxa"/>
            <w:tcBorders>
              <w:top w:val="nil"/>
              <w:left w:val="single" w:sz="4" w:space="0" w:color="auto"/>
              <w:bottom w:val="single" w:sz="4" w:space="0" w:color="auto"/>
              <w:right w:val="single" w:sz="4" w:space="0" w:color="auto"/>
            </w:tcBorders>
            <w:vAlign w:val="center"/>
          </w:tcPr>
          <w:p w14:paraId="50EC0A00" w14:textId="77777777" w:rsidR="00421D9E" w:rsidRDefault="00421D9E" w:rsidP="00421D9E">
            <w:pPr>
              <w:spacing w:after="0"/>
              <w:ind w:firstLine="0"/>
              <w:jc w:val="center"/>
            </w:pPr>
            <w:r>
              <w:lastRenderedPageBreak/>
              <w:t>123</w:t>
            </w:r>
          </w:p>
        </w:tc>
        <w:tc>
          <w:tcPr>
            <w:tcW w:w="1132" w:type="dxa"/>
            <w:tcBorders>
              <w:top w:val="nil"/>
              <w:left w:val="single" w:sz="4" w:space="0" w:color="auto"/>
              <w:bottom w:val="single" w:sz="4" w:space="0" w:color="auto"/>
              <w:right w:val="single" w:sz="4" w:space="0" w:color="auto"/>
            </w:tcBorders>
            <w:vAlign w:val="center"/>
          </w:tcPr>
          <w:p w14:paraId="0A487D1E" w14:textId="77777777" w:rsidR="00421D9E" w:rsidRDefault="00421D9E" w:rsidP="00421D9E">
            <w:pPr>
              <w:spacing w:after="0"/>
              <w:ind w:firstLine="0"/>
              <w:jc w:val="center"/>
            </w:pPr>
            <w:r>
              <w:t>R14</w:t>
            </w:r>
          </w:p>
        </w:tc>
        <w:tc>
          <w:tcPr>
            <w:tcW w:w="2884" w:type="dxa"/>
            <w:tcBorders>
              <w:top w:val="nil"/>
              <w:left w:val="nil"/>
              <w:bottom w:val="single" w:sz="4" w:space="0" w:color="auto"/>
              <w:right w:val="single" w:sz="4" w:space="0" w:color="auto"/>
            </w:tcBorders>
            <w:vAlign w:val="center"/>
          </w:tcPr>
          <w:p w14:paraId="19F49695" w14:textId="77777777" w:rsidR="00421D9E" w:rsidRDefault="00421D9E" w:rsidP="00421D9E">
            <w:pPr>
              <w:spacing w:after="0"/>
              <w:ind w:firstLine="0"/>
              <w:jc w:val="left"/>
            </w:pPr>
            <w:r>
              <w:t xml:space="preserve">Pénzügyi </w:t>
            </w:r>
            <w:proofErr w:type="spellStart"/>
            <w:r>
              <w:t>derivatívák</w:t>
            </w:r>
            <w:proofErr w:type="spellEnd"/>
            <w:r>
              <w:t xml:space="preserve"> negyedéves adatszolgáltatása</w:t>
            </w:r>
          </w:p>
        </w:tc>
        <w:tc>
          <w:tcPr>
            <w:tcW w:w="3274" w:type="dxa"/>
            <w:tcBorders>
              <w:top w:val="nil"/>
              <w:left w:val="nil"/>
              <w:bottom w:val="single" w:sz="4" w:space="0" w:color="auto"/>
              <w:right w:val="single" w:sz="4" w:space="0" w:color="auto"/>
            </w:tcBorders>
            <w:vAlign w:val="center"/>
          </w:tcPr>
          <w:p w14:paraId="57418BD3" w14:textId="77777777" w:rsidR="00421D9E" w:rsidRDefault="00421D9E" w:rsidP="00421D9E">
            <w:pPr>
              <w:spacing w:after="0"/>
              <w:ind w:firstLine="0"/>
              <w:jc w:val="left"/>
            </w:pPr>
            <w:r w:rsidRPr="00390185">
              <w:t>kijelölt gazdasági szervezet, továbbá – a hitelintézet és ezen típusú EGT-fióktelep kivételével – az R05, R14</w:t>
            </w:r>
            <w:r>
              <w:t xml:space="preserve"> MNB azonosító kódú adatszolgáltatásra ki nem jelölt azon gazdasági szervezet, amelynek a nem-rezidens partnerekkel kötött pénzügyi derivatív megállapodásaihoz kapcsolódóan </w:t>
            </w:r>
            <w:r>
              <w:br/>
              <w:t>- a tárgynegyedév folyamán lebonyolított, illetve elszámolt tranzakcióik (bevételek és kiadások) összege eléri az500 millió Ft-ot, vagy</w:t>
            </w:r>
            <w:r>
              <w:br/>
              <w:t xml:space="preserve">- a tárgynegyedév első vagy utolsó napján a pénzügyi </w:t>
            </w:r>
            <w:proofErr w:type="spellStart"/>
            <w:r>
              <w:t>derivatíva</w:t>
            </w:r>
            <w:proofErr w:type="spellEnd"/>
            <w:r>
              <w:t xml:space="preserve"> pozícióik (követelések és tartozások) piaci értékének összege eléri a 100 millió Ft-ot</w:t>
            </w:r>
          </w:p>
        </w:tc>
        <w:tc>
          <w:tcPr>
            <w:tcW w:w="1701" w:type="dxa"/>
            <w:tcBorders>
              <w:top w:val="nil"/>
              <w:left w:val="nil"/>
              <w:bottom w:val="single" w:sz="4" w:space="0" w:color="auto"/>
              <w:right w:val="single" w:sz="4" w:space="0" w:color="auto"/>
            </w:tcBorders>
            <w:vAlign w:val="center"/>
          </w:tcPr>
          <w:p w14:paraId="089DF240" w14:textId="77777777" w:rsidR="00421D9E" w:rsidRDefault="00421D9E" w:rsidP="00421D9E">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2E633780" w14:textId="77777777" w:rsidR="00421D9E" w:rsidRDefault="00421D9E" w:rsidP="00421D9E">
            <w:pPr>
              <w:spacing w:after="0"/>
              <w:ind w:firstLine="0"/>
              <w:jc w:val="center"/>
            </w:pPr>
            <w:r>
              <w:t>elektronikus úton</w:t>
            </w:r>
          </w:p>
          <w:p w14:paraId="2F54F075"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689992DE" w14:textId="77777777" w:rsidR="00421D9E" w:rsidRDefault="00421D9E" w:rsidP="00421D9E">
            <w:pPr>
              <w:spacing w:after="0"/>
              <w:ind w:firstLine="0"/>
              <w:jc w:val="center"/>
            </w:pPr>
            <w:r>
              <w:t>tárgyidőszakot követő hónap 10. munkanap</w:t>
            </w:r>
          </w:p>
        </w:tc>
      </w:tr>
      <w:tr w:rsidR="00421D9E" w14:paraId="6831480C" w14:textId="77777777" w:rsidTr="00D5052D">
        <w:trPr>
          <w:cantSplit/>
        </w:trPr>
        <w:tc>
          <w:tcPr>
            <w:tcW w:w="704" w:type="dxa"/>
            <w:tcBorders>
              <w:top w:val="nil"/>
              <w:left w:val="single" w:sz="4" w:space="0" w:color="auto"/>
              <w:bottom w:val="single" w:sz="4" w:space="0" w:color="auto"/>
              <w:right w:val="single" w:sz="4" w:space="0" w:color="auto"/>
            </w:tcBorders>
            <w:vAlign w:val="center"/>
          </w:tcPr>
          <w:p w14:paraId="43085134" w14:textId="77777777" w:rsidR="00421D9E" w:rsidRDefault="00421D9E" w:rsidP="00421D9E">
            <w:pPr>
              <w:spacing w:after="0"/>
              <w:ind w:firstLine="0"/>
              <w:jc w:val="center"/>
            </w:pPr>
            <w:r>
              <w:t>124</w:t>
            </w:r>
          </w:p>
        </w:tc>
        <w:tc>
          <w:tcPr>
            <w:tcW w:w="1132" w:type="dxa"/>
            <w:tcBorders>
              <w:top w:val="nil"/>
              <w:left w:val="single" w:sz="4" w:space="0" w:color="auto"/>
              <w:bottom w:val="single" w:sz="4" w:space="0" w:color="auto"/>
              <w:right w:val="single" w:sz="4" w:space="0" w:color="auto"/>
            </w:tcBorders>
            <w:vAlign w:val="center"/>
          </w:tcPr>
          <w:p w14:paraId="312008BD" w14:textId="77777777" w:rsidR="00421D9E" w:rsidRDefault="00421D9E" w:rsidP="00421D9E">
            <w:pPr>
              <w:spacing w:after="0"/>
              <w:ind w:firstLine="0"/>
              <w:jc w:val="center"/>
            </w:pPr>
            <w:r>
              <w:t>R15</w:t>
            </w:r>
          </w:p>
        </w:tc>
        <w:tc>
          <w:tcPr>
            <w:tcW w:w="2884" w:type="dxa"/>
            <w:tcBorders>
              <w:top w:val="nil"/>
              <w:left w:val="nil"/>
              <w:bottom w:val="single" w:sz="4" w:space="0" w:color="auto"/>
              <w:right w:val="single" w:sz="4" w:space="0" w:color="auto"/>
            </w:tcBorders>
            <w:vAlign w:val="center"/>
          </w:tcPr>
          <w:p w14:paraId="34FC1420" w14:textId="77777777" w:rsidR="00421D9E" w:rsidRDefault="00421D9E" w:rsidP="00421D9E">
            <w:pPr>
              <w:spacing w:after="0"/>
              <w:ind w:firstLine="0"/>
              <w:jc w:val="left"/>
            </w:pPr>
            <w:r>
              <w:t>Egyéb befektetések negyedéves adatszolgáltatása – nem pénzügyi vállalatok, biztosítók és nyugdíjpénztárak, háztartásokat segítő nonprofit intézmények, zártkörű pénzügyi közvetítők, valamint a központi kormányzatba sorolt gazdasági társaságok és nonprofit szervezetek</w:t>
            </w:r>
          </w:p>
        </w:tc>
        <w:tc>
          <w:tcPr>
            <w:tcW w:w="3274" w:type="dxa"/>
            <w:tcBorders>
              <w:top w:val="nil"/>
              <w:left w:val="nil"/>
              <w:bottom w:val="single" w:sz="4" w:space="0" w:color="auto"/>
              <w:right w:val="single" w:sz="4" w:space="0" w:color="auto"/>
            </w:tcBorders>
            <w:vAlign w:val="center"/>
          </w:tcPr>
          <w:p w14:paraId="459CE4D2" w14:textId="77777777" w:rsidR="00421D9E" w:rsidRDefault="00421D9E" w:rsidP="00421D9E">
            <w:pPr>
              <w:spacing w:after="0"/>
              <w:ind w:firstLine="0"/>
              <w:jc w:val="left"/>
            </w:pPr>
            <w:r w:rsidRPr="00390185">
              <w:t>kijelölt gazdasági szervezet, továbbá az R06, R15</w:t>
            </w:r>
            <w:r>
              <w:t xml:space="preserve"> MNB azonosító kódú adatszolgáltatásra ki nem jelölt azon – a 2. melléklet I. A. pontja szerinti A) Nem pénzügyi vállalatok, F) Biztosítók és nyugdíjpénztárak, K) Háztartásokat segítő nonprofit intézmények és Z) Zártkörű pénzügyi közvetítők szektorába sorolt, továbbá a G) Központi kormányzat szektorába sorolt gazdasági társaságok és nonprofit szervezetek körébe tartozó – gazdasági szervezet, amely esetében a tárgynegyedév első vagy utolsó napján az adatszolgáltatásban szereplő összes követelés vagy összes tartozás állománya eléri az500 millió Ft-ot</w:t>
            </w:r>
          </w:p>
        </w:tc>
        <w:tc>
          <w:tcPr>
            <w:tcW w:w="1701" w:type="dxa"/>
            <w:tcBorders>
              <w:top w:val="nil"/>
              <w:left w:val="nil"/>
              <w:bottom w:val="single" w:sz="4" w:space="0" w:color="auto"/>
              <w:right w:val="single" w:sz="4" w:space="0" w:color="auto"/>
            </w:tcBorders>
            <w:vAlign w:val="center"/>
          </w:tcPr>
          <w:p w14:paraId="2F0313EC" w14:textId="77777777" w:rsidR="00421D9E" w:rsidRDefault="00421D9E" w:rsidP="00421D9E">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24201117" w14:textId="77777777" w:rsidR="00421D9E" w:rsidRDefault="00421D9E" w:rsidP="00421D9E">
            <w:pPr>
              <w:spacing w:after="0"/>
              <w:ind w:firstLine="0"/>
              <w:jc w:val="center"/>
            </w:pPr>
            <w:r>
              <w:t>elektronikus úton</w:t>
            </w:r>
          </w:p>
          <w:p w14:paraId="7D3C5659"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0EC9A0FA" w14:textId="77777777" w:rsidR="00421D9E" w:rsidRDefault="00421D9E" w:rsidP="00421D9E">
            <w:pPr>
              <w:spacing w:after="0"/>
              <w:ind w:firstLine="0"/>
              <w:jc w:val="center"/>
            </w:pPr>
            <w:r>
              <w:t>tárgyidőszakot követő hónap 10. munkanap</w:t>
            </w:r>
          </w:p>
        </w:tc>
      </w:tr>
      <w:tr w:rsidR="00421D9E" w14:paraId="74CEC585" w14:textId="77777777" w:rsidTr="00D5052D">
        <w:trPr>
          <w:cantSplit/>
        </w:trPr>
        <w:tc>
          <w:tcPr>
            <w:tcW w:w="704" w:type="dxa"/>
            <w:tcBorders>
              <w:top w:val="nil"/>
              <w:left w:val="single" w:sz="4" w:space="0" w:color="auto"/>
              <w:bottom w:val="single" w:sz="4" w:space="0" w:color="auto"/>
              <w:right w:val="single" w:sz="4" w:space="0" w:color="auto"/>
            </w:tcBorders>
            <w:vAlign w:val="center"/>
          </w:tcPr>
          <w:p w14:paraId="45A5DB29" w14:textId="77777777" w:rsidR="00421D9E" w:rsidRDefault="00421D9E" w:rsidP="00421D9E">
            <w:pPr>
              <w:spacing w:after="0"/>
              <w:ind w:firstLine="0"/>
              <w:jc w:val="center"/>
            </w:pPr>
            <w:r>
              <w:lastRenderedPageBreak/>
              <w:t>125</w:t>
            </w:r>
          </w:p>
        </w:tc>
        <w:tc>
          <w:tcPr>
            <w:tcW w:w="1132" w:type="dxa"/>
            <w:tcBorders>
              <w:top w:val="nil"/>
              <w:left w:val="single" w:sz="4" w:space="0" w:color="auto"/>
              <w:bottom w:val="single" w:sz="4" w:space="0" w:color="auto"/>
              <w:right w:val="single" w:sz="4" w:space="0" w:color="auto"/>
            </w:tcBorders>
            <w:vAlign w:val="center"/>
          </w:tcPr>
          <w:p w14:paraId="06D595D4" w14:textId="77777777" w:rsidR="00421D9E" w:rsidRDefault="00421D9E" w:rsidP="00421D9E">
            <w:pPr>
              <w:spacing w:after="0"/>
              <w:ind w:firstLine="0"/>
              <w:jc w:val="center"/>
            </w:pPr>
            <w:r>
              <w:t>R17</w:t>
            </w:r>
          </w:p>
        </w:tc>
        <w:tc>
          <w:tcPr>
            <w:tcW w:w="2884" w:type="dxa"/>
            <w:tcBorders>
              <w:top w:val="nil"/>
              <w:left w:val="nil"/>
              <w:bottom w:val="single" w:sz="4" w:space="0" w:color="auto"/>
              <w:right w:val="single" w:sz="4" w:space="0" w:color="auto"/>
            </w:tcBorders>
            <w:vAlign w:val="center"/>
          </w:tcPr>
          <w:p w14:paraId="4AE1A900" w14:textId="77777777" w:rsidR="00421D9E" w:rsidRDefault="00421D9E" w:rsidP="00421D9E">
            <w:pPr>
              <w:spacing w:after="0"/>
              <w:ind w:firstLine="0"/>
              <w:jc w:val="left"/>
            </w:pPr>
            <w:r>
              <w:t xml:space="preserve">Egyéb befektetések negyedéves adatszolgáltatása – egyéb pénzügyi közvetítők és pénzügyi kiegészítő tevékenységet végzők </w:t>
            </w:r>
          </w:p>
        </w:tc>
        <w:tc>
          <w:tcPr>
            <w:tcW w:w="3274" w:type="dxa"/>
            <w:tcBorders>
              <w:top w:val="nil"/>
              <w:left w:val="nil"/>
              <w:bottom w:val="single" w:sz="4" w:space="0" w:color="auto"/>
              <w:right w:val="single" w:sz="4" w:space="0" w:color="auto"/>
            </w:tcBorders>
            <w:vAlign w:val="center"/>
          </w:tcPr>
          <w:p w14:paraId="4E1D4DAD" w14:textId="77777777" w:rsidR="00421D9E" w:rsidRDefault="00421D9E" w:rsidP="00421D9E">
            <w:pPr>
              <w:spacing w:after="0"/>
              <w:ind w:firstLine="0"/>
              <w:jc w:val="left"/>
            </w:pPr>
            <w:r w:rsidRPr="00390185">
              <w:t>kijelölt gazdasági szervezet, továbbá az R08, R17</w:t>
            </w:r>
            <w:r>
              <w:t xml:space="preserve"> MNB azonosító kódú adatszolgáltatásra ki nem jelölt azon – a 2. melléklet I. A. pontja szerinti D) Egyéb pénzügyi közvetítők és E) Pénzügyi kiegészítő tevékenységet végzők szektorába sorolt – gazdasági szervezet, amely esetében a tárgynegyedév első vagy utolsó napján az adatszolgáltatásban szereplő összes követelés vagy összes tartozás állománya eléri az500 millió Ft-ot</w:t>
            </w:r>
          </w:p>
        </w:tc>
        <w:tc>
          <w:tcPr>
            <w:tcW w:w="1701" w:type="dxa"/>
            <w:tcBorders>
              <w:top w:val="nil"/>
              <w:left w:val="nil"/>
              <w:bottom w:val="single" w:sz="4" w:space="0" w:color="auto"/>
              <w:right w:val="single" w:sz="4" w:space="0" w:color="auto"/>
            </w:tcBorders>
            <w:vAlign w:val="center"/>
          </w:tcPr>
          <w:p w14:paraId="5539B62B" w14:textId="77777777" w:rsidR="00421D9E" w:rsidRDefault="00421D9E" w:rsidP="00421D9E">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220E8509" w14:textId="77777777" w:rsidR="00421D9E" w:rsidRDefault="00421D9E" w:rsidP="00421D9E">
            <w:pPr>
              <w:spacing w:after="0"/>
              <w:ind w:firstLine="0"/>
              <w:jc w:val="center"/>
            </w:pPr>
            <w:r>
              <w:t>elektronikus úton</w:t>
            </w:r>
          </w:p>
          <w:p w14:paraId="221275F3"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3943B049" w14:textId="77777777" w:rsidR="00421D9E" w:rsidRDefault="00421D9E" w:rsidP="00421D9E">
            <w:pPr>
              <w:spacing w:after="0"/>
              <w:ind w:firstLine="0"/>
              <w:jc w:val="center"/>
            </w:pPr>
            <w:r>
              <w:t>tárgyidőszakot követő hónap 10. munkanap</w:t>
            </w:r>
          </w:p>
        </w:tc>
      </w:tr>
      <w:tr w:rsidR="00421D9E" w14:paraId="69487AB9" w14:textId="77777777" w:rsidTr="00D5052D">
        <w:trPr>
          <w:cantSplit/>
          <w:trHeight w:val="3588"/>
        </w:trPr>
        <w:tc>
          <w:tcPr>
            <w:tcW w:w="704" w:type="dxa"/>
            <w:tcBorders>
              <w:top w:val="nil"/>
              <w:left w:val="single" w:sz="4" w:space="0" w:color="auto"/>
              <w:bottom w:val="single" w:sz="4" w:space="0" w:color="auto"/>
              <w:right w:val="single" w:sz="4" w:space="0" w:color="auto"/>
            </w:tcBorders>
            <w:vAlign w:val="center"/>
          </w:tcPr>
          <w:p w14:paraId="3B7C79D3" w14:textId="77777777" w:rsidR="00421D9E" w:rsidRDefault="00421D9E" w:rsidP="00421D9E">
            <w:pPr>
              <w:spacing w:after="0"/>
              <w:ind w:firstLine="0"/>
              <w:jc w:val="center"/>
            </w:pPr>
            <w:r>
              <w:t>126</w:t>
            </w:r>
          </w:p>
        </w:tc>
        <w:tc>
          <w:tcPr>
            <w:tcW w:w="1132" w:type="dxa"/>
            <w:tcBorders>
              <w:top w:val="nil"/>
              <w:left w:val="single" w:sz="4" w:space="0" w:color="auto"/>
              <w:bottom w:val="single" w:sz="4" w:space="0" w:color="auto"/>
              <w:right w:val="single" w:sz="4" w:space="0" w:color="auto"/>
            </w:tcBorders>
            <w:vAlign w:val="center"/>
          </w:tcPr>
          <w:p w14:paraId="315A6CE5" w14:textId="77777777" w:rsidR="00421D9E" w:rsidRDefault="00421D9E" w:rsidP="00421D9E">
            <w:pPr>
              <w:spacing w:after="0"/>
              <w:ind w:firstLine="0"/>
              <w:jc w:val="center"/>
            </w:pPr>
            <w:r>
              <w:t>R18</w:t>
            </w:r>
          </w:p>
        </w:tc>
        <w:tc>
          <w:tcPr>
            <w:tcW w:w="2884" w:type="dxa"/>
            <w:tcBorders>
              <w:top w:val="nil"/>
              <w:left w:val="nil"/>
              <w:bottom w:val="single" w:sz="4" w:space="0" w:color="auto"/>
              <w:right w:val="single" w:sz="4" w:space="0" w:color="auto"/>
            </w:tcBorders>
            <w:vAlign w:val="center"/>
          </w:tcPr>
          <w:p w14:paraId="75104D7A" w14:textId="77777777" w:rsidR="00421D9E" w:rsidRDefault="00421D9E" w:rsidP="00421D9E">
            <w:pPr>
              <w:spacing w:after="0"/>
              <w:ind w:firstLine="0"/>
              <w:jc w:val="left"/>
            </w:pPr>
            <w:r>
              <w:t>Viszonzatlan átutalások és eszmei, szellemi javak negyedéves adatszolgáltatása – nem pénzügyi vállalatok, biztosítók és nyugdíjpénztárak, egyéb monetáris intézmények, egyéb pénzügyi közvetítők, pénzügyi kiegészítő tevékenységet végzők, valamint zártkörű pénzügyi közvetítők</w:t>
            </w:r>
          </w:p>
        </w:tc>
        <w:tc>
          <w:tcPr>
            <w:tcW w:w="3274" w:type="dxa"/>
            <w:tcBorders>
              <w:top w:val="nil"/>
              <w:left w:val="nil"/>
              <w:bottom w:val="single" w:sz="4" w:space="0" w:color="auto"/>
              <w:right w:val="single" w:sz="4" w:space="0" w:color="auto"/>
            </w:tcBorders>
            <w:vAlign w:val="center"/>
          </w:tcPr>
          <w:p w14:paraId="0D793BAE" w14:textId="77777777" w:rsidR="00421D9E" w:rsidRDefault="00421D9E" w:rsidP="00421D9E">
            <w:pPr>
              <w:spacing w:after="0"/>
              <w:ind w:firstLine="0"/>
              <w:jc w:val="left"/>
            </w:pPr>
            <w:r>
              <w:t>az R11 MNB azonosító kódú adatszolgáltatásra ki nem jelölt azon – a 2. melléklet I. A. pontja szerinti A) Nem pénzügyi vállalatok, F) Biztosítók és nyugdíjpénztárak, C) Egyéb monetáris pénzügyi intézmények, D) Egyéb pénzügyi közvetítők, E) Pénzügyi kiegészítő tevékenységet végzők, valamint Z) Zártkörű pénzügyi közvetítők szektorába sorolt – gazdasági szervezet, amely adatszolgáltatásban szereplő tárgynegyedévi összes bevételi vagy összes kiadási forgalma eléri a 200 millió Ft-ot</w:t>
            </w:r>
          </w:p>
        </w:tc>
        <w:tc>
          <w:tcPr>
            <w:tcW w:w="1701" w:type="dxa"/>
            <w:tcBorders>
              <w:top w:val="nil"/>
              <w:left w:val="nil"/>
              <w:bottom w:val="single" w:sz="4" w:space="0" w:color="auto"/>
              <w:right w:val="single" w:sz="4" w:space="0" w:color="auto"/>
            </w:tcBorders>
            <w:vAlign w:val="center"/>
          </w:tcPr>
          <w:p w14:paraId="7EF34D83" w14:textId="77777777" w:rsidR="00421D9E" w:rsidRDefault="00421D9E" w:rsidP="00421D9E">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56F1897C" w14:textId="77777777" w:rsidR="00421D9E" w:rsidRDefault="00421D9E" w:rsidP="00421D9E">
            <w:pPr>
              <w:spacing w:after="0"/>
              <w:ind w:firstLine="0"/>
              <w:jc w:val="center"/>
            </w:pPr>
            <w:r>
              <w:t>elektronikus úton</w:t>
            </w:r>
          </w:p>
          <w:p w14:paraId="0B342D4C"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6BBA6884" w14:textId="77777777" w:rsidR="00421D9E" w:rsidRDefault="00421D9E" w:rsidP="00421D9E">
            <w:pPr>
              <w:spacing w:after="0"/>
              <w:ind w:firstLine="0"/>
              <w:jc w:val="center"/>
            </w:pPr>
            <w:r>
              <w:t>tárgyidőszakot követő hónap 10. munkanap</w:t>
            </w:r>
          </w:p>
        </w:tc>
      </w:tr>
      <w:tr w:rsidR="00421D9E" w14:paraId="6CADCDFB" w14:textId="77777777" w:rsidTr="00D5052D">
        <w:trPr>
          <w:cantSplit/>
          <w:trHeight w:val="950"/>
        </w:trPr>
        <w:tc>
          <w:tcPr>
            <w:tcW w:w="704" w:type="dxa"/>
            <w:tcBorders>
              <w:top w:val="nil"/>
              <w:left w:val="single" w:sz="4" w:space="0" w:color="auto"/>
              <w:bottom w:val="single" w:sz="4" w:space="0" w:color="auto"/>
              <w:right w:val="single" w:sz="4" w:space="0" w:color="auto"/>
            </w:tcBorders>
            <w:vAlign w:val="center"/>
          </w:tcPr>
          <w:p w14:paraId="1C990545" w14:textId="77777777" w:rsidR="00421D9E" w:rsidRDefault="00421D9E" w:rsidP="00421D9E">
            <w:pPr>
              <w:spacing w:after="0"/>
              <w:ind w:firstLine="0"/>
              <w:jc w:val="center"/>
            </w:pPr>
            <w:r>
              <w:t>127</w:t>
            </w:r>
          </w:p>
        </w:tc>
        <w:tc>
          <w:tcPr>
            <w:tcW w:w="1132" w:type="dxa"/>
            <w:tcBorders>
              <w:top w:val="nil"/>
              <w:left w:val="single" w:sz="4" w:space="0" w:color="auto"/>
              <w:bottom w:val="single" w:sz="4" w:space="0" w:color="auto"/>
              <w:right w:val="single" w:sz="4" w:space="0" w:color="auto"/>
            </w:tcBorders>
            <w:vAlign w:val="center"/>
          </w:tcPr>
          <w:p w14:paraId="356BD76C" w14:textId="77777777" w:rsidR="00421D9E" w:rsidRDefault="00421D9E" w:rsidP="00421D9E">
            <w:pPr>
              <w:spacing w:after="0"/>
              <w:ind w:firstLine="0"/>
              <w:jc w:val="center"/>
            </w:pPr>
            <w:r>
              <w:t>R19</w:t>
            </w:r>
          </w:p>
        </w:tc>
        <w:tc>
          <w:tcPr>
            <w:tcW w:w="2884" w:type="dxa"/>
            <w:tcBorders>
              <w:top w:val="nil"/>
              <w:left w:val="nil"/>
              <w:bottom w:val="single" w:sz="4" w:space="0" w:color="auto"/>
              <w:right w:val="single" w:sz="4" w:space="0" w:color="auto"/>
            </w:tcBorders>
            <w:vAlign w:val="center"/>
          </w:tcPr>
          <w:p w14:paraId="05341C49" w14:textId="77777777" w:rsidR="00421D9E" w:rsidRDefault="00421D9E" w:rsidP="00421D9E">
            <w:pPr>
              <w:spacing w:after="0"/>
              <w:ind w:firstLine="0"/>
              <w:jc w:val="left"/>
            </w:pPr>
            <w:r>
              <w:t xml:space="preserve">Nem pénzügyi vállalatok tájékoztató mérlegadatai </w:t>
            </w:r>
          </w:p>
        </w:tc>
        <w:tc>
          <w:tcPr>
            <w:tcW w:w="3274" w:type="dxa"/>
            <w:tcBorders>
              <w:top w:val="nil"/>
              <w:left w:val="nil"/>
              <w:bottom w:val="single" w:sz="4" w:space="0" w:color="auto"/>
              <w:right w:val="single" w:sz="4" w:space="0" w:color="auto"/>
            </w:tcBorders>
            <w:vAlign w:val="center"/>
          </w:tcPr>
          <w:p w14:paraId="3B2DCC06" w14:textId="77777777" w:rsidR="00421D9E" w:rsidRDefault="00421D9E" w:rsidP="00421D9E">
            <w:pPr>
              <w:spacing w:after="0"/>
              <w:ind w:firstLine="0"/>
              <w:jc w:val="left"/>
            </w:pPr>
            <w:r>
              <w:t>kijelölt – a 2. melléklet I. A. pontja szerinti A) Nem pénzügyi vállalatok szektorába sorolt – gazdasági szervezet</w:t>
            </w:r>
          </w:p>
        </w:tc>
        <w:tc>
          <w:tcPr>
            <w:tcW w:w="1701" w:type="dxa"/>
            <w:tcBorders>
              <w:top w:val="nil"/>
              <w:left w:val="nil"/>
              <w:bottom w:val="single" w:sz="4" w:space="0" w:color="auto"/>
              <w:right w:val="single" w:sz="4" w:space="0" w:color="auto"/>
            </w:tcBorders>
            <w:vAlign w:val="center"/>
          </w:tcPr>
          <w:p w14:paraId="66F8E229" w14:textId="77777777" w:rsidR="00421D9E" w:rsidRDefault="00421D9E" w:rsidP="00421D9E">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750932E1" w14:textId="77777777" w:rsidR="00421D9E" w:rsidRDefault="00421D9E" w:rsidP="00421D9E">
            <w:pPr>
              <w:spacing w:after="0"/>
              <w:ind w:firstLine="0"/>
              <w:jc w:val="center"/>
            </w:pPr>
            <w:r>
              <w:t>elektronikus úton</w:t>
            </w:r>
          </w:p>
          <w:p w14:paraId="7CF1E8D5"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677E2066" w14:textId="77777777" w:rsidR="00421D9E" w:rsidRDefault="00421D9E" w:rsidP="00421D9E">
            <w:pPr>
              <w:spacing w:after="0"/>
              <w:ind w:firstLine="0"/>
              <w:jc w:val="center"/>
            </w:pPr>
            <w:r>
              <w:t>tárgyidőszakot követő hónap 30. nap</w:t>
            </w:r>
          </w:p>
        </w:tc>
      </w:tr>
      <w:tr w:rsidR="00421D9E" w14:paraId="4B17DE11" w14:textId="77777777" w:rsidTr="00D5052D">
        <w:trPr>
          <w:cantSplit/>
          <w:trHeight w:val="1973"/>
        </w:trPr>
        <w:tc>
          <w:tcPr>
            <w:tcW w:w="704" w:type="dxa"/>
            <w:tcBorders>
              <w:top w:val="nil"/>
              <w:left w:val="single" w:sz="4" w:space="0" w:color="auto"/>
              <w:bottom w:val="single" w:sz="4" w:space="0" w:color="auto"/>
              <w:right w:val="single" w:sz="4" w:space="0" w:color="auto"/>
            </w:tcBorders>
            <w:vAlign w:val="center"/>
          </w:tcPr>
          <w:p w14:paraId="62C409B9" w14:textId="77777777" w:rsidR="00421D9E" w:rsidRDefault="00421D9E" w:rsidP="00421D9E">
            <w:pPr>
              <w:spacing w:after="0"/>
              <w:ind w:firstLine="0"/>
              <w:jc w:val="center"/>
            </w:pPr>
            <w:r>
              <w:lastRenderedPageBreak/>
              <w:t>128</w:t>
            </w:r>
          </w:p>
        </w:tc>
        <w:tc>
          <w:tcPr>
            <w:tcW w:w="1132" w:type="dxa"/>
            <w:tcBorders>
              <w:top w:val="nil"/>
              <w:left w:val="single" w:sz="4" w:space="0" w:color="auto"/>
              <w:bottom w:val="single" w:sz="4" w:space="0" w:color="auto"/>
              <w:right w:val="single" w:sz="4" w:space="0" w:color="auto"/>
            </w:tcBorders>
            <w:vAlign w:val="center"/>
          </w:tcPr>
          <w:p w14:paraId="15B5DBA5" w14:textId="77777777" w:rsidR="00421D9E" w:rsidRDefault="00421D9E" w:rsidP="00421D9E">
            <w:pPr>
              <w:spacing w:after="0"/>
              <w:ind w:firstLine="0"/>
              <w:jc w:val="center"/>
            </w:pPr>
            <w:r>
              <w:t>R20</w:t>
            </w:r>
          </w:p>
        </w:tc>
        <w:tc>
          <w:tcPr>
            <w:tcW w:w="2884" w:type="dxa"/>
            <w:tcBorders>
              <w:top w:val="nil"/>
              <w:left w:val="nil"/>
              <w:bottom w:val="single" w:sz="4" w:space="0" w:color="auto"/>
              <w:right w:val="single" w:sz="4" w:space="0" w:color="auto"/>
            </w:tcBorders>
            <w:vAlign w:val="center"/>
          </w:tcPr>
          <w:p w14:paraId="7CB80FD2" w14:textId="77777777" w:rsidR="00421D9E" w:rsidRDefault="00421D9E" w:rsidP="00421D9E">
            <w:pPr>
              <w:spacing w:after="0"/>
              <w:ind w:firstLine="0"/>
              <w:jc w:val="left"/>
            </w:pPr>
            <w:r>
              <w:t>Éven túli lejáratú tartozások esedékességi bontása – nem pénzügyi vállalatok, biztosítók és nyugdíjpénztárak, háztartásokat segítő nonprofit intézmények, egyéb pénzügyi közvetítők, pénzügyi kiegészítő tevékenységet végzők,  zártkörű pénzügyi közvetítők, valamint a központi kormányzatba sorolt gazdasági társaságok és nonprofit szervezetek</w:t>
            </w:r>
          </w:p>
        </w:tc>
        <w:tc>
          <w:tcPr>
            <w:tcW w:w="3274" w:type="dxa"/>
            <w:tcBorders>
              <w:top w:val="nil"/>
              <w:left w:val="nil"/>
              <w:bottom w:val="single" w:sz="4" w:space="0" w:color="auto"/>
              <w:right w:val="single" w:sz="4" w:space="0" w:color="auto"/>
            </w:tcBorders>
            <w:vAlign w:val="center"/>
          </w:tcPr>
          <w:p w14:paraId="3C43E50C" w14:textId="77777777" w:rsidR="00421D9E" w:rsidRDefault="00421D9E" w:rsidP="00421D9E">
            <w:pPr>
              <w:spacing w:after="0"/>
              <w:ind w:firstLine="0"/>
              <w:jc w:val="left"/>
            </w:pPr>
            <w:r>
              <w:t>az R06, R08, R15 vagy R17 MNB azonosító kódú adatszolgáltatás teljesítésére kötelezett, éven túli lejáratú tartozással rendelkező gazdasági szervezet</w:t>
            </w:r>
          </w:p>
        </w:tc>
        <w:tc>
          <w:tcPr>
            <w:tcW w:w="1701" w:type="dxa"/>
            <w:tcBorders>
              <w:top w:val="nil"/>
              <w:left w:val="nil"/>
              <w:bottom w:val="single" w:sz="4" w:space="0" w:color="auto"/>
              <w:right w:val="single" w:sz="4" w:space="0" w:color="auto"/>
            </w:tcBorders>
            <w:vAlign w:val="center"/>
          </w:tcPr>
          <w:p w14:paraId="13B6DDA5" w14:textId="77777777" w:rsidR="00421D9E" w:rsidRDefault="00421D9E" w:rsidP="00421D9E">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6961C613" w14:textId="77777777" w:rsidR="00421D9E" w:rsidRDefault="00421D9E" w:rsidP="00421D9E">
            <w:pPr>
              <w:spacing w:after="0"/>
              <w:ind w:firstLine="0"/>
              <w:jc w:val="center"/>
            </w:pPr>
            <w:r>
              <w:t>elektronikus úton</w:t>
            </w:r>
          </w:p>
          <w:p w14:paraId="66F8BD83"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6F8B3908" w14:textId="77777777" w:rsidR="00421D9E" w:rsidRDefault="00421D9E" w:rsidP="00421D9E">
            <w:pPr>
              <w:spacing w:after="0"/>
              <w:ind w:firstLine="0"/>
              <w:jc w:val="center"/>
            </w:pPr>
            <w:r>
              <w:t>tárgyidőszakot követő hónap 10. munkanap</w:t>
            </w:r>
          </w:p>
        </w:tc>
      </w:tr>
      <w:tr w:rsidR="00421D9E" w14:paraId="5ECBD53C" w14:textId="77777777" w:rsidTr="00D5052D">
        <w:trPr>
          <w:cantSplit/>
          <w:trHeight w:val="981"/>
        </w:trPr>
        <w:tc>
          <w:tcPr>
            <w:tcW w:w="704" w:type="dxa"/>
            <w:tcBorders>
              <w:top w:val="nil"/>
              <w:left w:val="single" w:sz="4" w:space="0" w:color="auto"/>
              <w:bottom w:val="single" w:sz="4" w:space="0" w:color="auto"/>
              <w:right w:val="single" w:sz="4" w:space="0" w:color="auto"/>
            </w:tcBorders>
            <w:vAlign w:val="center"/>
          </w:tcPr>
          <w:p w14:paraId="6DAF1D3F" w14:textId="77777777" w:rsidR="00421D9E" w:rsidRDefault="00421D9E" w:rsidP="00421D9E">
            <w:pPr>
              <w:spacing w:after="0"/>
              <w:ind w:firstLine="0"/>
              <w:jc w:val="center"/>
            </w:pPr>
            <w:r>
              <w:t>129</w:t>
            </w:r>
          </w:p>
        </w:tc>
        <w:tc>
          <w:tcPr>
            <w:tcW w:w="1132" w:type="dxa"/>
            <w:tcBorders>
              <w:top w:val="nil"/>
              <w:left w:val="single" w:sz="4" w:space="0" w:color="auto"/>
              <w:bottom w:val="single" w:sz="4" w:space="0" w:color="auto"/>
              <w:right w:val="single" w:sz="4" w:space="0" w:color="auto"/>
            </w:tcBorders>
            <w:vAlign w:val="center"/>
          </w:tcPr>
          <w:p w14:paraId="7201E961" w14:textId="77777777" w:rsidR="00421D9E" w:rsidRDefault="00421D9E" w:rsidP="00421D9E">
            <w:pPr>
              <w:spacing w:after="0"/>
              <w:ind w:firstLine="0"/>
              <w:jc w:val="center"/>
            </w:pPr>
            <w:r>
              <w:t>R21</w:t>
            </w:r>
          </w:p>
        </w:tc>
        <w:tc>
          <w:tcPr>
            <w:tcW w:w="2884" w:type="dxa"/>
            <w:tcBorders>
              <w:top w:val="nil"/>
              <w:left w:val="nil"/>
              <w:bottom w:val="single" w:sz="4" w:space="0" w:color="auto"/>
              <w:right w:val="single" w:sz="4" w:space="0" w:color="auto"/>
            </w:tcBorders>
            <w:vAlign w:val="center"/>
          </w:tcPr>
          <w:p w14:paraId="4E6312DE" w14:textId="77777777" w:rsidR="00421D9E" w:rsidRDefault="00421D9E" w:rsidP="00421D9E">
            <w:pPr>
              <w:spacing w:after="0"/>
              <w:ind w:firstLine="0"/>
              <w:jc w:val="left"/>
            </w:pPr>
            <w:r>
              <w:t xml:space="preserve">Éven túli lejáratú követelések és tartozások esedékességi bontása – egyéb monetáris intézmények </w:t>
            </w:r>
          </w:p>
        </w:tc>
        <w:tc>
          <w:tcPr>
            <w:tcW w:w="3274" w:type="dxa"/>
            <w:tcBorders>
              <w:top w:val="nil"/>
              <w:left w:val="nil"/>
              <w:bottom w:val="single" w:sz="4" w:space="0" w:color="auto"/>
              <w:right w:val="single" w:sz="4" w:space="0" w:color="auto"/>
            </w:tcBorders>
            <w:vAlign w:val="center"/>
          </w:tcPr>
          <w:p w14:paraId="49D7A664" w14:textId="77777777" w:rsidR="00421D9E" w:rsidRDefault="00421D9E" w:rsidP="00421D9E">
            <w:pPr>
              <w:spacing w:after="0"/>
              <w:ind w:firstLine="0"/>
              <w:jc w:val="left"/>
            </w:pPr>
            <w:r>
              <w:t>éven túli lejáratú követeléssel vagy tartozással rendelkező hitelintézet, az ezen típusú EGT-fióktelep</w:t>
            </w:r>
          </w:p>
        </w:tc>
        <w:tc>
          <w:tcPr>
            <w:tcW w:w="1701" w:type="dxa"/>
            <w:tcBorders>
              <w:top w:val="nil"/>
              <w:left w:val="nil"/>
              <w:bottom w:val="single" w:sz="4" w:space="0" w:color="auto"/>
              <w:right w:val="single" w:sz="4" w:space="0" w:color="auto"/>
            </w:tcBorders>
            <w:vAlign w:val="center"/>
          </w:tcPr>
          <w:p w14:paraId="711718B3" w14:textId="77777777" w:rsidR="00421D9E" w:rsidRDefault="00421D9E" w:rsidP="00421D9E">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1E1B8B15" w14:textId="77777777" w:rsidR="00421D9E" w:rsidRDefault="00421D9E" w:rsidP="00421D9E">
            <w:pPr>
              <w:spacing w:after="0"/>
              <w:ind w:firstLine="0"/>
              <w:jc w:val="center"/>
            </w:pPr>
            <w:r>
              <w:t>elektronikus úton</w:t>
            </w:r>
          </w:p>
          <w:p w14:paraId="21B36871"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7ABA7949" w14:textId="77777777" w:rsidR="00421D9E" w:rsidRDefault="00421D9E" w:rsidP="00421D9E">
            <w:pPr>
              <w:spacing w:after="0"/>
              <w:ind w:firstLine="0"/>
              <w:jc w:val="center"/>
            </w:pPr>
            <w:r>
              <w:t>tárgyidőszakot követő hónap 11. munkanap</w:t>
            </w:r>
          </w:p>
        </w:tc>
      </w:tr>
      <w:tr w:rsidR="00421D9E" w14:paraId="2A3F8538" w14:textId="77777777" w:rsidTr="00D5052D">
        <w:trPr>
          <w:cantSplit/>
          <w:trHeight w:val="1122"/>
        </w:trPr>
        <w:tc>
          <w:tcPr>
            <w:tcW w:w="704" w:type="dxa"/>
            <w:tcBorders>
              <w:top w:val="nil"/>
              <w:left w:val="single" w:sz="4" w:space="0" w:color="auto"/>
              <w:bottom w:val="single" w:sz="4" w:space="0" w:color="auto"/>
              <w:right w:val="single" w:sz="4" w:space="0" w:color="auto"/>
            </w:tcBorders>
            <w:vAlign w:val="center"/>
          </w:tcPr>
          <w:p w14:paraId="4CC05868" w14:textId="77777777" w:rsidR="00421D9E" w:rsidRDefault="00421D9E" w:rsidP="00421D9E">
            <w:pPr>
              <w:spacing w:after="0"/>
              <w:ind w:firstLine="0"/>
              <w:jc w:val="center"/>
            </w:pPr>
            <w:r>
              <w:t>130</w:t>
            </w:r>
          </w:p>
        </w:tc>
        <w:tc>
          <w:tcPr>
            <w:tcW w:w="1132" w:type="dxa"/>
            <w:tcBorders>
              <w:top w:val="nil"/>
              <w:left w:val="single" w:sz="4" w:space="0" w:color="auto"/>
              <w:bottom w:val="single" w:sz="4" w:space="0" w:color="auto"/>
              <w:right w:val="single" w:sz="4" w:space="0" w:color="auto"/>
            </w:tcBorders>
            <w:vAlign w:val="center"/>
          </w:tcPr>
          <w:p w14:paraId="0A0C600E" w14:textId="77777777" w:rsidR="00421D9E" w:rsidRDefault="00421D9E" w:rsidP="00421D9E">
            <w:pPr>
              <w:spacing w:after="0"/>
              <w:ind w:firstLine="0"/>
              <w:jc w:val="center"/>
            </w:pPr>
            <w:r>
              <w:t>R22</w:t>
            </w:r>
          </w:p>
        </w:tc>
        <w:tc>
          <w:tcPr>
            <w:tcW w:w="2884" w:type="dxa"/>
            <w:tcBorders>
              <w:top w:val="nil"/>
              <w:left w:val="nil"/>
              <w:bottom w:val="single" w:sz="4" w:space="0" w:color="auto"/>
              <w:right w:val="single" w:sz="4" w:space="0" w:color="auto"/>
            </w:tcBorders>
            <w:vAlign w:val="center"/>
          </w:tcPr>
          <w:p w14:paraId="17CDBD80" w14:textId="77777777" w:rsidR="00421D9E" w:rsidRDefault="00421D9E" w:rsidP="00421D9E">
            <w:pPr>
              <w:spacing w:after="0"/>
              <w:ind w:firstLine="0"/>
              <w:jc w:val="left"/>
            </w:pPr>
            <w:r>
              <w:t xml:space="preserve">Éven túli lejáratú tartozások esedékességi bontása – a központi kormányzatba sorolt gazdasági társaságok és nonprofit szervezetek kivételével a központi kormányzat, helyi önkormányzatok és társadalombiztosítási alapok </w:t>
            </w:r>
          </w:p>
        </w:tc>
        <w:tc>
          <w:tcPr>
            <w:tcW w:w="3274" w:type="dxa"/>
            <w:tcBorders>
              <w:top w:val="nil"/>
              <w:left w:val="nil"/>
              <w:bottom w:val="single" w:sz="4" w:space="0" w:color="auto"/>
              <w:right w:val="single" w:sz="4" w:space="0" w:color="auto"/>
            </w:tcBorders>
            <w:vAlign w:val="center"/>
          </w:tcPr>
          <w:p w14:paraId="4AEB84C2" w14:textId="77777777" w:rsidR="00421D9E" w:rsidRDefault="00421D9E" w:rsidP="00421D9E">
            <w:pPr>
              <w:spacing w:after="0"/>
              <w:ind w:firstLine="0"/>
              <w:jc w:val="left"/>
            </w:pPr>
            <w:r>
              <w:t>az R09 MNB azonosító kódú adatszolgáltatás teljesítésére kijelölt, éven túli lejáratú tartozással rendelkező gazdasági szervezet</w:t>
            </w:r>
          </w:p>
        </w:tc>
        <w:tc>
          <w:tcPr>
            <w:tcW w:w="1701" w:type="dxa"/>
            <w:tcBorders>
              <w:top w:val="nil"/>
              <w:left w:val="nil"/>
              <w:bottom w:val="single" w:sz="4" w:space="0" w:color="auto"/>
              <w:right w:val="single" w:sz="4" w:space="0" w:color="auto"/>
            </w:tcBorders>
            <w:vAlign w:val="center"/>
          </w:tcPr>
          <w:p w14:paraId="4850D53A" w14:textId="77777777" w:rsidR="00421D9E" w:rsidRDefault="00421D9E" w:rsidP="00421D9E">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6010E83C" w14:textId="77777777" w:rsidR="00421D9E" w:rsidRDefault="00421D9E" w:rsidP="00421D9E">
            <w:pPr>
              <w:spacing w:after="0"/>
              <w:ind w:firstLine="0"/>
              <w:jc w:val="center"/>
            </w:pPr>
            <w:r>
              <w:t>elektronikus úton</w:t>
            </w:r>
          </w:p>
          <w:p w14:paraId="03AA41A8"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35A5872C" w14:textId="77777777" w:rsidR="00421D9E" w:rsidRDefault="00421D9E" w:rsidP="00421D9E">
            <w:pPr>
              <w:spacing w:after="0"/>
              <w:ind w:firstLine="0"/>
              <w:jc w:val="center"/>
            </w:pPr>
            <w:r>
              <w:t>tárgyidőszakot követő hónap 10. munkanap</w:t>
            </w:r>
          </w:p>
        </w:tc>
      </w:tr>
      <w:tr w:rsidR="00421D9E" w14:paraId="2E56DC52" w14:textId="77777777" w:rsidTr="00D5052D">
        <w:trPr>
          <w:cantSplit/>
          <w:trHeight w:val="2583"/>
        </w:trPr>
        <w:tc>
          <w:tcPr>
            <w:tcW w:w="704" w:type="dxa"/>
            <w:tcBorders>
              <w:top w:val="nil"/>
              <w:left w:val="single" w:sz="4" w:space="0" w:color="auto"/>
              <w:bottom w:val="single" w:sz="4" w:space="0" w:color="auto"/>
              <w:right w:val="single" w:sz="4" w:space="0" w:color="auto"/>
            </w:tcBorders>
            <w:vAlign w:val="center"/>
          </w:tcPr>
          <w:p w14:paraId="61E66DD7" w14:textId="77777777" w:rsidR="00421D9E" w:rsidRDefault="00421D9E" w:rsidP="00421D9E">
            <w:pPr>
              <w:spacing w:after="0"/>
              <w:ind w:firstLine="0"/>
              <w:jc w:val="center"/>
            </w:pPr>
            <w:r>
              <w:t>131</w:t>
            </w:r>
          </w:p>
        </w:tc>
        <w:tc>
          <w:tcPr>
            <w:tcW w:w="1132" w:type="dxa"/>
            <w:tcBorders>
              <w:top w:val="nil"/>
              <w:left w:val="single" w:sz="4" w:space="0" w:color="auto"/>
              <w:bottom w:val="single" w:sz="4" w:space="0" w:color="auto"/>
              <w:right w:val="single" w:sz="4" w:space="0" w:color="auto"/>
            </w:tcBorders>
            <w:vAlign w:val="center"/>
          </w:tcPr>
          <w:p w14:paraId="6010A94B" w14:textId="77777777" w:rsidR="00421D9E" w:rsidRDefault="00421D9E" w:rsidP="00421D9E">
            <w:pPr>
              <w:spacing w:after="0"/>
              <w:ind w:firstLine="0"/>
              <w:jc w:val="center"/>
            </w:pPr>
            <w:r>
              <w:t>R24</w:t>
            </w:r>
          </w:p>
        </w:tc>
        <w:tc>
          <w:tcPr>
            <w:tcW w:w="2884" w:type="dxa"/>
            <w:tcBorders>
              <w:top w:val="nil"/>
              <w:left w:val="nil"/>
              <w:bottom w:val="single" w:sz="4" w:space="0" w:color="auto"/>
              <w:right w:val="single" w:sz="4" w:space="0" w:color="auto"/>
            </w:tcBorders>
            <w:vAlign w:val="center"/>
          </w:tcPr>
          <w:p w14:paraId="7A3B9A6E" w14:textId="77777777" w:rsidR="00421D9E" w:rsidRDefault="00421D9E" w:rsidP="00421D9E">
            <w:pPr>
              <w:spacing w:after="0"/>
              <w:ind w:firstLine="0"/>
              <w:jc w:val="left"/>
            </w:pPr>
            <w:r>
              <w:t>Az állam és a többségi állami tulajdonban lévő gazdálkodó szervezetek, valamint a nem többségi állami tulajdonban lévő, de állam által garantált, éven túli külföldi adóssággal rendelkező gazdálkodó szervezetek külfölddel szemben keletkezett éven túli adóssága egyes adatainak negyedéves adatszolgáltatása</w:t>
            </w:r>
          </w:p>
        </w:tc>
        <w:tc>
          <w:tcPr>
            <w:tcW w:w="3274" w:type="dxa"/>
            <w:tcBorders>
              <w:top w:val="nil"/>
              <w:left w:val="nil"/>
              <w:bottom w:val="single" w:sz="4" w:space="0" w:color="auto"/>
              <w:right w:val="single" w:sz="4" w:space="0" w:color="auto"/>
            </w:tcBorders>
            <w:vAlign w:val="center"/>
          </w:tcPr>
          <w:p w14:paraId="5BA05549" w14:textId="77777777" w:rsidR="00421D9E" w:rsidRDefault="00421D9E" w:rsidP="00421D9E">
            <w:pPr>
              <w:spacing w:after="0"/>
              <w:ind w:firstLine="0"/>
              <w:jc w:val="left"/>
            </w:pPr>
            <w:r>
              <w:t>éven túli külföldi adóssággal rendelkező költségvetési szerv és többségi állami tulajdonban lévő gazdálkodó szervezet, valamint nem többségi állami tulajdonban lévő, de állam által garantált, éven túli külföldi adóssággal rendelkező gazdálkodó szervezet</w:t>
            </w:r>
          </w:p>
        </w:tc>
        <w:tc>
          <w:tcPr>
            <w:tcW w:w="1701" w:type="dxa"/>
            <w:tcBorders>
              <w:top w:val="nil"/>
              <w:left w:val="nil"/>
              <w:bottom w:val="single" w:sz="4" w:space="0" w:color="auto"/>
              <w:right w:val="single" w:sz="4" w:space="0" w:color="auto"/>
            </w:tcBorders>
            <w:vAlign w:val="center"/>
          </w:tcPr>
          <w:p w14:paraId="30F4BDF1" w14:textId="77777777" w:rsidR="00421D9E" w:rsidRDefault="00421D9E" w:rsidP="00421D9E">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38279A06" w14:textId="77777777" w:rsidR="00421D9E" w:rsidRDefault="00421D9E" w:rsidP="00421D9E">
            <w:pPr>
              <w:spacing w:after="0"/>
              <w:ind w:firstLine="0"/>
              <w:jc w:val="center"/>
            </w:pPr>
            <w:r>
              <w:t>elektronikus úton</w:t>
            </w:r>
          </w:p>
          <w:p w14:paraId="624C98FE"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2F9626AF" w14:textId="77777777" w:rsidR="00421D9E" w:rsidRDefault="00421D9E" w:rsidP="00421D9E">
            <w:pPr>
              <w:spacing w:after="0"/>
              <w:ind w:firstLine="0"/>
              <w:jc w:val="center"/>
            </w:pPr>
            <w:r>
              <w:t>tárgyidőszakot követő hónap 10. munkanap</w:t>
            </w:r>
          </w:p>
        </w:tc>
      </w:tr>
      <w:tr w:rsidR="00421D9E" w14:paraId="042D144F" w14:textId="77777777" w:rsidTr="00D5052D">
        <w:trPr>
          <w:cantSplit/>
          <w:trHeight w:val="455"/>
        </w:trPr>
        <w:tc>
          <w:tcPr>
            <w:tcW w:w="704" w:type="dxa"/>
            <w:tcBorders>
              <w:top w:val="nil"/>
              <w:left w:val="single" w:sz="4" w:space="0" w:color="auto"/>
              <w:bottom w:val="single" w:sz="4" w:space="0" w:color="auto"/>
              <w:right w:val="single" w:sz="4" w:space="0" w:color="auto"/>
            </w:tcBorders>
            <w:vAlign w:val="center"/>
          </w:tcPr>
          <w:p w14:paraId="554EF9F9" w14:textId="77777777" w:rsidR="00421D9E" w:rsidRDefault="00421D9E" w:rsidP="00421D9E">
            <w:pPr>
              <w:spacing w:after="0"/>
              <w:ind w:firstLine="0"/>
              <w:jc w:val="center"/>
            </w:pPr>
            <w:r>
              <w:t>132</w:t>
            </w:r>
          </w:p>
        </w:tc>
        <w:tc>
          <w:tcPr>
            <w:tcW w:w="1132" w:type="dxa"/>
            <w:tcBorders>
              <w:top w:val="nil"/>
              <w:left w:val="single" w:sz="4" w:space="0" w:color="auto"/>
              <w:bottom w:val="single" w:sz="4" w:space="0" w:color="auto"/>
              <w:right w:val="single" w:sz="4" w:space="0" w:color="auto"/>
            </w:tcBorders>
            <w:vAlign w:val="center"/>
          </w:tcPr>
          <w:p w14:paraId="51D8AA89" w14:textId="77777777" w:rsidR="00421D9E" w:rsidRDefault="00421D9E" w:rsidP="00421D9E">
            <w:pPr>
              <w:spacing w:after="0"/>
              <w:ind w:firstLine="0"/>
              <w:jc w:val="center"/>
            </w:pPr>
            <w:r>
              <w:t>R25</w:t>
            </w:r>
          </w:p>
        </w:tc>
        <w:tc>
          <w:tcPr>
            <w:tcW w:w="2884" w:type="dxa"/>
            <w:tcBorders>
              <w:top w:val="nil"/>
              <w:left w:val="nil"/>
              <w:bottom w:val="single" w:sz="4" w:space="0" w:color="auto"/>
              <w:right w:val="single" w:sz="4" w:space="0" w:color="auto"/>
            </w:tcBorders>
            <w:vAlign w:val="center"/>
          </w:tcPr>
          <w:p w14:paraId="001324E3" w14:textId="77777777" w:rsidR="00421D9E" w:rsidRDefault="00421D9E" w:rsidP="00421D9E">
            <w:pPr>
              <w:spacing w:after="0"/>
              <w:ind w:firstLine="0"/>
              <w:jc w:val="left"/>
            </w:pPr>
            <w:r>
              <w:t xml:space="preserve">Állam által vállalt kezességek </w:t>
            </w:r>
          </w:p>
        </w:tc>
        <w:tc>
          <w:tcPr>
            <w:tcW w:w="3274" w:type="dxa"/>
            <w:tcBorders>
              <w:top w:val="nil"/>
              <w:left w:val="nil"/>
              <w:bottom w:val="single" w:sz="4" w:space="0" w:color="auto"/>
              <w:right w:val="single" w:sz="4" w:space="0" w:color="auto"/>
            </w:tcBorders>
            <w:vAlign w:val="center"/>
          </w:tcPr>
          <w:p w14:paraId="797AC724" w14:textId="77777777" w:rsidR="00421D9E" w:rsidRDefault="00421D9E" w:rsidP="00421D9E">
            <w:pPr>
              <w:spacing w:after="0"/>
              <w:ind w:firstLine="0"/>
              <w:jc w:val="left"/>
            </w:pPr>
            <w:r>
              <w:t>MÁK</w:t>
            </w:r>
          </w:p>
        </w:tc>
        <w:tc>
          <w:tcPr>
            <w:tcW w:w="1701" w:type="dxa"/>
            <w:tcBorders>
              <w:top w:val="nil"/>
              <w:left w:val="nil"/>
              <w:bottom w:val="single" w:sz="4" w:space="0" w:color="auto"/>
              <w:right w:val="single" w:sz="4" w:space="0" w:color="auto"/>
            </w:tcBorders>
            <w:vAlign w:val="center"/>
          </w:tcPr>
          <w:p w14:paraId="7636B67F" w14:textId="77777777" w:rsidR="00421D9E" w:rsidRDefault="00421D9E" w:rsidP="00421D9E">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2C042EE2" w14:textId="77777777" w:rsidR="00421D9E" w:rsidRDefault="00421D9E" w:rsidP="00421D9E">
            <w:pPr>
              <w:spacing w:after="0"/>
              <w:ind w:firstLine="0"/>
              <w:jc w:val="center"/>
            </w:pPr>
            <w:r>
              <w:t>elektronikus úton</w:t>
            </w:r>
          </w:p>
          <w:p w14:paraId="37875A9C"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5EABE996" w14:textId="77777777" w:rsidR="00421D9E" w:rsidRDefault="00421D9E" w:rsidP="00421D9E">
            <w:pPr>
              <w:spacing w:after="0"/>
              <w:ind w:firstLine="0"/>
              <w:jc w:val="center"/>
            </w:pPr>
            <w:r>
              <w:t>tárgyidőszakot követő 51. nap</w:t>
            </w:r>
          </w:p>
        </w:tc>
      </w:tr>
      <w:tr w:rsidR="00421D9E" w14:paraId="7C9D1653" w14:textId="77777777" w:rsidTr="00D5052D">
        <w:trPr>
          <w:cantSplit/>
          <w:trHeight w:val="1235"/>
        </w:trPr>
        <w:tc>
          <w:tcPr>
            <w:tcW w:w="704" w:type="dxa"/>
            <w:tcBorders>
              <w:top w:val="nil"/>
              <w:left w:val="single" w:sz="4" w:space="0" w:color="auto"/>
              <w:bottom w:val="single" w:sz="4" w:space="0" w:color="auto"/>
              <w:right w:val="single" w:sz="4" w:space="0" w:color="auto"/>
            </w:tcBorders>
            <w:vAlign w:val="center"/>
          </w:tcPr>
          <w:p w14:paraId="5070D4FE" w14:textId="77777777" w:rsidR="00421D9E" w:rsidRDefault="00421D9E" w:rsidP="00421D9E">
            <w:pPr>
              <w:spacing w:after="0"/>
              <w:ind w:firstLine="0"/>
              <w:jc w:val="center"/>
            </w:pPr>
            <w:r>
              <w:lastRenderedPageBreak/>
              <w:t>133</w:t>
            </w:r>
          </w:p>
        </w:tc>
        <w:tc>
          <w:tcPr>
            <w:tcW w:w="1132" w:type="dxa"/>
            <w:tcBorders>
              <w:top w:val="nil"/>
              <w:left w:val="single" w:sz="4" w:space="0" w:color="auto"/>
              <w:bottom w:val="single" w:sz="4" w:space="0" w:color="auto"/>
              <w:right w:val="single" w:sz="4" w:space="0" w:color="auto"/>
            </w:tcBorders>
            <w:vAlign w:val="center"/>
          </w:tcPr>
          <w:p w14:paraId="13A7FA41" w14:textId="77777777" w:rsidR="00421D9E" w:rsidRDefault="00421D9E" w:rsidP="00421D9E">
            <w:pPr>
              <w:spacing w:after="0"/>
              <w:ind w:firstLine="0"/>
              <w:jc w:val="center"/>
            </w:pPr>
            <w:r>
              <w:t>R26</w:t>
            </w:r>
          </w:p>
        </w:tc>
        <w:tc>
          <w:tcPr>
            <w:tcW w:w="2884" w:type="dxa"/>
            <w:tcBorders>
              <w:top w:val="nil"/>
              <w:left w:val="nil"/>
              <w:bottom w:val="single" w:sz="4" w:space="0" w:color="auto"/>
              <w:right w:val="single" w:sz="4" w:space="0" w:color="auto"/>
            </w:tcBorders>
            <w:vAlign w:val="center"/>
          </w:tcPr>
          <w:p w14:paraId="2E384B42" w14:textId="77777777" w:rsidR="00421D9E" w:rsidRDefault="00421D9E" w:rsidP="00421D9E">
            <w:pPr>
              <w:spacing w:after="0"/>
              <w:ind w:firstLine="0"/>
              <w:jc w:val="left"/>
            </w:pPr>
            <w:r>
              <w:t xml:space="preserve">Az euróban vezetett ÁFA számlák miatt nem-rezidensekkel szemben fennálló követelések és tartozások állománya és forgalma </w:t>
            </w:r>
          </w:p>
        </w:tc>
        <w:tc>
          <w:tcPr>
            <w:tcW w:w="3274" w:type="dxa"/>
            <w:tcBorders>
              <w:top w:val="nil"/>
              <w:left w:val="nil"/>
              <w:bottom w:val="single" w:sz="4" w:space="0" w:color="auto"/>
              <w:right w:val="single" w:sz="4" w:space="0" w:color="auto"/>
            </w:tcBorders>
            <w:vAlign w:val="center"/>
          </w:tcPr>
          <w:p w14:paraId="40ABECEE" w14:textId="77777777" w:rsidR="00421D9E" w:rsidRDefault="00421D9E" w:rsidP="00421D9E">
            <w:pPr>
              <w:spacing w:after="0"/>
              <w:ind w:firstLine="0"/>
              <w:jc w:val="left"/>
            </w:pPr>
            <w:r>
              <w:t>Nemzeti Adó- és Vámhivatal (a továbbiakban: NAV)</w:t>
            </w:r>
          </w:p>
        </w:tc>
        <w:tc>
          <w:tcPr>
            <w:tcW w:w="1701" w:type="dxa"/>
            <w:tcBorders>
              <w:top w:val="nil"/>
              <w:left w:val="nil"/>
              <w:bottom w:val="single" w:sz="4" w:space="0" w:color="auto"/>
              <w:right w:val="single" w:sz="4" w:space="0" w:color="auto"/>
            </w:tcBorders>
            <w:vAlign w:val="center"/>
          </w:tcPr>
          <w:p w14:paraId="1EAD4B04" w14:textId="77777777" w:rsidR="00421D9E" w:rsidRDefault="00421D9E" w:rsidP="00421D9E">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7923A926" w14:textId="77777777" w:rsidR="00421D9E" w:rsidRDefault="00421D9E" w:rsidP="00421D9E">
            <w:pPr>
              <w:spacing w:after="0"/>
              <w:ind w:firstLine="0"/>
              <w:jc w:val="center"/>
            </w:pPr>
            <w:r>
              <w:t>elektronikus úton</w:t>
            </w:r>
          </w:p>
          <w:p w14:paraId="681D08B2"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3CE3721A" w14:textId="77777777" w:rsidR="00421D9E" w:rsidRDefault="00421D9E" w:rsidP="00421D9E">
            <w:pPr>
              <w:spacing w:after="0"/>
              <w:ind w:firstLine="0"/>
              <w:jc w:val="center"/>
            </w:pPr>
            <w:r>
              <w:t>tárgyidőszakot követő hónap 10. munkanap</w:t>
            </w:r>
          </w:p>
        </w:tc>
      </w:tr>
      <w:tr w:rsidR="00421D9E" w14:paraId="005DF8A4" w14:textId="77777777" w:rsidTr="00D5052D">
        <w:trPr>
          <w:cantSplit/>
          <w:trHeight w:val="843"/>
        </w:trPr>
        <w:tc>
          <w:tcPr>
            <w:tcW w:w="704" w:type="dxa"/>
            <w:tcBorders>
              <w:top w:val="nil"/>
              <w:left w:val="single" w:sz="4" w:space="0" w:color="auto"/>
              <w:bottom w:val="single" w:sz="4" w:space="0" w:color="auto"/>
              <w:right w:val="single" w:sz="4" w:space="0" w:color="auto"/>
            </w:tcBorders>
            <w:vAlign w:val="center"/>
          </w:tcPr>
          <w:p w14:paraId="316E67E9" w14:textId="77777777" w:rsidR="00421D9E" w:rsidRDefault="00421D9E" w:rsidP="00421D9E">
            <w:pPr>
              <w:spacing w:after="0"/>
              <w:ind w:firstLine="0"/>
              <w:jc w:val="center"/>
            </w:pPr>
            <w:r>
              <w:t>134</w:t>
            </w:r>
          </w:p>
        </w:tc>
        <w:tc>
          <w:tcPr>
            <w:tcW w:w="1132" w:type="dxa"/>
            <w:tcBorders>
              <w:top w:val="nil"/>
              <w:left w:val="single" w:sz="4" w:space="0" w:color="auto"/>
              <w:bottom w:val="single" w:sz="4" w:space="0" w:color="auto"/>
              <w:right w:val="single" w:sz="4" w:space="0" w:color="auto"/>
            </w:tcBorders>
            <w:vAlign w:val="center"/>
          </w:tcPr>
          <w:p w14:paraId="739535ED" w14:textId="77777777" w:rsidR="00421D9E" w:rsidRDefault="00421D9E" w:rsidP="00421D9E">
            <w:pPr>
              <w:spacing w:after="0"/>
              <w:ind w:firstLine="0"/>
              <w:jc w:val="center"/>
            </w:pPr>
          </w:p>
        </w:tc>
        <w:tc>
          <w:tcPr>
            <w:tcW w:w="2884" w:type="dxa"/>
            <w:tcBorders>
              <w:top w:val="nil"/>
              <w:left w:val="nil"/>
              <w:bottom w:val="single" w:sz="4" w:space="0" w:color="auto"/>
              <w:right w:val="single" w:sz="4" w:space="0" w:color="auto"/>
            </w:tcBorders>
            <w:vAlign w:val="center"/>
          </w:tcPr>
          <w:p w14:paraId="3E42AE99" w14:textId="77777777" w:rsidR="00421D9E" w:rsidRDefault="00421D9E" w:rsidP="00421D9E">
            <w:pPr>
              <w:spacing w:after="0"/>
              <w:ind w:firstLine="0"/>
              <w:jc w:val="left"/>
            </w:pPr>
          </w:p>
        </w:tc>
        <w:tc>
          <w:tcPr>
            <w:tcW w:w="3274" w:type="dxa"/>
            <w:tcBorders>
              <w:top w:val="nil"/>
              <w:left w:val="nil"/>
              <w:bottom w:val="single" w:sz="4" w:space="0" w:color="auto"/>
              <w:right w:val="single" w:sz="4" w:space="0" w:color="auto"/>
            </w:tcBorders>
            <w:vAlign w:val="center"/>
          </w:tcPr>
          <w:p w14:paraId="1F30F3D5" w14:textId="77777777" w:rsidR="00421D9E" w:rsidRDefault="00421D9E" w:rsidP="00421D9E">
            <w:pPr>
              <w:spacing w:after="0"/>
              <w:ind w:firstLine="0"/>
              <w:jc w:val="left"/>
            </w:pPr>
          </w:p>
        </w:tc>
        <w:tc>
          <w:tcPr>
            <w:tcW w:w="1701" w:type="dxa"/>
            <w:tcBorders>
              <w:top w:val="nil"/>
              <w:left w:val="nil"/>
              <w:bottom w:val="single" w:sz="4" w:space="0" w:color="auto"/>
              <w:right w:val="single" w:sz="4" w:space="0" w:color="auto"/>
            </w:tcBorders>
            <w:vAlign w:val="center"/>
          </w:tcPr>
          <w:p w14:paraId="3406FA76" w14:textId="77777777" w:rsidR="00421D9E" w:rsidRDefault="00421D9E" w:rsidP="00421D9E">
            <w:pPr>
              <w:spacing w:after="0"/>
              <w:ind w:firstLine="0"/>
              <w:jc w:val="center"/>
            </w:pPr>
          </w:p>
        </w:tc>
        <w:tc>
          <w:tcPr>
            <w:tcW w:w="1842" w:type="dxa"/>
            <w:tcBorders>
              <w:top w:val="nil"/>
              <w:left w:val="nil"/>
              <w:bottom w:val="single" w:sz="4" w:space="0" w:color="auto"/>
              <w:right w:val="single" w:sz="4" w:space="0" w:color="auto"/>
            </w:tcBorders>
            <w:vAlign w:val="center"/>
          </w:tcPr>
          <w:p w14:paraId="0AC350AB" w14:textId="77777777" w:rsidR="00421D9E" w:rsidRDefault="00421D9E" w:rsidP="00421D9E">
            <w:pPr>
              <w:spacing w:after="0"/>
              <w:ind w:firstLine="0"/>
              <w:jc w:val="center"/>
            </w:pPr>
          </w:p>
        </w:tc>
        <w:tc>
          <w:tcPr>
            <w:tcW w:w="3686" w:type="dxa"/>
            <w:tcBorders>
              <w:top w:val="nil"/>
              <w:left w:val="nil"/>
              <w:bottom w:val="single" w:sz="4" w:space="0" w:color="auto"/>
              <w:right w:val="single" w:sz="4" w:space="0" w:color="auto"/>
            </w:tcBorders>
            <w:vAlign w:val="center"/>
          </w:tcPr>
          <w:p w14:paraId="01FA74C2" w14:textId="77777777" w:rsidR="00421D9E" w:rsidRDefault="00421D9E" w:rsidP="00421D9E">
            <w:pPr>
              <w:spacing w:after="0"/>
              <w:ind w:firstLine="0"/>
              <w:jc w:val="center"/>
            </w:pPr>
          </w:p>
        </w:tc>
      </w:tr>
      <w:tr w:rsidR="00421D9E" w14:paraId="738413F5" w14:textId="77777777" w:rsidTr="00D5052D">
        <w:trPr>
          <w:cantSplit/>
        </w:trPr>
        <w:tc>
          <w:tcPr>
            <w:tcW w:w="704" w:type="dxa"/>
            <w:tcBorders>
              <w:top w:val="nil"/>
              <w:left w:val="single" w:sz="4" w:space="0" w:color="auto"/>
              <w:bottom w:val="single" w:sz="4" w:space="0" w:color="auto"/>
              <w:right w:val="single" w:sz="4" w:space="0" w:color="auto"/>
            </w:tcBorders>
            <w:vAlign w:val="center"/>
          </w:tcPr>
          <w:p w14:paraId="30186DF8" w14:textId="77777777" w:rsidR="00421D9E" w:rsidRDefault="00421D9E" w:rsidP="00421D9E">
            <w:pPr>
              <w:spacing w:after="0"/>
              <w:ind w:firstLine="0"/>
              <w:jc w:val="center"/>
            </w:pPr>
            <w:r>
              <w:t>135</w:t>
            </w:r>
          </w:p>
        </w:tc>
        <w:tc>
          <w:tcPr>
            <w:tcW w:w="1132" w:type="dxa"/>
            <w:tcBorders>
              <w:top w:val="nil"/>
              <w:left w:val="single" w:sz="4" w:space="0" w:color="auto"/>
              <w:bottom w:val="single" w:sz="4" w:space="0" w:color="auto"/>
              <w:right w:val="single" w:sz="4" w:space="0" w:color="auto"/>
            </w:tcBorders>
            <w:vAlign w:val="center"/>
          </w:tcPr>
          <w:p w14:paraId="343F8B05" w14:textId="77777777" w:rsidR="00421D9E" w:rsidRDefault="00421D9E" w:rsidP="00421D9E">
            <w:pPr>
              <w:spacing w:after="0"/>
              <w:ind w:firstLine="0"/>
              <w:jc w:val="center"/>
            </w:pPr>
            <w:r>
              <w:t>R28</w:t>
            </w:r>
          </w:p>
        </w:tc>
        <w:tc>
          <w:tcPr>
            <w:tcW w:w="2884" w:type="dxa"/>
            <w:tcBorders>
              <w:top w:val="nil"/>
              <w:left w:val="nil"/>
              <w:bottom w:val="single" w:sz="4" w:space="0" w:color="auto"/>
              <w:right w:val="single" w:sz="4" w:space="0" w:color="auto"/>
            </w:tcBorders>
            <w:vAlign w:val="center"/>
          </w:tcPr>
          <w:p w14:paraId="04C516C9" w14:textId="77777777" w:rsidR="00421D9E" w:rsidRDefault="00421D9E" w:rsidP="00421D9E">
            <w:pPr>
              <w:spacing w:after="0"/>
              <w:ind w:firstLine="0"/>
              <w:jc w:val="left"/>
            </w:pPr>
            <w:r>
              <w:t>Az állam és a többségi állami tulajdonban lévő gazdálkodó szervezetek, valamint a nem többségi állami tulajdonban lévő, de állam által garantált, éven túli külföldi adóssággal rendelkező gazdálkodó szervezetek külfölddel szemben keletkezett éven túli adóssága egyes adatainak éves adatszolgáltatása</w:t>
            </w:r>
          </w:p>
        </w:tc>
        <w:tc>
          <w:tcPr>
            <w:tcW w:w="3274" w:type="dxa"/>
            <w:tcBorders>
              <w:top w:val="nil"/>
              <w:left w:val="nil"/>
              <w:bottom w:val="single" w:sz="4" w:space="0" w:color="auto"/>
              <w:right w:val="single" w:sz="4" w:space="0" w:color="auto"/>
            </w:tcBorders>
            <w:vAlign w:val="center"/>
          </w:tcPr>
          <w:p w14:paraId="1807D9F0" w14:textId="77777777" w:rsidR="00421D9E" w:rsidRDefault="00421D9E" w:rsidP="00421D9E">
            <w:pPr>
              <w:spacing w:after="0"/>
              <w:ind w:firstLine="0"/>
              <w:jc w:val="left"/>
            </w:pPr>
            <w:r>
              <w:t>éven túli külföldi adóssággal rendelkező költségvetési szerv és többségi állami tulajdonban lévő gazdálkodó szervezet, valamint nem többségi állami tulajdonban lévő, de állam által garantált, éven túli külföldi adóssággal rendelkező gazdálkodó szervezet</w:t>
            </w:r>
          </w:p>
        </w:tc>
        <w:tc>
          <w:tcPr>
            <w:tcW w:w="1701" w:type="dxa"/>
            <w:tcBorders>
              <w:top w:val="nil"/>
              <w:left w:val="nil"/>
              <w:bottom w:val="single" w:sz="4" w:space="0" w:color="auto"/>
              <w:right w:val="single" w:sz="4" w:space="0" w:color="auto"/>
            </w:tcBorders>
            <w:vAlign w:val="center"/>
          </w:tcPr>
          <w:p w14:paraId="00409985" w14:textId="77777777" w:rsidR="00421D9E" w:rsidRDefault="00421D9E" w:rsidP="00421D9E">
            <w:pPr>
              <w:spacing w:after="0"/>
              <w:ind w:firstLine="0"/>
              <w:jc w:val="center"/>
            </w:pPr>
            <w:r>
              <w:t>éves</w:t>
            </w:r>
          </w:p>
        </w:tc>
        <w:tc>
          <w:tcPr>
            <w:tcW w:w="1842" w:type="dxa"/>
            <w:tcBorders>
              <w:top w:val="nil"/>
              <w:left w:val="nil"/>
              <w:bottom w:val="single" w:sz="4" w:space="0" w:color="auto"/>
              <w:right w:val="single" w:sz="4" w:space="0" w:color="auto"/>
            </w:tcBorders>
            <w:vAlign w:val="center"/>
          </w:tcPr>
          <w:p w14:paraId="494E21D0" w14:textId="77777777" w:rsidR="00421D9E" w:rsidRDefault="00421D9E" w:rsidP="00421D9E">
            <w:pPr>
              <w:spacing w:after="0"/>
              <w:ind w:firstLine="0"/>
              <w:jc w:val="center"/>
            </w:pPr>
            <w:r>
              <w:t>elektronikus úton</w:t>
            </w:r>
          </w:p>
          <w:p w14:paraId="5573FFA1"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5E22AE42" w14:textId="77777777" w:rsidR="00421D9E" w:rsidRDefault="00421D9E" w:rsidP="00421D9E">
            <w:pPr>
              <w:spacing w:after="0"/>
              <w:ind w:firstLine="0"/>
              <w:jc w:val="center"/>
            </w:pPr>
            <w:r>
              <w:t>tárgyidőszakot követő év 32. munkanap</w:t>
            </w:r>
          </w:p>
        </w:tc>
      </w:tr>
      <w:tr w:rsidR="00421D9E" w14:paraId="3711A61F" w14:textId="77777777" w:rsidTr="00D5052D">
        <w:trPr>
          <w:cantSplit/>
        </w:trPr>
        <w:tc>
          <w:tcPr>
            <w:tcW w:w="704" w:type="dxa"/>
            <w:tcBorders>
              <w:top w:val="nil"/>
              <w:left w:val="single" w:sz="4" w:space="0" w:color="auto"/>
              <w:bottom w:val="single" w:sz="4" w:space="0" w:color="auto"/>
              <w:right w:val="single" w:sz="4" w:space="0" w:color="auto"/>
            </w:tcBorders>
            <w:vAlign w:val="center"/>
          </w:tcPr>
          <w:p w14:paraId="2CFE931E" w14:textId="77777777" w:rsidR="00421D9E" w:rsidRDefault="00421D9E" w:rsidP="00421D9E">
            <w:pPr>
              <w:spacing w:after="0"/>
              <w:ind w:firstLine="0"/>
              <w:jc w:val="center"/>
            </w:pPr>
            <w:r>
              <w:t>136</w:t>
            </w:r>
          </w:p>
        </w:tc>
        <w:tc>
          <w:tcPr>
            <w:tcW w:w="1132" w:type="dxa"/>
            <w:tcBorders>
              <w:top w:val="nil"/>
              <w:left w:val="single" w:sz="4" w:space="0" w:color="auto"/>
              <w:bottom w:val="single" w:sz="4" w:space="0" w:color="auto"/>
              <w:right w:val="single" w:sz="4" w:space="0" w:color="auto"/>
            </w:tcBorders>
            <w:vAlign w:val="center"/>
          </w:tcPr>
          <w:p w14:paraId="3D5EBC24" w14:textId="77777777" w:rsidR="00421D9E" w:rsidRDefault="00421D9E" w:rsidP="00421D9E">
            <w:pPr>
              <w:spacing w:after="0"/>
              <w:ind w:firstLine="0"/>
              <w:jc w:val="center"/>
            </w:pPr>
            <w:r>
              <w:t>R29</w:t>
            </w:r>
          </w:p>
        </w:tc>
        <w:tc>
          <w:tcPr>
            <w:tcW w:w="2884" w:type="dxa"/>
            <w:tcBorders>
              <w:top w:val="nil"/>
              <w:left w:val="nil"/>
              <w:bottom w:val="single" w:sz="4" w:space="0" w:color="auto"/>
              <w:right w:val="single" w:sz="4" w:space="0" w:color="auto"/>
            </w:tcBorders>
            <w:vAlign w:val="center"/>
          </w:tcPr>
          <w:p w14:paraId="76648D89" w14:textId="77777777" w:rsidR="00421D9E" w:rsidRDefault="00421D9E" w:rsidP="00421D9E">
            <w:pPr>
              <w:spacing w:after="0"/>
              <w:ind w:firstLine="0"/>
              <w:jc w:val="left"/>
            </w:pPr>
            <w:r>
              <w:t>Tőkebefektetések éves adatszolgáltatása</w:t>
            </w:r>
          </w:p>
        </w:tc>
        <w:tc>
          <w:tcPr>
            <w:tcW w:w="3274" w:type="dxa"/>
            <w:tcBorders>
              <w:top w:val="nil"/>
              <w:left w:val="nil"/>
              <w:bottom w:val="single" w:sz="4" w:space="0" w:color="auto"/>
              <w:right w:val="single" w:sz="4" w:space="0" w:color="auto"/>
            </w:tcBorders>
            <w:vAlign w:val="center"/>
          </w:tcPr>
          <w:p w14:paraId="0A96C685" w14:textId="77777777" w:rsidR="00421D9E" w:rsidRDefault="00421D9E" w:rsidP="00421D9E">
            <w:pPr>
              <w:spacing w:after="0"/>
              <w:ind w:firstLine="0"/>
              <w:jc w:val="left"/>
            </w:pPr>
            <w:r>
              <w:t>azon gazdasági szervezet, amely</w:t>
            </w:r>
            <w:r>
              <w:br/>
              <w:t xml:space="preserve">- vállalatcsoportba tartozó külföldi befektetővel/befektetőkkel rendelkezik, és a külföldi befektető(k)re jutó összes (magyar számviteli szabályok szerinti)saját tőke összege a tárgyév vagy a tárgyévet megelőző év mérlegforduló-napján eléri a 800 millió forintot, vagy kisebb, mint mínusz 800 millió forint, vagy </w:t>
            </w:r>
            <w:r>
              <w:br/>
              <w:t>a vállalatcsoportba tartozó egy vagy több külföldi vállalkozás jegyzett tőkéjében szavazati joggal vagy külföldi fiókteleppel rendelkezik, és ezen részesedések együttes értéke vagy a külföldi fióktelepnek átadott vagyon értéke a tárgyév vagy a tárgyévet megelőző év mérlegforduló-napján eléri a 10 millió forintot</w:t>
            </w:r>
          </w:p>
        </w:tc>
        <w:tc>
          <w:tcPr>
            <w:tcW w:w="1701" w:type="dxa"/>
            <w:tcBorders>
              <w:top w:val="nil"/>
              <w:left w:val="nil"/>
              <w:bottom w:val="single" w:sz="4" w:space="0" w:color="auto"/>
              <w:right w:val="single" w:sz="4" w:space="0" w:color="auto"/>
            </w:tcBorders>
            <w:vAlign w:val="center"/>
          </w:tcPr>
          <w:p w14:paraId="554A98A2" w14:textId="77777777" w:rsidR="00421D9E" w:rsidRDefault="00421D9E" w:rsidP="00421D9E">
            <w:pPr>
              <w:spacing w:after="0"/>
              <w:ind w:firstLine="0"/>
              <w:jc w:val="center"/>
            </w:pPr>
            <w:r>
              <w:t>éves</w:t>
            </w:r>
          </w:p>
        </w:tc>
        <w:tc>
          <w:tcPr>
            <w:tcW w:w="1842" w:type="dxa"/>
            <w:tcBorders>
              <w:top w:val="nil"/>
              <w:left w:val="nil"/>
              <w:bottom w:val="single" w:sz="4" w:space="0" w:color="auto"/>
              <w:right w:val="single" w:sz="4" w:space="0" w:color="auto"/>
            </w:tcBorders>
            <w:vAlign w:val="center"/>
          </w:tcPr>
          <w:p w14:paraId="29CE6129" w14:textId="77777777" w:rsidR="00421D9E" w:rsidRDefault="00421D9E" w:rsidP="00421D9E">
            <w:pPr>
              <w:spacing w:after="0"/>
              <w:ind w:firstLine="0"/>
              <w:jc w:val="center"/>
            </w:pPr>
            <w:r>
              <w:t>elektronikus úton</w:t>
            </w:r>
          </w:p>
          <w:p w14:paraId="6D72215B"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4E769A7E" w14:textId="77777777" w:rsidR="00421D9E" w:rsidRDefault="00421D9E" w:rsidP="00421D9E">
            <w:pPr>
              <w:spacing w:after="0"/>
              <w:ind w:firstLine="0"/>
              <w:jc w:val="center"/>
            </w:pPr>
            <w:r>
              <w:t>tárgyidőszakot követő év június 30.</w:t>
            </w:r>
          </w:p>
        </w:tc>
      </w:tr>
      <w:tr w:rsidR="00421D9E" w14:paraId="2F7872DF" w14:textId="77777777" w:rsidTr="00D5052D">
        <w:trPr>
          <w:cantSplit/>
          <w:trHeight w:val="839"/>
        </w:trPr>
        <w:tc>
          <w:tcPr>
            <w:tcW w:w="704" w:type="dxa"/>
            <w:tcBorders>
              <w:top w:val="nil"/>
              <w:left w:val="single" w:sz="4" w:space="0" w:color="auto"/>
              <w:bottom w:val="single" w:sz="4" w:space="0" w:color="auto"/>
              <w:right w:val="single" w:sz="4" w:space="0" w:color="auto"/>
            </w:tcBorders>
            <w:vAlign w:val="center"/>
          </w:tcPr>
          <w:p w14:paraId="3B1EBEA4" w14:textId="77777777" w:rsidR="00421D9E" w:rsidRDefault="00421D9E" w:rsidP="00421D9E">
            <w:pPr>
              <w:spacing w:after="0"/>
              <w:ind w:firstLine="0"/>
              <w:jc w:val="center"/>
            </w:pPr>
            <w:r>
              <w:lastRenderedPageBreak/>
              <w:t>137</w:t>
            </w:r>
          </w:p>
        </w:tc>
        <w:tc>
          <w:tcPr>
            <w:tcW w:w="1132" w:type="dxa"/>
            <w:tcBorders>
              <w:top w:val="nil"/>
              <w:left w:val="single" w:sz="4" w:space="0" w:color="auto"/>
              <w:bottom w:val="single" w:sz="4" w:space="0" w:color="auto"/>
              <w:right w:val="single" w:sz="4" w:space="0" w:color="auto"/>
            </w:tcBorders>
            <w:vAlign w:val="center"/>
          </w:tcPr>
          <w:p w14:paraId="25846914" w14:textId="77777777" w:rsidR="00421D9E" w:rsidRDefault="00421D9E" w:rsidP="00421D9E">
            <w:pPr>
              <w:spacing w:after="0"/>
              <w:ind w:firstLine="0"/>
              <w:jc w:val="center"/>
            </w:pPr>
            <w:r>
              <w:t>R38</w:t>
            </w:r>
          </w:p>
        </w:tc>
        <w:tc>
          <w:tcPr>
            <w:tcW w:w="2884" w:type="dxa"/>
            <w:tcBorders>
              <w:top w:val="nil"/>
              <w:left w:val="nil"/>
              <w:bottom w:val="single" w:sz="4" w:space="0" w:color="auto"/>
              <w:right w:val="single" w:sz="4" w:space="0" w:color="auto"/>
            </w:tcBorders>
            <w:vAlign w:val="center"/>
          </w:tcPr>
          <w:p w14:paraId="63BFF363" w14:textId="77777777" w:rsidR="00421D9E" w:rsidRDefault="00421D9E" w:rsidP="00421D9E">
            <w:pPr>
              <w:spacing w:after="0"/>
              <w:ind w:firstLine="0"/>
              <w:jc w:val="left"/>
            </w:pPr>
            <w:r>
              <w:t xml:space="preserve">Rezidens, nem-bank ügyfelek </w:t>
            </w:r>
            <w:r w:rsidRPr="00390185">
              <w:t>határon átnyúló</w:t>
            </w:r>
            <w:r>
              <w:t xml:space="preserve"> (forint és deviza) fizetési forgalom miatti jóváírásai és terhelései</w:t>
            </w:r>
          </w:p>
        </w:tc>
        <w:tc>
          <w:tcPr>
            <w:tcW w:w="3274" w:type="dxa"/>
            <w:tcBorders>
              <w:top w:val="nil"/>
              <w:left w:val="nil"/>
              <w:bottom w:val="single" w:sz="4" w:space="0" w:color="auto"/>
              <w:right w:val="single" w:sz="4" w:space="0" w:color="auto"/>
            </w:tcBorders>
            <w:vAlign w:val="center"/>
          </w:tcPr>
          <w:p w14:paraId="55E915F9" w14:textId="77777777" w:rsidR="00421D9E" w:rsidRDefault="00421D9E" w:rsidP="00421D9E">
            <w:pPr>
              <w:spacing w:after="0"/>
              <w:ind w:firstLine="0"/>
              <w:jc w:val="left"/>
            </w:pPr>
            <w:r>
              <w:t>bank, szakosított hitelintézet, az ezen típusú EGT-fióktelep</w:t>
            </w:r>
          </w:p>
        </w:tc>
        <w:tc>
          <w:tcPr>
            <w:tcW w:w="1701" w:type="dxa"/>
            <w:tcBorders>
              <w:top w:val="nil"/>
              <w:left w:val="nil"/>
              <w:bottom w:val="single" w:sz="4" w:space="0" w:color="auto"/>
              <w:right w:val="single" w:sz="4" w:space="0" w:color="auto"/>
            </w:tcBorders>
            <w:vAlign w:val="center"/>
          </w:tcPr>
          <w:p w14:paraId="69FCD8B5" w14:textId="77777777" w:rsidR="00421D9E" w:rsidRDefault="00421D9E" w:rsidP="00421D9E">
            <w:pPr>
              <w:spacing w:after="0"/>
              <w:ind w:firstLine="0"/>
              <w:jc w:val="center"/>
            </w:pPr>
            <w:r>
              <w:t>negyedéves</w:t>
            </w:r>
          </w:p>
        </w:tc>
        <w:tc>
          <w:tcPr>
            <w:tcW w:w="1842" w:type="dxa"/>
            <w:tcBorders>
              <w:top w:val="nil"/>
              <w:left w:val="nil"/>
              <w:bottom w:val="single" w:sz="4" w:space="0" w:color="auto"/>
              <w:right w:val="single" w:sz="4" w:space="0" w:color="auto"/>
            </w:tcBorders>
            <w:vAlign w:val="center"/>
          </w:tcPr>
          <w:p w14:paraId="24127D22" w14:textId="77777777" w:rsidR="00421D9E" w:rsidRDefault="00421D9E" w:rsidP="00421D9E">
            <w:pPr>
              <w:spacing w:after="0"/>
              <w:ind w:firstLine="0"/>
              <w:jc w:val="center"/>
            </w:pPr>
            <w:r>
              <w:t>elektronikus úton</w:t>
            </w:r>
          </w:p>
          <w:p w14:paraId="745751F9"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54F0A861" w14:textId="77777777" w:rsidR="00421D9E" w:rsidRDefault="00421D9E" w:rsidP="00421D9E">
            <w:pPr>
              <w:spacing w:after="0"/>
              <w:ind w:firstLine="0"/>
              <w:jc w:val="center"/>
            </w:pPr>
            <w:r>
              <w:t>tárgyidőszakot követő hónap 12. munkanap</w:t>
            </w:r>
          </w:p>
        </w:tc>
      </w:tr>
      <w:tr w:rsidR="00421D9E" w14:paraId="49A58EE2" w14:textId="77777777" w:rsidTr="00D5052D">
        <w:trPr>
          <w:cantSplit/>
          <w:trHeight w:val="1943"/>
        </w:trPr>
        <w:tc>
          <w:tcPr>
            <w:tcW w:w="704" w:type="dxa"/>
            <w:tcBorders>
              <w:top w:val="nil"/>
              <w:left w:val="single" w:sz="4" w:space="0" w:color="auto"/>
              <w:bottom w:val="single" w:sz="4" w:space="0" w:color="auto"/>
              <w:right w:val="single" w:sz="4" w:space="0" w:color="auto"/>
            </w:tcBorders>
            <w:vAlign w:val="center"/>
          </w:tcPr>
          <w:p w14:paraId="3ADBA27D" w14:textId="77777777" w:rsidR="00421D9E" w:rsidRDefault="00421D9E" w:rsidP="00421D9E">
            <w:pPr>
              <w:spacing w:after="0"/>
              <w:ind w:firstLine="0"/>
              <w:jc w:val="center"/>
            </w:pPr>
            <w:r>
              <w:t>138</w:t>
            </w:r>
          </w:p>
        </w:tc>
        <w:tc>
          <w:tcPr>
            <w:tcW w:w="1132" w:type="dxa"/>
            <w:tcBorders>
              <w:top w:val="nil"/>
              <w:left w:val="single" w:sz="4" w:space="0" w:color="auto"/>
              <w:bottom w:val="single" w:sz="4" w:space="0" w:color="auto"/>
              <w:right w:val="single" w:sz="4" w:space="0" w:color="auto"/>
            </w:tcBorders>
            <w:vAlign w:val="center"/>
          </w:tcPr>
          <w:p w14:paraId="16F56835" w14:textId="77777777" w:rsidR="00421D9E" w:rsidRDefault="00421D9E" w:rsidP="00421D9E">
            <w:pPr>
              <w:spacing w:after="0"/>
              <w:ind w:firstLine="0"/>
              <w:jc w:val="center"/>
            </w:pPr>
            <w:r>
              <w:t>R39</w:t>
            </w:r>
          </w:p>
        </w:tc>
        <w:tc>
          <w:tcPr>
            <w:tcW w:w="2884" w:type="dxa"/>
            <w:tcBorders>
              <w:top w:val="nil"/>
              <w:left w:val="nil"/>
              <w:bottom w:val="single" w:sz="4" w:space="0" w:color="auto"/>
              <w:right w:val="single" w:sz="4" w:space="0" w:color="auto"/>
            </w:tcBorders>
            <w:vAlign w:val="center"/>
          </w:tcPr>
          <w:p w14:paraId="5FAB8814" w14:textId="77777777" w:rsidR="00421D9E" w:rsidRDefault="00421D9E" w:rsidP="00421D9E">
            <w:pPr>
              <w:spacing w:after="0"/>
              <w:ind w:firstLine="0"/>
              <w:jc w:val="left"/>
            </w:pPr>
            <w:r>
              <w:t>Éven túli lejáratú hiteltartozások előtörlesztései</w:t>
            </w:r>
          </w:p>
        </w:tc>
        <w:tc>
          <w:tcPr>
            <w:tcW w:w="3274" w:type="dxa"/>
            <w:tcBorders>
              <w:top w:val="nil"/>
              <w:left w:val="nil"/>
              <w:bottom w:val="single" w:sz="4" w:space="0" w:color="auto"/>
              <w:right w:val="single" w:sz="4" w:space="0" w:color="auto"/>
            </w:tcBorders>
            <w:vAlign w:val="center"/>
          </w:tcPr>
          <w:p w14:paraId="52904467" w14:textId="77777777" w:rsidR="00421D9E" w:rsidRDefault="00421D9E" w:rsidP="00421D9E">
            <w:pPr>
              <w:spacing w:after="0"/>
              <w:ind w:firstLine="0"/>
              <w:jc w:val="left"/>
            </w:pPr>
            <w:r>
              <w:t>az R06, R08, R09, R15 vagy R17 MNB azonosító kódú adatszolgáltatások teljesítésére kötelezett, éven túli külföldi adóssággal rendelkező és a tárgyidőszakban előtörlesztést végrehajtó gazdasági szervezet</w:t>
            </w:r>
          </w:p>
        </w:tc>
        <w:tc>
          <w:tcPr>
            <w:tcW w:w="1701" w:type="dxa"/>
            <w:tcBorders>
              <w:top w:val="nil"/>
              <w:left w:val="nil"/>
              <w:bottom w:val="single" w:sz="4" w:space="0" w:color="auto"/>
              <w:right w:val="single" w:sz="4" w:space="0" w:color="auto"/>
            </w:tcBorders>
            <w:vAlign w:val="center"/>
          </w:tcPr>
          <w:p w14:paraId="039CF4CB" w14:textId="77777777" w:rsidR="00421D9E" w:rsidRDefault="00421D9E" w:rsidP="00421D9E">
            <w:pPr>
              <w:spacing w:after="0"/>
              <w:ind w:firstLine="0"/>
              <w:jc w:val="center"/>
            </w:pPr>
            <w:r>
              <w:t>éves</w:t>
            </w:r>
          </w:p>
        </w:tc>
        <w:tc>
          <w:tcPr>
            <w:tcW w:w="1842" w:type="dxa"/>
            <w:tcBorders>
              <w:top w:val="nil"/>
              <w:left w:val="nil"/>
              <w:bottom w:val="single" w:sz="4" w:space="0" w:color="auto"/>
              <w:right w:val="single" w:sz="4" w:space="0" w:color="auto"/>
            </w:tcBorders>
            <w:vAlign w:val="center"/>
          </w:tcPr>
          <w:p w14:paraId="3767CD43" w14:textId="77777777" w:rsidR="00421D9E" w:rsidRDefault="00421D9E" w:rsidP="00421D9E">
            <w:pPr>
              <w:spacing w:after="0"/>
              <w:ind w:firstLine="0"/>
              <w:jc w:val="center"/>
            </w:pPr>
            <w:r>
              <w:t>elektronikus úton</w:t>
            </w:r>
          </w:p>
          <w:p w14:paraId="243A620D"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6ED056F9" w14:textId="77777777" w:rsidR="00421D9E" w:rsidRDefault="00421D9E" w:rsidP="00421D9E">
            <w:pPr>
              <w:spacing w:after="0"/>
              <w:ind w:firstLine="0"/>
              <w:jc w:val="center"/>
            </w:pPr>
            <w:r>
              <w:t>tárgyidőszakot követő év 32. munkanap</w:t>
            </w:r>
          </w:p>
        </w:tc>
      </w:tr>
      <w:tr w:rsidR="00421D9E" w14:paraId="1321E9D7" w14:textId="77777777" w:rsidTr="00D5052D">
        <w:trPr>
          <w:cantSplit/>
          <w:trHeight w:val="2356"/>
        </w:trPr>
        <w:tc>
          <w:tcPr>
            <w:tcW w:w="704" w:type="dxa"/>
            <w:tcBorders>
              <w:top w:val="nil"/>
              <w:left w:val="single" w:sz="4" w:space="0" w:color="auto"/>
              <w:bottom w:val="single" w:sz="4" w:space="0" w:color="auto"/>
              <w:right w:val="single" w:sz="4" w:space="0" w:color="auto"/>
            </w:tcBorders>
            <w:vAlign w:val="center"/>
          </w:tcPr>
          <w:p w14:paraId="6F675AD3" w14:textId="77777777" w:rsidR="00421D9E" w:rsidRDefault="00421D9E" w:rsidP="00421D9E">
            <w:pPr>
              <w:spacing w:after="0"/>
              <w:ind w:firstLine="0"/>
              <w:jc w:val="center"/>
            </w:pPr>
            <w:r>
              <w:t>139</w:t>
            </w:r>
          </w:p>
        </w:tc>
        <w:tc>
          <w:tcPr>
            <w:tcW w:w="1132" w:type="dxa"/>
            <w:tcBorders>
              <w:top w:val="nil"/>
              <w:left w:val="single" w:sz="4" w:space="0" w:color="auto"/>
              <w:bottom w:val="single" w:sz="4" w:space="0" w:color="auto"/>
              <w:right w:val="single" w:sz="4" w:space="0" w:color="auto"/>
            </w:tcBorders>
            <w:vAlign w:val="center"/>
          </w:tcPr>
          <w:p w14:paraId="6B1451FA" w14:textId="77777777" w:rsidR="00421D9E" w:rsidRDefault="00421D9E" w:rsidP="00421D9E">
            <w:pPr>
              <w:spacing w:after="0"/>
              <w:ind w:firstLine="0"/>
              <w:jc w:val="center"/>
            </w:pPr>
            <w:r>
              <w:t>R43</w:t>
            </w:r>
          </w:p>
        </w:tc>
        <w:tc>
          <w:tcPr>
            <w:tcW w:w="2884" w:type="dxa"/>
            <w:tcBorders>
              <w:top w:val="nil"/>
              <w:left w:val="nil"/>
              <w:bottom w:val="single" w:sz="4" w:space="0" w:color="auto"/>
              <w:right w:val="single" w:sz="4" w:space="0" w:color="auto"/>
            </w:tcBorders>
            <w:vAlign w:val="center"/>
          </w:tcPr>
          <w:p w14:paraId="0599D172" w14:textId="77777777" w:rsidR="00421D9E" w:rsidRDefault="00421D9E" w:rsidP="00421D9E">
            <w:pPr>
              <w:spacing w:after="0"/>
              <w:ind w:firstLine="0"/>
              <w:jc w:val="left"/>
            </w:pPr>
            <w:r>
              <w:t>Külföldi tőkebefektetővel rendelkező, átalakulás során megszűnő gazdasági társaságok eseti adatszolgáltatása (végleges vagyonmérleg)</w:t>
            </w:r>
          </w:p>
        </w:tc>
        <w:tc>
          <w:tcPr>
            <w:tcW w:w="3274" w:type="dxa"/>
            <w:tcBorders>
              <w:top w:val="nil"/>
              <w:left w:val="nil"/>
              <w:bottom w:val="single" w:sz="4" w:space="0" w:color="auto"/>
              <w:right w:val="single" w:sz="4" w:space="0" w:color="auto"/>
            </w:tcBorders>
            <w:vAlign w:val="center"/>
          </w:tcPr>
          <w:p w14:paraId="7904ABFF" w14:textId="77777777" w:rsidR="00421D9E" w:rsidRDefault="00421D9E" w:rsidP="00421D9E">
            <w:pPr>
              <w:spacing w:after="0"/>
              <w:ind w:firstLine="0"/>
              <w:jc w:val="left"/>
            </w:pPr>
            <w:r>
              <w:t>azon gazdasági társaság jogutódja, amely vállalatcsoportba tartozó külföldi befektetővel rendelkezik, és a külföldi befektetőre jutó összes saját tőke összege az átalakulás napján eléri az 1 milliárd forintot vagy kisebb, mint mínusz 1 milliárd forint</w:t>
            </w:r>
          </w:p>
        </w:tc>
        <w:tc>
          <w:tcPr>
            <w:tcW w:w="1701" w:type="dxa"/>
            <w:tcBorders>
              <w:top w:val="nil"/>
              <w:left w:val="nil"/>
              <w:bottom w:val="single" w:sz="4" w:space="0" w:color="auto"/>
              <w:right w:val="single" w:sz="4" w:space="0" w:color="auto"/>
            </w:tcBorders>
            <w:vAlign w:val="center"/>
          </w:tcPr>
          <w:p w14:paraId="43474E92" w14:textId="77777777" w:rsidR="00421D9E" w:rsidRDefault="00421D9E" w:rsidP="00421D9E">
            <w:pPr>
              <w:spacing w:after="0"/>
              <w:ind w:firstLine="0"/>
              <w:jc w:val="center"/>
            </w:pPr>
            <w:r>
              <w:t>eseti</w:t>
            </w:r>
          </w:p>
        </w:tc>
        <w:tc>
          <w:tcPr>
            <w:tcW w:w="1842" w:type="dxa"/>
            <w:tcBorders>
              <w:top w:val="nil"/>
              <w:left w:val="nil"/>
              <w:bottom w:val="single" w:sz="4" w:space="0" w:color="auto"/>
              <w:right w:val="single" w:sz="4" w:space="0" w:color="auto"/>
            </w:tcBorders>
            <w:vAlign w:val="center"/>
          </w:tcPr>
          <w:p w14:paraId="219E1779" w14:textId="77777777" w:rsidR="00421D9E" w:rsidRDefault="00421D9E" w:rsidP="00421D9E">
            <w:pPr>
              <w:spacing w:after="0"/>
              <w:ind w:firstLine="0"/>
              <w:jc w:val="center"/>
            </w:pPr>
            <w:r>
              <w:t>elektronikus úton</w:t>
            </w:r>
          </w:p>
          <w:p w14:paraId="48F74E07"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527950E9" w14:textId="77777777" w:rsidR="00421D9E" w:rsidRDefault="00421D9E" w:rsidP="00421D9E">
            <w:pPr>
              <w:spacing w:after="0"/>
              <w:ind w:firstLine="0"/>
              <w:jc w:val="center"/>
            </w:pPr>
            <w:r>
              <w:t>átalakulás napját követő 150. nap</w:t>
            </w:r>
          </w:p>
        </w:tc>
      </w:tr>
      <w:tr w:rsidR="00421D9E" w14:paraId="7E602C7E" w14:textId="77777777" w:rsidTr="00D5052D">
        <w:trPr>
          <w:cantSplit/>
          <w:trHeight w:val="1056"/>
        </w:trPr>
        <w:tc>
          <w:tcPr>
            <w:tcW w:w="704" w:type="dxa"/>
            <w:tcBorders>
              <w:top w:val="nil"/>
              <w:left w:val="single" w:sz="4" w:space="0" w:color="auto"/>
              <w:bottom w:val="single" w:sz="4" w:space="0" w:color="auto"/>
              <w:right w:val="single" w:sz="4" w:space="0" w:color="auto"/>
            </w:tcBorders>
            <w:vAlign w:val="center"/>
          </w:tcPr>
          <w:p w14:paraId="1714A5DD" w14:textId="77777777" w:rsidR="00421D9E" w:rsidRDefault="00421D9E" w:rsidP="00421D9E">
            <w:pPr>
              <w:spacing w:after="0"/>
              <w:ind w:firstLine="0"/>
              <w:jc w:val="center"/>
            </w:pPr>
            <w:r>
              <w:t>140</w:t>
            </w:r>
          </w:p>
        </w:tc>
        <w:tc>
          <w:tcPr>
            <w:tcW w:w="1132" w:type="dxa"/>
            <w:tcBorders>
              <w:top w:val="nil"/>
              <w:left w:val="single" w:sz="4" w:space="0" w:color="auto"/>
              <w:bottom w:val="single" w:sz="4" w:space="0" w:color="auto"/>
              <w:right w:val="single" w:sz="4" w:space="0" w:color="auto"/>
            </w:tcBorders>
            <w:vAlign w:val="center"/>
          </w:tcPr>
          <w:p w14:paraId="0E2BD113" w14:textId="77777777" w:rsidR="00421D9E" w:rsidRDefault="00421D9E" w:rsidP="00421D9E">
            <w:pPr>
              <w:spacing w:after="0"/>
              <w:ind w:firstLine="0"/>
              <w:jc w:val="center"/>
            </w:pPr>
            <w:r>
              <w:t>R44</w:t>
            </w:r>
          </w:p>
        </w:tc>
        <w:tc>
          <w:tcPr>
            <w:tcW w:w="2884" w:type="dxa"/>
            <w:tcBorders>
              <w:top w:val="nil"/>
              <w:left w:val="nil"/>
              <w:bottom w:val="single" w:sz="4" w:space="0" w:color="auto"/>
              <w:right w:val="single" w:sz="4" w:space="0" w:color="auto"/>
            </w:tcBorders>
            <w:vAlign w:val="center"/>
          </w:tcPr>
          <w:p w14:paraId="42008BD0" w14:textId="77777777" w:rsidR="00421D9E" w:rsidRDefault="00421D9E" w:rsidP="00421D9E">
            <w:pPr>
              <w:spacing w:after="0"/>
              <w:ind w:firstLine="0"/>
              <w:jc w:val="left"/>
            </w:pPr>
            <w:r>
              <w:t>Nem pénzügyi vállalat által pénzügyi lízingbe vett eszközök forgalma</w:t>
            </w:r>
          </w:p>
        </w:tc>
        <w:tc>
          <w:tcPr>
            <w:tcW w:w="3274" w:type="dxa"/>
            <w:tcBorders>
              <w:top w:val="nil"/>
              <w:left w:val="nil"/>
              <w:bottom w:val="single" w:sz="4" w:space="0" w:color="auto"/>
              <w:right w:val="single" w:sz="4" w:space="0" w:color="auto"/>
            </w:tcBorders>
            <w:vAlign w:val="center"/>
          </w:tcPr>
          <w:p w14:paraId="2A007019" w14:textId="77777777" w:rsidR="00421D9E" w:rsidRDefault="00421D9E" w:rsidP="00421D9E">
            <w:pPr>
              <w:spacing w:after="0"/>
              <w:ind w:firstLine="0"/>
              <w:jc w:val="left"/>
            </w:pPr>
            <w:r>
              <w:t>kijelölt – a 2. melléklet I. A. pontja szerinti A) Nem pénzügyi vállalatok szektorába sorolt – gazdasági szervezet</w:t>
            </w:r>
          </w:p>
        </w:tc>
        <w:tc>
          <w:tcPr>
            <w:tcW w:w="1701" w:type="dxa"/>
            <w:tcBorders>
              <w:top w:val="nil"/>
              <w:left w:val="nil"/>
              <w:bottom w:val="single" w:sz="4" w:space="0" w:color="auto"/>
              <w:right w:val="single" w:sz="4" w:space="0" w:color="auto"/>
            </w:tcBorders>
            <w:vAlign w:val="center"/>
          </w:tcPr>
          <w:p w14:paraId="6DD93822" w14:textId="77777777" w:rsidR="00421D9E" w:rsidRDefault="00421D9E" w:rsidP="00421D9E">
            <w:pPr>
              <w:spacing w:after="0"/>
              <w:ind w:firstLine="0"/>
              <w:jc w:val="center"/>
            </w:pPr>
            <w:r>
              <w:t>egyedi elrendelés alapján, havi</w:t>
            </w:r>
          </w:p>
        </w:tc>
        <w:tc>
          <w:tcPr>
            <w:tcW w:w="1842" w:type="dxa"/>
            <w:tcBorders>
              <w:top w:val="nil"/>
              <w:left w:val="nil"/>
              <w:bottom w:val="single" w:sz="4" w:space="0" w:color="auto"/>
              <w:right w:val="single" w:sz="4" w:space="0" w:color="auto"/>
            </w:tcBorders>
            <w:vAlign w:val="center"/>
          </w:tcPr>
          <w:p w14:paraId="414B7460" w14:textId="77777777" w:rsidR="00421D9E" w:rsidRDefault="00421D9E" w:rsidP="00421D9E">
            <w:pPr>
              <w:spacing w:after="0"/>
              <w:ind w:firstLine="0"/>
              <w:jc w:val="center"/>
            </w:pPr>
            <w:r>
              <w:t>elektronikus úton</w:t>
            </w:r>
          </w:p>
          <w:p w14:paraId="06BC62D1"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04279A89" w14:textId="77777777" w:rsidR="00421D9E" w:rsidRDefault="00421D9E" w:rsidP="00421D9E">
            <w:pPr>
              <w:spacing w:after="0"/>
              <w:ind w:firstLine="0"/>
              <w:jc w:val="center"/>
            </w:pPr>
            <w:r>
              <w:t>tárgyidőszakot követő hónap 10. munkanap</w:t>
            </w:r>
          </w:p>
        </w:tc>
      </w:tr>
      <w:tr w:rsidR="00421D9E" w14:paraId="7F50D7AE" w14:textId="77777777" w:rsidTr="00D5052D">
        <w:trPr>
          <w:cantSplit/>
          <w:trHeight w:val="1020"/>
        </w:trPr>
        <w:tc>
          <w:tcPr>
            <w:tcW w:w="704" w:type="dxa"/>
            <w:tcBorders>
              <w:top w:val="nil"/>
              <w:left w:val="single" w:sz="4" w:space="0" w:color="auto"/>
              <w:bottom w:val="single" w:sz="4" w:space="0" w:color="auto"/>
              <w:right w:val="single" w:sz="4" w:space="0" w:color="auto"/>
            </w:tcBorders>
            <w:vAlign w:val="center"/>
          </w:tcPr>
          <w:p w14:paraId="4A97DCDA" w14:textId="77777777" w:rsidR="00421D9E" w:rsidRDefault="00421D9E" w:rsidP="00421D9E">
            <w:pPr>
              <w:spacing w:after="0"/>
              <w:ind w:firstLine="0"/>
              <w:jc w:val="center"/>
            </w:pPr>
            <w:r>
              <w:t>141</w:t>
            </w:r>
          </w:p>
        </w:tc>
        <w:tc>
          <w:tcPr>
            <w:tcW w:w="1132" w:type="dxa"/>
            <w:tcBorders>
              <w:top w:val="nil"/>
              <w:left w:val="single" w:sz="4" w:space="0" w:color="auto"/>
              <w:bottom w:val="single" w:sz="4" w:space="0" w:color="auto"/>
              <w:right w:val="single" w:sz="4" w:space="0" w:color="auto"/>
            </w:tcBorders>
            <w:vAlign w:val="center"/>
          </w:tcPr>
          <w:p w14:paraId="3F00736F" w14:textId="77777777" w:rsidR="00421D9E" w:rsidRDefault="00421D9E" w:rsidP="00421D9E">
            <w:pPr>
              <w:spacing w:after="0"/>
              <w:ind w:firstLine="0"/>
              <w:jc w:val="center"/>
            </w:pPr>
            <w:r>
              <w:t>R45</w:t>
            </w:r>
          </w:p>
        </w:tc>
        <w:tc>
          <w:tcPr>
            <w:tcW w:w="2884" w:type="dxa"/>
            <w:tcBorders>
              <w:top w:val="nil"/>
              <w:left w:val="nil"/>
              <w:bottom w:val="single" w:sz="4" w:space="0" w:color="auto"/>
              <w:right w:val="single" w:sz="4" w:space="0" w:color="auto"/>
            </w:tcBorders>
            <w:vAlign w:val="center"/>
          </w:tcPr>
          <w:p w14:paraId="0F5933CE" w14:textId="77777777" w:rsidR="00421D9E" w:rsidRDefault="00421D9E" w:rsidP="00421D9E">
            <w:pPr>
              <w:spacing w:after="0"/>
              <w:ind w:firstLine="0"/>
              <w:jc w:val="left"/>
            </w:pPr>
            <w:r>
              <w:t>Éven túli lejáratú hiteltartozások előtörlesztése – egyéb monetáris intézmények</w:t>
            </w:r>
          </w:p>
        </w:tc>
        <w:tc>
          <w:tcPr>
            <w:tcW w:w="3274" w:type="dxa"/>
            <w:tcBorders>
              <w:top w:val="nil"/>
              <w:left w:val="nil"/>
              <w:bottom w:val="single" w:sz="4" w:space="0" w:color="auto"/>
              <w:right w:val="single" w:sz="4" w:space="0" w:color="auto"/>
            </w:tcBorders>
            <w:vAlign w:val="center"/>
          </w:tcPr>
          <w:p w14:paraId="6C252E70" w14:textId="77777777" w:rsidR="00421D9E" w:rsidRDefault="00421D9E" w:rsidP="00421D9E">
            <w:pPr>
              <w:spacing w:after="0"/>
              <w:ind w:firstLine="0"/>
              <w:jc w:val="left"/>
            </w:pPr>
            <w:r>
              <w:t>az éven túli külföldi adóssággal rendelkező és a tárgyidőszakban előtörlesztést végrehajtó hitelintézet, az ezen típusú EGT-fióktelep</w:t>
            </w:r>
          </w:p>
        </w:tc>
        <w:tc>
          <w:tcPr>
            <w:tcW w:w="1701" w:type="dxa"/>
            <w:tcBorders>
              <w:top w:val="nil"/>
              <w:left w:val="nil"/>
              <w:bottom w:val="single" w:sz="4" w:space="0" w:color="auto"/>
              <w:right w:val="single" w:sz="4" w:space="0" w:color="auto"/>
            </w:tcBorders>
            <w:vAlign w:val="center"/>
          </w:tcPr>
          <w:p w14:paraId="69737F43" w14:textId="77777777" w:rsidR="00421D9E" w:rsidRDefault="00421D9E" w:rsidP="00421D9E">
            <w:pPr>
              <w:spacing w:after="0"/>
              <w:ind w:firstLine="0"/>
              <w:jc w:val="center"/>
            </w:pPr>
            <w:r>
              <w:t>éves</w:t>
            </w:r>
          </w:p>
        </w:tc>
        <w:tc>
          <w:tcPr>
            <w:tcW w:w="1842" w:type="dxa"/>
            <w:tcBorders>
              <w:top w:val="nil"/>
              <w:left w:val="nil"/>
              <w:bottom w:val="single" w:sz="4" w:space="0" w:color="auto"/>
              <w:right w:val="single" w:sz="4" w:space="0" w:color="auto"/>
            </w:tcBorders>
            <w:vAlign w:val="center"/>
          </w:tcPr>
          <w:p w14:paraId="0EE621DB" w14:textId="77777777" w:rsidR="00421D9E" w:rsidRDefault="00421D9E" w:rsidP="00421D9E">
            <w:pPr>
              <w:spacing w:after="0"/>
              <w:ind w:firstLine="0"/>
              <w:jc w:val="center"/>
            </w:pPr>
            <w:r>
              <w:t>elektronikus úton</w:t>
            </w:r>
          </w:p>
          <w:p w14:paraId="2DAD9358"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76FA6710" w14:textId="77777777" w:rsidR="00421D9E" w:rsidRDefault="00421D9E" w:rsidP="00421D9E">
            <w:pPr>
              <w:spacing w:after="0"/>
              <w:ind w:firstLine="0"/>
              <w:jc w:val="center"/>
            </w:pPr>
            <w:r>
              <w:t>tárgyidőszakot követő év 32. munkanap</w:t>
            </w:r>
          </w:p>
        </w:tc>
      </w:tr>
      <w:tr w:rsidR="00421D9E" w14:paraId="49FE3C1A" w14:textId="77777777" w:rsidTr="00D5052D">
        <w:trPr>
          <w:cantSplit/>
        </w:trPr>
        <w:tc>
          <w:tcPr>
            <w:tcW w:w="704" w:type="dxa"/>
            <w:tcBorders>
              <w:top w:val="nil"/>
              <w:left w:val="single" w:sz="4" w:space="0" w:color="auto"/>
              <w:bottom w:val="single" w:sz="4" w:space="0" w:color="auto"/>
              <w:right w:val="single" w:sz="4" w:space="0" w:color="auto"/>
            </w:tcBorders>
            <w:vAlign w:val="center"/>
          </w:tcPr>
          <w:p w14:paraId="5B6F2C9D" w14:textId="77777777" w:rsidR="00421D9E" w:rsidRDefault="00421D9E" w:rsidP="00421D9E">
            <w:pPr>
              <w:spacing w:after="0"/>
              <w:ind w:firstLine="0"/>
              <w:jc w:val="center"/>
            </w:pPr>
            <w:r>
              <w:t>142</w:t>
            </w:r>
          </w:p>
        </w:tc>
        <w:tc>
          <w:tcPr>
            <w:tcW w:w="1132" w:type="dxa"/>
            <w:tcBorders>
              <w:top w:val="nil"/>
              <w:left w:val="single" w:sz="4" w:space="0" w:color="auto"/>
              <w:bottom w:val="single" w:sz="4" w:space="0" w:color="auto"/>
              <w:right w:val="single" w:sz="4" w:space="0" w:color="auto"/>
            </w:tcBorders>
            <w:vAlign w:val="center"/>
          </w:tcPr>
          <w:p w14:paraId="530F6D5C" w14:textId="77777777" w:rsidR="00421D9E" w:rsidRDefault="00421D9E" w:rsidP="00421D9E">
            <w:pPr>
              <w:spacing w:after="0"/>
              <w:ind w:firstLine="0"/>
              <w:jc w:val="center"/>
            </w:pPr>
            <w:r>
              <w:t>R46</w:t>
            </w:r>
          </w:p>
        </w:tc>
        <w:tc>
          <w:tcPr>
            <w:tcW w:w="2884" w:type="dxa"/>
            <w:tcBorders>
              <w:top w:val="nil"/>
              <w:left w:val="nil"/>
              <w:bottom w:val="single" w:sz="4" w:space="0" w:color="auto"/>
              <w:right w:val="single" w:sz="4" w:space="0" w:color="auto"/>
            </w:tcBorders>
            <w:vAlign w:val="center"/>
          </w:tcPr>
          <w:p w14:paraId="11E33299" w14:textId="77777777" w:rsidR="00421D9E" w:rsidRDefault="00421D9E" w:rsidP="00421D9E">
            <w:pPr>
              <w:spacing w:after="0"/>
              <w:ind w:firstLine="0"/>
              <w:jc w:val="left"/>
            </w:pPr>
            <w:r>
              <w:t>Kijelölt gazdasági és nonprofit szervezetek eseti eszközfelmérő kérdőíve</w:t>
            </w:r>
          </w:p>
        </w:tc>
        <w:tc>
          <w:tcPr>
            <w:tcW w:w="3274" w:type="dxa"/>
            <w:tcBorders>
              <w:top w:val="nil"/>
              <w:left w:val="nil"/>
              <w:bottom w:val="single" w:sz="4" w:space="0" w:color="auto"/>
              <w:right w:val="single" w:sz="4" w:space="0" w:color="auto"/>
            </w:tcBorders>
            <w:vAlign w:val="center"/>
          </w:tcPr>
          <w:p w14:paraId="5418D8B2" w14:textId="77777777" w:rsidR="00421D9E" w:rsidRDefault="00421D9E" w:rsidP="00421D9E">
            <w:pPr>
              <w:spacing w:after="0"/>
              <w:ind w:firstLine="0"/>
              <w:jc w:val="left"/>
            </w:pPr>
            <w:r>
              <w:t>kijelölt – a 2. melléklet I. A. pontja szerinti A) Nem pénzügyi vállalatok szektorába sorolt – gazdasági szervezet</w:t>
            </w:r>
          </w:p>
        </w:tc>
        <w:tc>
          <w:tcPr>
            <w:tcW w:w="1701" w:type="dxa"/>
            <w:tcBorders>
              <w:top w:val="nil"/>
              <w:left w:val="nil"/>
              <w:bottom w:val="single" w:sz="4" w:space="0" w:color="auto"/>
              <w:right w:val="single" w:sz="4" w:space="0" w:color="auto"/>
            </w:tcBorders>
            <w:vAlign w:val="center"/>
          </w:tcPr>
          <w:p w14:paraId="583DF895" w14:textId="77777777" w:rsidR="00421D9E" w:rsidRDefault="00421D9E" w:rsidP="00421D9E">
            <w:pPr>
              <w:spacing w:after="0"/>
              <w:ind w:firstLine="0"/>
              <w:jc w:val="center"/>
            </w:pPr>
            <w:r>
              <w:t xml:space="preserve">egyedi elrendelés alapján, eseti </w:t>
            </w:r>
          </w:p>
        </w:tc>
        <w:tc>
          <w:tcPr>
            <w:tcW w:w="1842" w:type="dxa"/>
            <w:tcBorders>
              <w:top w:val="nil"/>
              <w:left w:val="nil"/>
              <w:bottom w:val="single" w:sz="4" w:space="0" w:color="auto"/>
              <w:right w:val="single" w:sz="4" w:space="0" w:color="auto"/>
            </w:tcBorders>
            <w:vAlign w:val="center"/>
          </w:tcPr>
          <w:p w14:paraId="5C7656C0" w14:textId="77777777" w:rsidR="00421D9E" w:rsidRDefault="00421D9E" w:rsidP="00421D9E">
            <w:pPr>
              <w:spacing w:after="0"/>
              <w:ind w:firstLine="0"/>
              <w:jc w:val="center"/>
            </w:pPr>
            <w:r>
              <w:t>papíron</w:t>
            </w:r>
          </w:p>
        </w:tc>
        <w:tc>
          <w:tcPr>
            <w:tcW w:w="3686" w:type="dxa"/>
            <w:tcBorders>
              <w:top w:val="nil"/>
              <w:left w:val="nil"/>
              <w:bottom w:val="single" w:sz="4" w:space="0" w:color="auto"/>
              <w:right w:val="single" w:sz="4" w:space="0" w:color="auto"/>
            </w:tcBorders>
            <w:vAlign w:val="center"/>
          </w:tcPr>
          <w:p w14:paraId="42EAEFCC" w14:textId="77777777" w:rsidR="00421D9E" w:rsidRDefault="00421D9E" w:rsidP="00421D9E">
            <w:pPr>
              <w:spacing w:after="0"/>
              <w:ind w:firstLine="0"/>
              <w:jc w:val="center"/>
            </w:pPr>
            <w:r>
              <w:t xml:space="preserve">a kijelölés kézhezvételétől számított </w:t>
            </w:r>
            <w:r>
              <w:br/>
              <w:t>15. napon belül (a kijelölést megelőző negyedévre vonatkozóan)</w:t>
            </w:r>
          </w:p>
        </w:tc>
      </w:tr>
      <w:tr w:rsidR="00421D9E" w14:paraId="0F19257C" w14:textId="77777777" w:rsidTr="00D5052D">
        <w:trPr>
          <w:cantSplit/>
        </w:trPr>
        <w:tc>
          <w:tcPr>
            <w:tcW w:w="704" w:type="dxa"/>
            <w:tcBorders>
              <w:top w:val="nil"/>
              <w:left w:val="single" w:sz="4" w:space="0" w:color="auto"/>
              <w:bottom w:val="single" w:sz="4" w:space="0" w:color="auto"/>
              <w:right w:val="single" w:sz="4" w:space="0" w:color="auto"/>
            </w:tcBorders>
            <w:vAlign w:val="center"/>
          </w:tcPr>
          <w:p w14:paraId="395486DD" w14:textId="77777777" w:rsidR="00421D9E" w:rsidRDefault="00421D9E" w:rsidP="00421D9E">
            <w:pPr>
              <w:spacing w:after="0"/>
              <w:ind w:firstLine="0"/>
              <w:jc w:val="center"/>
            </w:pPr>
            <w:r>
              <w:t>143</w:t>
            </w:r>
          </w:p>
        </w:tc>
        <w:tc>
          <w:tcPr>
            <w:tcW w:w="1132" w:type="dxa"/>
            <w:tcBorders>
              <w:top w:val="nil"/>
              <w:left w:val="single" w:sz="4" w:space="0" w:color="auto"/>
              <w:bottom w:val="single" w:sz="4" w:space="0" w:color="auto"/>
              <w:right w:val="single" w:sz="4" w:space="0" w:color="auto"/>
            </w:tcBorders>
            <w:vAlign w:val="center"/>
          </w:tcPr>
          <w:p w14:paraId="7AC6A8D1" w14:textId="77777777" w:rsidR="00421D9E" w:rsidRDefault="00421D9E" w:rsidP="00421D9E">
            <w:pPr>
              <w:spacing w:after="0"/>
              <w:ind w:firstLine="0"/>
              <w:jc w:val="center"/>
            </w:pPr>
            <w:r>
              <w:t>SL2</w:t>
            </w:r>
          </w:p>
        </w:tc>
        <w:tc>
          <w:tcPr>
            <w:tcW w:w="2884" w:type="dxa"/>
            <w:tcBorders>
              <w:top w:val="nil"/>
              <w:left w:val="nil"/>
              <w:bottom w:val="single" w:sz="4" w:space="0" w:color="auto"/>
              <w:right w:val="single" w:sz="4" w:space="0" w:color="auto"/>
            </w:tcBorders>
            <w:vAlign w:val="center"/>
          </w:tcPr>
          <w:p w14:paraId="324766A4" w14:textId="77777777" w:rsidR="00421D9E" w:rsidRDefault="00421D9E" w:rsidP="00421D9E">
            <w:pPr>
              <w:spacing w:after="0"/>
              <w:ind w:firstLine="0"/>
              <w:jc w:val="left"/>
            </w:pPr>
            <w:r>
              <w:t>Fogyasztási hitelezés</w:t>
            </w:r>
          </w:p>
        </w:tc>
        <w:tc>
          <w:tcPr>
            <w:tcW w:w="3274" w:type="dxa"/>
            <w:tcBorders>
              <w:top w:val="nil"/>
              <w:left w:val="nil"/>
              <w:bottom w:val="single" w:sz="4" w:space="0" w:color="auto"/>
              <w:right w:val="single" w:sz="4" w:space="0" w:color="auto"/>
            </w:tcBorders>
            <w:vAlign w:val="center"/>
          </w:tcPr>
          <w:p w14:paraId="78398036" w14:textId="77777777" w:rsidR="00421D9E" w:rsidRDefault="00421D9E" w:rsidP="00421D9E">
            <w:pPr>
              <w:spacing w:after="0"/>
              <w:ind w:firstLine="0"/>
              <w:jc w:val="left"/>
            </w:pPr>
            <w:r>
              <w:t>kijelölt bank, szakosított hitelintézet, az ezen típusú EGT-fióktelep</w:t>
            </w:r>
          </w:p>
        </w:tc>
        <w:tc>
          <w:tcPr>
            <w:tcW w:w="1701" w:type="dxa"/>
            <w:tcBorders>
              <w:top w:val="nil"/>
              <w:left w:val="nil"/>
              <w:bottom w:val="single" w:sz="4" w:space="0" w:color="auto"/>
              <w:right w:val="single" w:sz="4" w:space="0" w:color="auto"/>
            </w:tcBorders>
            <w:vAlign w:val="center"/>
          </w:tcPr>
          <w:p w14:paraId="50F88144" w14:textId="77777777" w:rsidR="00421D9E" w:rsidRDefault="00421D9E" w:rsidP="00421D9E">
            <w:pPr>
              <w:spacing w:after="0"/>
              <w:ind w:firstLine="0"/>
              <w:jc w:val="center"/>
            </w:pPr>
            <w:r>
              <w:t>egyedi elrendelés alapján, negyedéves</w:t>
            </w:r>
          </w:p>
        </w:tc>
        <w:tc>
          <w:tcPr>
            <w:tcW w:w="1842" w:type="dxa"/>
            <w:tcBorders>
              <w:top w:val="nil"/>
              <w:left w:val="nil"/>
              <w:bottom w:val="single" w:sz="4" w:space="0" w:color="auto"/>
              <w:right w:val="single" w:sz="4" w:space="0" w:color="auto"/>
            </w:tcBorders>
            <w:vAlign w:val="center"/>
          </w:tcPr>
          <w:p w14:paraId="6883EC09" w14:textId="77777777" w:rsidR="00421D9E" w:rsidRDefault="00421D9E" w:rsidP="00421D9E">
            <w:pPr>
              <w:spacing w:after="0"/>
              <w:ind w:firstLine="0"/>
              <w:jc w:val="center"/>
            </w:pPr>
            <w:r>
              <w:t>elektronikus úton</w:t>
            </w:r>
          </w:p>
          <w:p w14:paraId="28030969"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178CC974" w14:textId="77777777" w:rsidR="00421D9E" w:rsidRDefault="00421D9E" w:rsidP="00421D9E">
            <w:pPr>
              <w:spacing w:after="0"/>
              <w:ind w:firstLine="0"/>
              <w:jc w:val="center"/>
            </w:pPr>
            <w:r>
              <w:t>tárgyidőszakot követő hónap 12. munkanap 12 óra</w:t>
            </w:r>
          </w:p>
        </w:tc>
      </w:tr>
      <w:tr w:rsidR="00421D9E" w14:paraId="6A86A87C" w14:textId="77777777" w:rsidTr="00D5052D">
        <w:trPr>
          <w:cantSplit/>
        </w:trPr>
        <w:tc>
          <w:tcPr>
            <w:tcW w:w="704" w:type="dxa"/>
            <w:tcBorders>
              <w:top w:val="nil"/>
              <w:left w:val="single" w:sz="4" w:space="0" w:color="auto"/>
              <w:bottom w:val="single" w:sz="4" w:space="0" w:color="auto"/>
              <w:right w:val="single" w:sz="4" w:space="0" w:color="auto"/>
            </w:tcBorders>
            <w:vAlign w:val="center"/>
          </w:tcPr>
          <w:p w14:paraId="52BFBE51" w14:textId="77777777" w:rsidR="00421D9E" w:rsidRDefault="00421D9E" w:rsidP="00421D9E">
            <w:pPr>
              <w:spacing w:after="0"/>
              <w:ind w:firstLine="0"/>
              <w:jc w:val="center"/>
            </w:pPr>
            <w:r>
              <w:t>144</w:t>
            </w:r>
          </w:p>
        </w:tc>
        <w:tc>
          <w:tcPr>
            <w:tcW w:w="1132" w:type="dxa"/>
            <w:tcBorders>
              <w:top w:val="nil"/>
              <w:left w:val="single" w:sz="4" w:space="0" w:color="auto"/>
              <w:bottom w:val="single" w:sz="4" w:space="0" w:color="auto"/>
              <w:right w:val="single" w:sz="4" w:space="0" w:color="auto"/>
            </w:tcBorders>
            <w:vAlign w:val="center"/>
          </w:tcPr>
          <w:p w14:paraId="20F51314" w14:textId="77777777" w:rsidR="00421D9E" w:rsidRDefault="00421D9E" w:rsidP="00421D9E">
            <w:pPr>
              <w:spacing w:after="0"/>
              <w:ind w:firstLine="0"/>
              <w:jc w:val="center"/>
            </w:pPr>
            <w:r>
              <w:t>SL3</w:t>
            </w:r>
          </w:p>
        </w:tc>
        <w:tc>
          <w:tcPr>
            <w:tcW w:w="2884" w:type="dxa"/>
            <w:tcBorders>
              <w:top w:val="nil"/>
              <w:left w:val="nil"/>
              <w:bottom w:val="single" w:sz="4" w:space="0" w:color="auto"/>
              <w:right w:val="single" w:sz="4" w:space="0" w:color="auto"/>
            </w:tcBorders>
            <w:vAlign w:val="center"/>
          </w:tcPr>
          <w:p w14:paraId="74E99E16" w14:textId="77777777" w:rsidR="00421D9E" w:rsidRDefault="00421D9E" w:rsidP="00421D9E">
            <w:pPr>
              <w:spacing w:after="0"/>
              <w:ind w:firstLine="0"/>
              <w:jc w:val="left"/>
            </w:pPr>
            <w:r>
              <w:t>Vállalati hitelezés</w:t>
            </w:r>
          </w:p>
        </w:tc>
        <w:tc>
          <w:tcPr>
            <w:tcW w:w="3274" w:type="dxa"/>
            <w:tcBorders>
              <w:top w:val="nil"/>
              <w:left w:val="nil"/>
              <w:bottom w:val="single" w:sz="4" w:space="0" w:color="auto"/>
              <w:right w:val="single" w:sz="4" w:space="0" w:color="auto"/>
            </w:tcBorders>
            <w:vAlign w:val="center"/>
          </w:tcPr>
          <w:p w14:paraId="41629832" w14:textId="77777777" w:rsidR="00421D9E" w:rsidRDefault="00421D9E" w:rsidP="00421D9E">
            <w:pPr>
              <w:spacing w:after="0"/>
              <w:ind w:firstLine="0"/>
              <w:jc w:val="left"/>
            </w:pPr>
            <w:r>
              <w:t>kijelölt bank, szakosított hitelintézet, az ezen típusú EGT-fióktelep</w:t>
            </w:r>
          </w:p>
        </w:tc>
        <w:tc>
          <w:tcPr>
            <w:tcW w:w="1701" w:type="dxa"/>
            <w:tcBorders>
              <w:top w:val="nil"/>
              <w:left w:val="nil"/>
              <w:bottom w:val="single" w:sz="4" w:space="0" w:color="auto"/>
              <w:right w:val="single" w:sz="4" w:space="0" w:color="auto"/>
            </w:tcBorders>
            <w:vAlign w:val="center"/>
          </w:tcPr>
          <w:p w14:paraId="7E7586B5" w14:textId="77777777" w:rsidR="00421D9E" w:rsidRDefault="00421D9E" w:rsidP="00421D9E">
            <w:pPr>
              <w:spacing w:after="0"/>
              <w:ind w:firstLine="0"/>
              <w:jc w:val="center"/>
            </w:pPr>
            <w:r>
              <w:t>egyedi elrendelés alapján, negyedéves</w:t>
            </w:r>
          </w:p>
        </w:tc>
        <w:tc>
          <w:tcPr>
            <w:tcW w:w="1842" w:type="dxa"/>
            <w:tcBorders>
              <w:top w:val="nil"/>
              <w:left w:val="nil"/>
              <w:bottom w:val="single" w:sz="4" w:space="0" w:color="auto"/>
              <w:right w:val="single" w:sz="4" w:space="0" w:color="auto"/>
            </w:tcBorders>
            <w:vAlign w:val="center"/>
          </w:tcPr>
          <w:p w14:paraId="7DBDD811" w14:textId="77777777" w:rsidR="00421D9E" w:rsidRDefault="00421D9E" w:rsidP="00421D9E">
            <w:pPr>
              <w:spacing w:after="0"/>
              <w:ind w:firstLine="0"/>
              <w:jc w:val="center"/>
            </w:pPr>
            <w:r>
              <w:t>elektronikus úton</w:t>
            </w:r>
          </w:p>
          <w:p w14:paraId="7717105D"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4ADBBA4B" w14:textId="77777777" w:rsidR="00421D9E" w:rsidRDefault="00421D9E" w:rsidP="00421D9E">
            <w:pPr>
              <w:spacing w:after="0"/>
              <w:ind w:firstLine="0"/>
              <w:jc w:val="center"/>
            </w:pPr>
            <w:r>
              <w:t>tárgyidőszakot követő hónap 12. munkanap 12 óra</w:t>
            </w:r>
          </w:p>
        </w:tc>
      </w:tr>
      <w:tr w:rsidR="00421D9E" w14:paraId="01D7909E" w14:textId="77777777" w:rsidTr="00D5052D">
        <w:trPr>
          <w:cantSplit/>
        </w:trPr>
        <w:tc>
          <w:tcPr>
            <w:tcW w:w="704" w:type="dxa"/>
            <w:tcBorders>
              <w:top w:val="nil"/>
              <w:left w:val="single" w:sz="4" w:space="0" w:color="auto"/>
              <w:bottom w:val="single" w:sz="4" w:space="0" w:color="auto"/>
              <w:right w:val="single" w:sz="4" w:space="0" w:color="auto"/>
            </w:tcBorders>
            <w:vAlign w:val="center"/>
          </w:tcPr>
          <w:p w14:paraId="4AFA83B3" w14:textId="77777777" w:rsidR="00421D9E" w:rsidRDefault="00421D9E" w:rsidP="00421D9E">
            <w:pPr>
              <w:spacing w:after="0"/>
              <w:ind w:firstLine="0"/>
              <w:jc w:val="center"/>
            </w:pPr>
            <w:r>
              <w:lastRenderedPageBreak/>
              <w:t>145</w:t>
            </w:r>
          </w:p>
        </w:tc>
        <w:tc>
          <w:tcPr>
            <w:tcW w:w="1132" w:type="dxa"/>
            <w:tcBorders>
              <w:top w:val="nil"/>
              <w:left w:val="single" w:sz="4" w:space="0" w:color="auto"/>
              <w:bottom w:val="single" w:sz="4" w:space="0" w:color="auto"/>
              <w:right w:val="single" w:sz="4" w:space="0" w:color="auto"/>
            </w:tcBorders>
            <w:vAlign w:val="center"/>
          </w:tcPr>
          <w:p w14:paraId="079B3E07" w14:textId="77777777" w:rsidR="00421D9E" w:rsidRDefault="00421D9E" w:rsidP="00421D9E">
            <w:pPr>
              <w:spacing w:after="0"/>
              <w:ind w:firstLine="0"/>
              <w:jc w:val="center"/>
            </w:pPr>
            <w:r>
              <w:t>SL4</w:t>
            </w:r>
          </w:p>
        </w:tc>
        <w:tc>
          <w:tcPr>
            <w:tcW w:w="2884" w:type="dxa"/>
            <w:tcBorders>
              <w:top w:val="nil"/>
              <w:left w:val="nil"/>
              <w:bottom w:val="single" w:sz="4" w:space="0" w:color="auto"/>
              <w:right w:val="single" w:sz="4" w:space="0" w:color="auto"/>
            </w:tcBorders>
            <w:vAlign w:val="center"/>
          </w:tcPr>
          <w:p w14:paraId="69A73768" w14:textId="77777777" w:rsidR="00421D9E" w:rsidRDefault="00421D9E" w:rsidP="00421D9E">
            <w:pPr>
              <w:spacing w:after="0"/>
              <w:ind w:firstLine="0"/>
              <w:jc w:val="left"/>
            </w:pPr>
            <w:r>
              <w:t>Üzleti célú ingatlanhitelezés</w:t>
            </w:r>
          </w:p>
        </w:tc>
        <w:tc>
          <w:tcPr>
            <w:tcW w:w="3274" w:type="dxa"/>
            <w:tcBorders>
              <w:top w:val="nil"/>
              <w:left w:val="nil"/>
              <w:bottom w:val="single" w:sz="4" w:space="0" w:color="auto"/>
              <w:right w:val="single" w:sz="4" w:space="0" w:color="auto"/>
            </w:tcBorders>
            <w:vAlign w:val="center"/>
          </w:tcPr>
          <w:p w14:paraId="4F0578B5" w14:textId="77777777" w:rsidR="00421D9E" w:rsidRDefault="00421D9E" w:rsidP="00421D9E">
            <w:pPr>
              <w:spacing w:after="0"/>
              <w:ind w:firstLine="0"/>
              <w:jc w:val="left"/>
            </w:pPr>
            <w:r>
              <w:t>kijelölt bank, szakosított hitelintézet, az ezen típusú EGT-fióktelep</w:t>
            </w:r>
          </w:p>
        </w:tc>
        <w:tc>
          <w:tcPr>
            <w:tcW w:w="1701" w:type="dxa"/>
            <w:tcBorders>
              <w:top w:val="nil"/>
              <w:left w:val="nil"/>
              <w:bottom w:val="single" w:sz="4" w:space="0" w:color="auto"/>
              <w:right w:val="single" w:sz="4" w:space="0" w:color="auto"/>
            </w:tcBorders>
            <w:vAlign w:val="center"/>
          </w:tcPr>
          <w:p w14:paraId="1FF48F1F" w14:textId="77777777" w:rsidR="00421D9E" w:rsidRDefault="00421D9E" w:rsidP="00421D9E">
            <w:pPr>
              <w:spacing w:after="0"/>
              <w:ind w:firstLine="0"/>
              <w:jc w:val="center"/>
            </w:pPr>
            <w:r>
              <w:t>egyedi elrendelés alapján, negyedéves</w:t>
            </w:r>
          </w:p>
        </w:tc>
        <w:tc>
          <w:tcPr>
            <w:tcW w:w="1842" w:type="dxa"/>
            <w:tcBorders>
              <w:top w:val="nil"/>
              <w:left w:val="nil"/>
              <w:bottom w:val="single" w:sz="4" w:space="0" w:color="auto"/>
              <w:right w:val="single" w:sz="4" w:space="0" w:color="auto"/>
            </w:tcBorders>
            <w:vAlign w:val="center"/>
          </w:tcPr>
          <w:p w14:paraId="04236A2A" w14:textId="77777777" w:rsidR="00421D9E" w:rsidRDefault="00421D9E" w:rsidP="00421D9E">
            <w:pPr>
              <w:spacing w:after="0"/>
              <w:ind w:firstLine="0"/>
              <w:jc w:val="center"/>
            </w:pPr>
            <w:r>
              <w:t>elektronikus úton</w:t>
            </w:r>
          </w:p>
          <w:p w14:paraId="5DAC6ED3"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3B247CE1" w14:textId="77777777" w:rsidR="00421D9E" w:rsidRDefault="00421D9E" w:rsidP="00421D9E">
            <w:pPr>
              <w:spacing w:after="0"/>
              <w:ind w:firstLine="0"/>
              <w:jc w:val="center"/>
            </w:pPr>
            <w:r>
              <w:t>tárgyidőszakot követő hónap 12. munkanap 12 óra</w:t>
            </w:r>
          </w:p>
        </w:tc>
      </w:tr>
      <w:tr w:rsidR="00421D9E" w14:paraId="60AB671D" w14:textId="77777777" w:rsidTr="00D5052D">
        <w:trPr>
          <w:cantSplit/>
        </w:trPr>
        <w:tc>
          <w:tcPr>
            <w:tcW w:w="704" w:type="dxa"/>
            <w:tcBorders>
              <w:top w:val="nil"/>
              <w:left w:val="single" w:sz="4" w:space="0" w:color="auto"/>
              <w:bottom w:val="single" w:sz="4" w:space="0" w:color="auto"/>
              <w:right w:val="single" w:sz="4" w:space="0" w:color="auto"/>
            </w:tcBorders>
            <w:vAlign w:val="center"/>
          </w:tcPr>
          <w:p w14:paraId="45D3BED0" w14:textId="77777777" w:rsidR="00421D9E" w:rsidRDefault="00421D9E" w:rsidP="00421D9E">
            <w:pPr>
              <w:spacing w:after="0"/>
              <w:ind w:firstLine="0"/>
              <w:jc w:val="center"/>
            </w:pPr>
            <w:r>
              <w:t>146</w:t>
            </w:r>
          </w:p>
        </w:tc>
        <w:tc>
          <w:tcPr>
            <w:tcW w:w="1132" w:type="dxa"/>
            <w:tcBorders>
              <w:top w:val="nil"/>
              <w:left w:val="single" w:sz="4" w:space="0" w:color="auto"/>
              <w:bottom w:val="single" w:sz="4" w:space="0" w:color="auto"/>
              <w:right w:val="single" w:sz="4" w:space="0" w:color="auto"/>
            </w:tcBorders>
            <w:vAlign w:val="center"/>
          </w:tcPr>
          <w:p w14:paraId="674BFAFE" w14:textId="77777777" w:rsidR="00421D9E" w:rsidRDefault="00421D9E" w:rsidP="00421D9E">
            <w:pPr>
              <w:spacing w:after="0"/>
              <w:ind w:firstLine="0"/>
              <w:jc w:val="center"/>
            </w:pPr>
            <w:r>
              <w:t>SL5</w:t>
            </w:r>
          </w:p>
        </w:tc>
        <w:tc>
          <w:tcPr>
            <w:tcW w:w="2884" w:type="dxa"/>
            <w:tcBorders>
              <w:top w:val="nil"/>
              <w:left w:val="nil"/>
              <w:bottom w:val="single" w:sz="4" w:space="0" w:color="auto"/>
              <w:right w:val="single" w:sz="4" w:space="0" w:color="auto"/>
            </w:tcBorders>
            <w:vAlign w:val="center"/>
          </w:tcPr>
          <w:p w14:paraId="68E8D36A" w14:textId="77777777" w:rsidR="00421D9E" w:rsidRDefault="00421D9E" w:rsidP="00421D9E">
            <w:pPr>
              <w:spacing w:after="0"/>
              <w:ind w:firstLine="0"/>
              <w:jc w:val="left"/>
            </w:pPr>
            <w:r>
              <w:t>Lakáscélú hitelezés</w:t>
            </w:r>
          </w:p>
        </w:tc>
        <w:tc>
          <w:tcPr>
            <w:tcW w:w="3274" w:type="dxa"/>
            <w:tcBorders>
              <w:top w:val="nil"/>
              <w:left w:val="nil"/>
              <w:bottom w:val="single" w:sz="4" w:space="0" w:color="auto"/>
              <w:right w:val="single" w:sz="4" w:space="0" w:color="auto"/>
            </w:tcBorders>
            <w:vAlign w:val="center"/>
          </w:tcPr>
          <w:p w14:paraId="47036DFD" w14:textId="77777777" w:rsidR="00421D9E" w:rsidRDefault="00421D9E" w:rsidP="00421D9E">
            <w:pPr>
              <w:spacing w:after="0"/>
              <w:ind w:firstLine="0"/>
              <w:jc w:val="left"/>
            </w:pPr>
            <w:r>
              <w:t>kijelölt bank, szakosított hitelintézet, az ezen típusú EGT-fióktelep</w:t>
            </w:r>
          </w:p>
        </w:tc>
        <w:tc>
          <w:tcPr>
            <w:tcW w:w="1701" w:type="dxa"/>
            <w:tcBorders>
              <w:top w:val="nil"/>
              <w:left w:val="nil"/>
              <w:bottom w:val="single" w:sz="4" w:space="0" w:color="auto"/>
              <w:right w:val="single" w:sz="4" w:space="0" w:color="auto"/>
            </w:tcBorders>
            <w:vAlign w:val="center"/>
          </w:tcPr>
          <w:p w14:paraId="699F4CA3" w14:textId="77777777" w:rsidR="00421D9E" w:rsidRDefault="00421D9E" w:rsidP="00421D9E">
            <w:pPr>
              <w:spacing w:after="0"/>
              <w:ind w:firstLine="0"/>
              <w:jc w:val="center"/>
            </w:pPr>
            <w:r>
              <w:t>egyedi elrendelés alapján, negyedéves</w:t>
            </w:r>
          </w:p>
        </w:tc>
        <w:tc>
          <w:tcPr>
            <w:tcW w:w="1842" w:type="dxa"/>
            <w:tcBorders>
              <w:top w:val="nil"/>
              <w:left w:val="nil"/>
              <w:bottom w:val="single" w:sz="4" w:space="0" w:color="auto"/>
              <w:right w:val="single" w:sz="4" w:space="0" w:color="auto"/>
            </w:tcBorders>
            <w:vAlign w:val="center"/>
          </w:tcPr>
          <w:p w14:paraId="1F4BFF3B" w14:textId="77777777" w:rsidR="00421D9E" w:rsidRDefault="00421D9E" w:rsidP="00421D9E">
            <w:pPr>
              <w:spacing w:after="0"/>
              <w:ind w:firstLine="0"/>
              <w:jc w:val="center"/>
            </w:pPr>
            <w:r>
              <w:t>elektronikus úton</w:t>
            </w:r>
          </w:p>
          <w:p w14:paraId="418B3122"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13E8AFC2" w14:textId="77777777" w:rsidR="00421D9E" w:rsidRDefault="00421D9E" w:rsidP="00421D9E">
            <w:pPr>
              <w:spacing w:after="0"/>
              <w:ind w:firstLine="0"/>
              <w:jc w:val="center"/>
            </w:pPr>
            <w:r>
              <w:t>tárgyidőszakot követő hónap 12. munkanap 12 óra</w:t>
            </w:r>
          </w:p>
        </w:tc>
      </w:tr>
      <w:tr w:rsidR="00421D9E" w14:paraId="755B99AB" w14:textId="77777777" w:rsidTr="00D5052D">
        <w:trPr>
          <w:cantSplit/>
        </w:trPr>
        <w:tc>
          <w:tcPr>
            <w:tcW w:w="704" w:type="dxa"/>
            <w:tcBorders>
              <w:top w:val="nil"/>
              <w:left w:val="single" w:sz="4" w:space="0" w:color="auto"/>
              <w:bottom w:val="single" w:sz="4" w:space="0" w:color="auto"/>
              <w:right w:val="single" w:sz="4" w:space="0" w:color="auto"/>
            </w:tcBorders>
            <w:vAlign w:val="center"/>
          </w:tcPr>
          <w:p w14:paraId="2A9FA1DF" w14:textId="77777777" w:rsidR="00421D9E" w:rsidRDefault="00421D9E" w:rsidP="00421D9E">
            <w:pPr>
              <w:spacing w:after="0"/>
              <w:ind w:firstLine="0"/>
              <w:jc w:val="center"/>
            </w:pPr>
            <w:r>
              <w:t>147</w:t>
            </w:r>
          </w:p>
        </w:tc>
        <w:tc>
          <w:tcPr>
            <w:tcW w:w="1132" w:type="dxa"/>
            <w:tcBorders>
              <w:top w:val="nil"/>
              <w:left w:val="single" w:sz="4" w:space="0" w:color="auto"/>
              <w:bottom w:val="single" w:sz="4" w:space="0" w:color="auto"/>
              <w:right w:val="single" w:sz="4" w:space="0" w:color="auto"/>
            </w:tcBorders>
            <w:vAlign w:val="center"/>
          </w:tcPr>
          <w:p w14:paraId="4911B5C9" w14:textId="77777777" w:rsidR="00421D9E" w:rsidRDefault="00421D9E" w:rsidP="00421D9E">
            <w:pPr>
              <w:spacing w:after="0"/>
              <w:ind w:firstLine="0"/>
              <w:jc w:val="center"/>
            </w:pPr>
            <w:r>
              <w:t>SL6</w:t>
            </w:r>
          </w:p>
        </w:tc>
        <w:tc>
          <w:tcPr>
            <w:tcW w:w="2884" w:type="dxa"/>
            <w:tcBorders>
              <w:top w:val="nil"/>
              <w:left w:val="nil"/>
              <w:bottom w:val="single" w:sz="4" w:space="0" w:color="auto"/>
              <w:right w:val="single" w:sz="4" w:space="0" w:color="auto"/>
            </w:tcBorders>
            <w:vAlign w:val="center"/>
          </w:tcPr>
          <w:p w14:paraId="4777CEB0" w14:textId="77777777" w:rsidR="00421D9E" w:rsidRDefault="00421D9E" w:rsidP="00421D9E">
            <w:pPr>
              <w:spacing w:after="0"/>
              <w:ind w:firstLine="0"/>
              <w:jc w:val="left"/>
            </w:pPr>
            <w:r>
              <w:t>Gépjármű finanszírozás</w:t>
            </w:r>
          </w:p>
        </w:tc>
        <w:tc>
          <w:tcPr>
            <w:tcW w:w="3274" w:type="dxa"/>
            <w:tcBorders>
              <w:top w:val="nil"/>
              <w:left w:val="nil"/>
              <w:bottom w:val="single" w:sz="4" w:space="0" w:color="auto"/>
              <w:right w:val="single" w:sz="4" w:space="0" w:color="auto"/>
            </w:tcBorders>
            <w:vAlign w:val="center"/>
          </w:tcPr>
          <w:p w14:paraId="5A411AA4" w14:textId="77777777" w:rsidR="00421D9E" w:rsidRDefault="00421D9E" w:rsidP="00421D9E">
            <w:pPr>
              <w:spacing w:after="0"/>
              <w:ind w:firstLine="0"/>
              <w:jc w:val="left"/>
            </w:pPr>
            <w:r>
              <w:t xml:space="preserve">kijelölt bank, szakosított hitelintézet, az ezen típusú EGT-fióktelep, pénzügyi vállalkozások </w:t>
            </w:r>
          </w:p>
        </w:tc>
        <w:tc>
          <w:tcPr>
            <w:tcW w:w="1701" w:type="dxa"/>
            <w:tcBorders>
              <w:top w:val="nil"/>
              <w:left w:val="nil"/>
              <w:bottom w:val="single" w:sz="4" w:space="0" w:color="auto"/>
              <w:right w:val="single" w:sz="4" w:space="0" w:color="auto"/>
            </w:tcBorders>
            <w:vAlign w:val="center"/>
          </w:tcPr>
          <w:p w14:paraId="0EA7E437" w14:textId="77777777" w:rsidR="00421D9E" w:rsidRDefault="00421D9E" w:rsidP="00421D9E">
            <w:pPr>
              <w:spacing w:after="0"/>
              <w:ind w:firstLine="0"/>
              <w:jc w:val="center"/>
            </w:pPr>
            <w:r>
              <w:t>egyedi elrendelés alapján, negyedéves</w:t>
            </w:r>
          </w:p>
        </w:tc>
        <w:tc>
          <w:tcPr>
            <w:tcW w:w="1842" w:type="dxa"/>
            <w:tcBorders>
              <w:top w:val="nil"/>
              <w:left w:val="nil"/>
              <w:bottom w:val="single" w:sz="4" w:space="0" w:color="auto"/>
              <w:right w:val="single" w:sz="4" w:space="0" w:color="auto"/>
            </w:tcBorders>
            <w:vAlign w:val="center"/>
          </w:tcPr>
          <w:p w14:paraId="59EAD544" w14:textId="77777777" w:rsidR="00421D9E" w:rsidRDefault="00421D9E" w:rsidP="00421D9E">
            <w:pPr>
              <w:spacing w:after="0"/>
              <w:ind w:firstLine="0"/>
              <w:jc w:val="center"/>
            </w:pPr>
            <w:r>
              <w:t>elektronikus úton</w:t>
            </w:r>
          </w:p>
          <w:p w14:paraId="21046FE4"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42453DAB" w14:textId="77777777" w:rsidR="00421D9E" w:rsidRDefault="00421D9E" w:rsidP="00421D9E">
            <w:pPr>
              <w:spacing w:after="0"/>
              <w:ind w:firstLine="0"/>
              <w:jc w:val="center"/>
            </w:pPr>
            <w:r>
              <w:t>tárgyidőszakot követő hónap 12. munkanap 12 óra</w:t>
            </w:r>
          </w:p>
        </w:tc>
      </w:tr>
      <w:tr w:rsidR="00421D9E" w14:paraId="2C2852B8" w14:textId="77777777" w:rsidTr="00D5052D">
        <w:trPr>
          <w:cantSplit/>
        </w:trPr>
        <w:tc>
          <w:tcPr>
            <w:tcW w:w="704" w:type="dxa"/>
            <w:tcBorders>
              <w:top w:val="nil"/>
              <w:left w:val="single" w:sz="4" w:space="0" w:color="auto"/>
              <w:bottom w:val="single" w:sz="4" w:space="0" w:color="auto"/>
              <w:right w:val="single" w:sz="4" w:space="0" w:color="auto"/>
            </w:tcBorders>
            <w:vAlign w:val="center"/>
          </w:tcPr>
          <w:p w14:paraId="56231913" w14:textId="77777777" w:rsidR="00421D9E" w:rsidRDefault="00421D9E" w:rsidP="00421D9E">
            <w:pPr>
              <w:spacing w:after="0"/>
              <w:ind w:firstLine="0"/>
              <w:jc w:val="center"/>
            </w:pPr>
            <w:r>
              <w:t>148</w:t>
            </w:r>
          </w:p>
        </w:tc>
        <w:tc>
          <w:tcPr>
            <w:tcW w:w="1132" w:type="dxa"/>
            <w:tcBorders>
              <w:top w:val="nil"/>
              <w:left w:val="single" w:sz="4" w:space="0" w:color="auto"/>
              <w:bottom w:val="single" w:sz="4" w:space="0" w:color="auto"/>
              <w:right w:val="single" w:sz="4" w:space="0" w:color="auto"/>
            </w:tcBorders>
            <w:vAlign w:val="center"/>
          </w:tcPr>
          <w:p w14:paraId="1B85D3BC" w14:textId="77777777" w:rsidR="00421D9E" w:rsidRDefault="00421D9E" w:rsidP="00421D9E">
            <w:pPr>
              <w:spacing w:after="0"/>
              <w:ind w:firstLine="0"/>
              <w:jc w:val="center"/>
            </w:pPr>
            <w:r>
              <w:t>T02</w:t>
            </w:r>
          </w:p>
        </w:tc>
        <w:tc>
          <w:tcPr>
            <w:tcW w:w="2884" w:type="dxa"/>
            <w:tcBorders>
              <w:top w:val="nil"/>
              <w:left w:val="nil"/>
              <w:bottom w:val="single" w:sz="4" w:space="0" w:color="auto"/>
              <w:right w:val="single" w:sz="4" w:space="0" w:color="auto"/>
            </w:tcBorders>
            <w:vAlign w:val="center"/>
          </w:tcPr>
          <w:p w14:paraId="78188100" w14:textId="77777777" w:rsidR="00421D9E" w:rsidRDefault="00421D9E" w:rsidP="00421D9E">
            <w:pPr>
              <w:spacing w:after="0"/>
              <w:ind w:firstLine="0"/>
              <w:jc w:val="left"/>
            </w:pPr>
            <w:r>
              <w:t>A BÉT hivatalos részvényindexének napi adatai, továbbá a BÉT-en forgalmazott részvények napi kereskedési adatai</w:t>
            </w:r>
          </w:p>
        </w:tc>
        <w:tc>
          <w:tcPr>
            <w:tcW w:w="3274" w:type="dxa"/>
            <w:tcBorders>
              <w:top w:val="nil"/>
              <w:left w:val="nil"/>
              <w:bottom w:val="single" w:sz="4" w:space="0" w:color="auto"/>
              <w:right w:val="single" w:sz="4" w:space="0" w:color="auto"/>
            </w:tcBorders>
            <w:vAlign w:val="center"/>
          </w:tcPr>
          <w:p w14:paraId="5F19D58F" w14:textId="77777777" w:rsidR="00421D9E" w:rsidRDefault="00421D9E" w:rsidP="00421D9E">
            <w:pPr>
              <w:spacing w:after="0"/>
              <w:ind w:firstLine="0"/>
              <w:jc w:val="left"/>
            </w:pPr>
            <w:r>
              <w:t>pénzügyi eszközök kereskedését lebonyolító tőzsde, az ezen típusú EGT-fióktelep</w:t>
            </w:r>
          </w:p>
        </w:tc>
        <w:tc>
          <w:tcPr>
            <w:tcW w:w="1701" w:type="dxa"/>
            <w:tcBorders>
              <w:top w:val="nil"/>
              <w:left w:val="nil"/>
              <w:bottom w:val="single" w:sz="4" w:space="0" w:color="auto"/>
              <w:right w:val="single" w:sz="4" w:space="0" w:color="auto"/>
            </w:tcBorders>
            <w:vAlign w:val="center"/>
          </w:tcPr>
          <w:p w14:paraId="7D22B2D3" w14:textId="77777777" w:rsidR="00421D9E" w:rsidRDefault="00421D9E" w:rsidP="00421D9E">
            <w:pPr>
              <w:spacing w:after="0"/>
              <w:ind w:firstLine="0"/>
              <w:jc w:val="center"/>
            </w:pPr>
            <w:r>
              <w:t>napi</w:t>
            </w:r>
          </w:p>
        </w:tc>
        <w:tc>
          <w:tcPr>
            <w:tcW w:w="1842" w:type="dxa"/>
            <w:tcBorders>
              <w:top w:val="nil"/>
              <w:left w:val="nil"/>
              <w:bottom w:val="single" w:sz="4" w:space="0" w:color="auto"/>
              <w:right w:val="single" w:sz="4" w:space="0" w:color="auto"/>
            </w:tcBorders>
            <w:vAlign w:val="center"/>
          </w:tcPr>
          <w:p w14:paraId="37334DBA" w14:textId="77777777" w:rsidR="00421D9E" w:rsidRDefault="00421D9E" w:rsidP="00421D9E">
            <w:pPr>
              <w:spacing w:after="0"/>
              <w:ind w:firstLine="0"/>
              <w:jc w:val="center"/>
            </w:pPr>
            <w:r>
              <w:t>elektronikus úton(ERA rendszer), fokozott biztonságú vagy minősített elektronikus aláírással ellátva</w:t>
            </w:r>
          </w:p>
        </w:tc>
        <w:tc>
          <w:tcPr>
            <w:tcW w:w="3686" w:type="dxa"/>
            <w:tcBorders>
              <w:top w:val="nil"/>
              <w:left w:val="nil"/>
              <w:bottom w:val="single" w:sz="4" w:space="0" w:color="auto"/>
              <w:right w:val="single" w:sz="4" w:space="0" w:color="auto"/>
            </w:tcBorders>
            <w:vAlign w:val="center"/>
          </w:tcPr>
          <w:p w14:paraId="4639A2D3" w14:textId="77777777" w:rsidR="00421D9E" w:rsidRDefault="00421D9E" w:rsidP="00421D9E">
            <w:pPr>
              <w:spacing w:after="0"/>
              <w:ind w:firstLine="0"/>
              <w:jc w:val="center"/>
            </w:pPr>
            <w:r>
              <w:t>tárgynapot követő munkanap 9 óra</w:t>
            </w:r>
          </w:p>
        </w:tc>
      </w:tr>
      <w:tr w:rsidR="00421D9E" w14:paraId="1249B180" w14:textId="77777777" w:rsidTr="00D5052D">
        <w:trPr>
          <w:cantSplit/>
        </w:trPr>
        <w:tc>
          <w:tcPr>
            <w:tcW w:w="704" w:type="dxa"/>
            <w:tcBorders>
              <w:top w:val="nil"/>
              <w:left w:val="single" w:sz="4" w:space="0" w:color="auto"/>
              <w:bottom w:val="single" w:sz="4" w:space="0" w:color="auto"/>
              <w:right w:val="single" w:sz="4" w:space="0" w:color="auto"/>
            </w:tcBorders>
            <w:vAlign w:val="center"/>
          </w:tcPr>
          <w:p w14:paraId="21FA1D0F" w14:textId="77777777" w:rsidR="00421D9E" w:rsidRDefault="00421D9E" w:rsidP="00421D9E">
            <w:pPr>
              <w:spacing w:after="0"/>
              <w:ind w:firstLine="0"/>
              <w:jc w:val="center"/>
            </w:pPr>
            <w:r>
              <w:t>149</w:t>
            </w:r>
          </w:p>
        </w:tc>
        <w:tc>
          <w:tcPr>
            <w:tcW w:w="1132" w:type="dxa"/>
            <w:tcBorders>
              <w:top w:val="nil"/>
              <w:left w:val="single" w:sz="4" w:space="0" w:color="auto"/>
              <w:bottom w:val="single" w:sz="4" w:space="0" w:color="auto"/>
              <w:right w:val="single" w:sz="4" w:space="0" w:color="auto"/>
            </w:tcBorders>
            <w:vAlign w:val="center"/>
          </w:tcPr>
          <w:p w14:paraId="1339957B" w14:textId="77777777" w:rsidR="00421D9E" w:rsidRDefault="00421D9E" w:rsidP="00421D9E">
            <w:pPr>
              <w:spacing w:after="0"/>
              <w:ind w:firstLine="0"/>
              <w:jc w:val="center"/>
            </w:pPr>
            <w:r>
              <w:t>T10</w:t>
            </w:r>
          </w:p>
        </w:tc>
        <w:tc>
          <w:tcPr>
            <w:tcW w:w="2884" w:type="dxa"/>
            <w:tcBorders>
              <w:top w:val="nil"/>
              <w:left w:val="nil"/>
              <w:bottom w:val="single" w:sz="4" w:space="0" w:color="auto"/>
              <w:right w:val="single" w:sz="4" w:space="0" w:color="auto"/>
            </w:tcBorders>
            <w:vAlign w:val="center"/>
          </w:tcPr>
          <w:p w14:paraId="232838AC" w14:textId="77777777" w:rsidR="00421D9E" w:rsidRDefault="00421D9E" w:rsidP="00421D9E">
            <w:pPr>
              <w:spacing w:after="0"/>
              <w:ind w:firstLine="0"/>
              <w:jc w:val="left"/>
            </w:pPr>
            <w:r>
              <w:t>Állampapír árfolyamok</w:t>
            </w:r>
          </w:p>
        </w:tc>
        <w:tc>
          <w:tcPr>
            <w:tcW w:w="3274" w:type="dxa"/>
            <w:tcBorders>
              <w:top w:val="nil"/>
              <w:left w:val="nil"/>
              <w:bottom w:val="single" w:sz="4" w:space="0" w:color="auto"/>
              <w:right w:val="single" w:sz="4" w:space="0" w:color="auto"/>
            </w:tcBorders>
            <w:vAlign w:val="center"/>
          </w:tcPr>
          <w:p w14:paraId="5912DFAC" w14:textId="77777777" w:rsidR="00421D9E" w:rsidRDefault="00421D9E" w:rsidP="00421D9E">
            <w:pPr>
              <w:spacing w:after="0"/>
              <w:ind w:firstLine="0"/>
              <w:jc w:val="left"/>
            </w:pPr>
            <w:r>
              <w:t>ÁKK Zrt.</w:t>
            </w:r>
          </w:p>
        </w:tc>
        <w:tc>
          <w:tcPr>
            <w:tcW w:w="1701" w:type="dxa"/>
            <w:tcBorders>
              <w:top w:val="nil"/>
              <w:left w:val="nil"/>
              <w:bottom w:val="single" w:sz="4" w:space="0" w:color="auto"/>
              <w:right w:val="single" w:sz="4" w:space="0" w:color="auto"/>
            </w:tcBorders>
            <w:vAlign w:val="center"/>
          </w:tcPr>
          <w:p w14:paraId="441BA45F" w14:textId="77777777" w:rsidR="00421D9E" w:rsidRDefault="00421D9E" w:rsidP="00421D9E">
            <w:pPr>
              <w:spacing w:after="0"/>
              <w:ind w:firstLine="0"/>
              <w:jc w:val="center"/>
            </w:pPr>
            <w:r>
              <w:t>havi</w:t>
            </w:r>
          </w:p>
        </w:tc>
        <w:tc>
          <w:tcPr>
            <w:tcW w:w="1842" w:type="dxa"/>
            <w:tcBorders>
              <w:top w:val="nil"/>
              <w:left w:val="nil"/>
              <w:bottom w:val="single" w:sz="4" w:space="0" w:color="auto"/>
              <w:right w:val="single" w:sz="4" w:space="0" w:color="auto"/>
            </w:tcBorders>
            <w:vAlign w:val="center"/>
          </w:tcPr>
          <w:p w14:paraId="737DB703" w14:textId="77777777" w:rsidR="00421D9E" w:rsidRDefault="00421D9E" w:rsidP="00421D9E">
            <w:pPr>
              <w:spacing w:after="0"/>
              <w:ind w:firstLine="0"/>
              <w:jc w:val="center"/>
            </w:pPr>
            <w:r>
              <w:t>elektronikus úton</w:t>
            </w:r>
          </w:p>
          <w:p w14:paraId="38E2DA83"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71E5A722" w14:textId="77777777" w:rsidR="00421D9E" w:rsidRDefault="00421D9E" w:rsidP="00421D9E">
            <w:pPr>
              <w:spacing w:after="0"/>
              <w:ind w:firstLine="0"/>
              <w:jc w:val="center"/>
            </w:pPr>
            <w:r>
              <w:t>tárgyidőszakot követő 5. munkanap</w:t>
            </w:r>
          </w:p>
        </w:tc>
      </w:tr>
      <w:tr w:rsidR="00421D9E" w14:paraId="0077954D" w14:textId="77777777" w:rsidTr="00D5052D">
        <w:trPr>
          <w:cantSplit/>
        </w:trPr>
        <w:tc>
          <w:tcPr>
            <w:tcW w:w="704" w:type="dxa"/>
            <w:tcBorders>
              <w:top w:val="nil"/>
              <w:left w:val="single" w:sz="4" w:space="0" w:color="auto"/>
              <w:bottom w:val="single" w:sz="4" w:space="0" w:color="auto"/>
              <w:right w:val="single" w:sz="4" w:space="0" w:color="auto"/>
            </w:tcBorders>
            <w:vAlign w:val="center"/>
          </w:tcPr>
          <w:p w14:paraId="302B2F94" w14:textId="77777777" w:rsidR="00421D9E" w:rsidRDefault="00421D9E" w:rsidP="00421D9E">
            <w:pPr>
              <w:spacing w:after="0"/>
              <w:ind w:firstLine="0"/>
              <w:jc w:val="center"/>
            </w:pPr>
            <w:r>
              <w:t>150</w:t>
            </w:r>
          </w:p>
        </w:tc>
        <w:tc>
          <w:tcPr>
            <w:tcW w:w="1132" w:type="dxa"/>
            <w:tcBorders>
              <w:top w:val="nil"/>
              <w:left w:val="single" w:sz="4" w:space="0" w:color="auto"/>
              <w:bottom w:val="single" w:sz="4" w:space="0" w:color="auto"/>
              <w:right w:val="single" w:sz="4" w:space="0" w:color="auto"/>
            </w:tcBorders>
            <w:vAlign w:val="center"/>
          </w:tcPr>
          <w:p w14:paraId="03CCFD76" w14:textId="77777777" w:rsidR="00421D9E" w:rsidRDefault="00421D9E" w:rsidP="00421D9E">
            <w:pPr>
              <w:spacing w:after="0"/>
              <w:ind w:firstLine="0"/>
              <w:jc w:val="center"/>
            </w:pPr>
            <w:r>
              <w:t>W06</w:t>
            </w:r>
          </w:p>
        </w:tc>
        <w:tc>
          <w:tcPr>
            <w:tcW w:w="2884" w:type="dxa"/>
            <w:tcBorders>
              <w:top w:val="nil"/>
              <w:left w:val="nil"/>
              <w:bottom w:val="single" w:sz="4" w:space="0" w:color="auto"/>
              <w:right w:val="single" w:sz="4" w:space="0" w:color="auto"/>
            </w:tcBorders>
            <w:vAlign w:val="center"/>
          </w:tcPr>
          <w:p w14:paraId="6A245049" w14:textId="77777777" w:rsidR="00421D9E" w:rsidRDefault="00421D9E" w:rsidP="00421D9E">
            <w:pPr>
              <w:spacing w:after="0"/>
              <w:ind w:firstLine="0"/>
              <w:jc w:val="left"/>
            </w:pPr>
            <w:r>
              <w:t>A hitelintézetek szöveges jelentése aktuális témákban</w:t>
            </w:r>
          </w:p>
        </w:tc>
        <w:tc>
          <w:tcPr>
            <w:tcW w:w="3274" w:type="dxa"/>
            <w:tcBorders>
              <w:top w:val="nil"/>
              <w:left w:val="nil"/>
              <w:bottom w:val="single" w:sz="4" w:space="0" w:color="auto"/>
              <w:right w:val="single" w:sz="4" w:space="0" w:color="auto"/>
            </w:tcBorders>
            <w:vAlign w:val="center"/>
          </w:tcPr>
          <w:p w14:paraId="0E28F81C" w14:textId="77777777" w:rsidR="00421D9E" w:rsidRDefault="00421D9E" w:rsidP="00421D9E">
            <w:pPr>
              <w:spacing w:after="0"/>
              <w:ind w:firstLine="0"/>
              <w:jc w:val="left"/>
            </w:pPr>
            <w:r>
              <w:t>kijelölt bank, szakosított hitelintézet, az ezen típusú EGT-fióktelep</w:t>
            </w:r>
          </w:p>
        </w:tc>
        <w:tc>
          <w:tcPr>
            <w:tcW w:w="1701" w:type="dxa"/>
            <w:tcBorders>
              <w:top w:val="nil"/>
              <w:left w:val="nil"/>
              <w:bottom w:val="single" w:sz="4" w:space="0" w:color="auto"/>
              <w:right w:val="single" w:sz="4" w:space="0" w:color="auto"/>
            </w:tcBorders>
            <w:vAlign w:val="center"/>
          </w:tcPr>
          <w:p w14:paraId="54C2F9C0" w14:textId="77777777" w:rsidR="00421D9E" w:rsidRDefault="00421D9E" w:rsidP="00421D9E">
            <w:pPr>
              <w:spacing w:after="0"/>
              <w:ind w:firstLine="0"/>
              <w:jc w:val="center"/>
            </w:pPr>
            <w:r>
              <w:t>egyedi elrendelés alapján, eseti</w:t>
            </w:r>
          </w:p>
        </w:tc>
        <w:tc>
          <w:tcPr>
            <w:tcW w:w="1842" w:type="dxa"/>
            <w:tcBorders>
              <w:top w:val="nil"/>
              <w:left w:val="nil"/>
              <w:bottom w:val="single" w:sz="4" w:space="0" w:color="auto"/>
              <w:right w:val="single" w:sz="4" w:space="0" w:color="auto"/>
            </w:tcBorders>
            <w:vAlign w:val="center"/>
          </w:tcPr>
          <w:p w14:paraId="56F421B3" w14:textId="77777777" w:rsidR="00421D9E" w:rsidRDefault="00421D9E" w:rsidP="00421D9E">
            <w:pPr>
              <w:spacing w:after="0"/>
              <w:ind w:firstLine="0"/>
              <w:jc w:val="center"/>
            </w:pPr>
            <w:r>
              <w:t>papíron</w:t>
            </w:r>
          </w:p>
        </w:tc>
        <w:tc>
          <w:tcPr>
            <w:tcW w:w="3686" w:type="dxa"/>
            <w:tcBorders>
              <w:top w:val="nil"/>
              <w:left w:val="nil"/>
              <w:bottom w:val="single" w:sz="4" w:space="0" w:color="auto"/>
              <w:right w:val="single" w:sz="4" w:space="0" w:color="auto"/>
            </w:tcBorders>
            <w:vAlign w:val="center"/>
          </w:tcPr>
          <w:p w14:paraId="6EBDBFE5" w14:textId="77777777" w:rsidR="00421D9E" w:rsidRDefault="00421D9E" w:rsidP="00421D9E">
            <w:pPr>
              <w:spacing w:after="0"/>
              <w:ind w:firstLine="0"/>
              <w:jc w:val="center"/>
            </w:pPr>
            <w:r>
              <w:t>az egyedi elrendelésben foglaltak szerint</w:t>
            </w:r>
          </w:p>
        </w:tc>
      </w:tr>
      <w:tr w:rsidR="00421D9E" w14:paraId="7A12C66B" w14:textId="77777777" w:rsidTr="00D5052D">
        <w:trPr>
          <w:cantSplit/>
          <w:trHeight w:val="3022"/>
        </w:trPr>
        <w:tc>
          <w:tcPr>
            <w:tcW w:w="704" w:type="dxa"/>
            <w:tcBorders>
              <w:top w:val="nil"/>
              <w:left w:val="single" w:sz="4" w:space="0" w:color="auto"/>
              <w:bottom w:val="single" w:sz="4" w:space="0" w:color="auto"/>
              <w:right w:val="single" w:sz="4" w:space="0" w:color="auto"/>
            </w:tcBorders>
            <w:vAlign w:val="center"/>
          </w:tcPr>
          <w:p w14:paraId="06A76E0A" w14:textId="77777777" w:rsidR="00421D9E" w:rsidRDefault="00421D9E" w:rsidP="00421D9E">
            <w:pPr>
              <w:spacing w:after="0"/>
              <w:ind w:firstLine="0"/>
              <w:jc w:val="center"/>
            </w:pPr>
            <w:r>
              <w:t>151</w:t>
            </w:r>
          </w:p>
        </w:tc>
        <w:tc>
          <w:tcPr>
            <w:tcW w:w="1132" w:type="dxa"/>
            <w:tcBorders>
              <w:top w:val="nil"/>
              <w:left w:val="single" w:sz="4" w:space="0" w:color="auto"/>
              <w:bottom w:val="single" w:sz="4" w:space="0" w:color="auto"/>
              <w:right w:val="single" w:sz="4" w:space="0" w:color="auto"/>
            </w:tcBorders>
            <w:vAlign w:val="center"/>
          </w:tcPr>
          <w:p w14:paraId="6035188D" w14:textId="77777777" w:rsidR="00421D9E" w:rsidRDefault="00421D9E" w:rsidP="00421D9E">
            <w:pPr>
              <w:spacing w:after="0"/>
              <w:ind w:firstLine="0"/>
              <w:jc w:val="center"/>
            </w:pPr>
            <w:r>
              <w:t>W08</w:t>
            </w:r>
          </w:p>
        </w:tc>
        <w:tc>
          <w:tcPr>
            <w:tcW w:w="2884" w:type="dxa"/>
            <w:tcBorders>
              <w:top w:val="nil"/>
              <w:left w:val="nil"/>
              <w:bottom w:val="single" w:sz="4" w:space="0" w:color="auto"/>
              <w:right w:val="single" w:sz="4" w:space="0" w:color="auto"/>
            </w:tcBorders>
            <w:vAlign w:val="center"/>
          </w:tcPr>
          <w:p w14:paraId="6FFBB0EB" w14:textId="77777777" w:rsidR="00421D9E" w:rsidRDefault="00421D9E" w:rsidP="00421D9E">
            <w:pPr>
              <w:spacing w:after="0"/>
              <w:ind w:firstLine="0"/>
              <w:jc w:val="left"/>
            </w:pPr>
            <w:r>
              <w:t>Pénzügyi infrastruktúrák jelentése működési és biztonsági eseményekről</w:t>
            </w:r>
          </w:p>
          <w:p w14:paraId="25BF2434" w14:textId="77777777" w:rsidR="00421D9E" w:rsidRDefault="00421D9E" w:rsidP="00421D9E">
            <w:pPr>
              <w:spacing w:after="0"/>
              <w:ind w:firstLine="0"/>
              <w:jc w:val="left"/>
            </w:pPr>
          </w:p>
        </w:tc>
        <w:tc>
          <w:tcPr>
            <w:tcW w:w="3274" w:type="dxa"/>
            <w:tcBorders>
              <w:top w:val="nil"/>
              <w:left w:val="nil"/>
              <w:bottom w:val="single" w:sz="4" w:space="0" w:color="auto"/>
              <w:right w:val="single" w:sz="4" w:space="0" w:color="auto"/>
            </w:tcBorders>
            <w:vAlign w:val="center"/>
          </w:tcPr>
          <w:p w14:paraId="30DCAA0C" w14:textId="77777777" w:rsidR="00421D9E" w:rsidRDefault="00421D9E" w:rsidP="00421D9E">
            <w:pPr>
              <w:spacing w:after="0"/>
              <w:ind w:firstLine="0"/>
              <w:jc w:val="left"/>
            </w:pPr>
            <w:r>
              <w:t xml:space="preserve">pénzforgalmi elszámolóház, központi értéktári tevékenységet végző szervezet, Tpt. szerinti központi szerződő fél, az ezen típusú </w:t>
            </w:r>
            <w:r>
              <w:br/>
              <w:t>EGT-fióktelep</w:t>
            </w:r>
          </w:p>
        </w:tc>
        <w:tc>
          <w:tcPr>
            <w:tcW w:w="1701" w:type="dxa"/>
            <w:tcBorders>
              <w:top w:val="nil"/>
              <w:left w:val="nil"/>
              <w:bottom w:val="single" w:sz="4" w:space="0" w:color="auto"/>
              <w:right w:val="single" w:sz="4" w:space="0" w:color="auto"/>
            </w:tcBorders>
            <w:vAlign w:val="center"/>
          </w:tcPr>
          <w:p w14:paraId="1C7448F5" w14:textId="77777777" w:rsidR="00421D9E" w:rsidRDefault="00421D9E" w:rsidP="00421D9E">
            <w:pPr>
              <w:spacing w:after="0"/>
              <w:ind w:firstLine="0"/>
              <w:jc w:val="center"/>
            </w:pPr>
            <w:r>
              <w:t>negyedéves és eseti</w:t>
            </w:r>
          </w:p>
        </w:tc>
        <w:tc>
          <w:tcPr>
            <w:tcW w:w="1842" w:type="dxa"/>
            <w:tcBorders>
              <w:top w:val="nil"/>
              <w:left w:val="nil"/>
              <w:bottom w:val="single" w:sz="4" w:space="0" w:color="auto"/>
              <w:right w:val="single" w:sz="4" w:space="0" w:color="auto"/>
            </w:tcBorders>
            <w:vAlign w:val="center"/>
          </w:tcPr>
          <w:p w14:paraId="341F9421" w14:textId="77777777" w:rsidR="00421D9E" w:rsidRDefault="00421D9E" w:rsidP="00421D9E">
            <w:pPr>
              <w:spacing w:after="0"/>
              <w:ind w:firstLine="0"/>
              <w:jc w:val="center"/>
            </w:pPr>
            <w:r>
              <w:t>elektronikus úton</w:t>
            </w:r>
          </w:p>
          <w:p w14:paraId="3A828783" w14:textId="77777777" w:rsidR="00421D9E" w:rsidRDefault="00421D9E" w:rsidP="00421D9E">
            <w:pPr>
              <w:spacing w:after="0"/>
              <w:ind w:firstLine="0"/>
              <w:jc w:val="center"/>
            </w:pPr>
            <w:r>
              <w:t>(ERA rendszer, űrlap), fokozott biztonságú vagy minősített elektronikus aláírással ellátva, és a kezdeti jelentés tekintetében titkosított elektronikus levél</w:t>
            </w:r>
          </w:p>
        </w:tc>
        <w:tc>
          <w:tcPr>
            <w:tcW w:w="3686" w:type="dxa"/>
            <w:tcBorders>
              <w:top w:val="nil"/>
              <w:left w:val="nil"/>
              <w:bottom w:val="single" w:sz="4" w:space="0" w:color="auto"/>
              <w:right w:val="single" w:sz="4" w:space="0" w:color="auto"/>
            </w:tcBorders>
            <w:vAlign w:val="center"/>
          </w:tcPr>
          <w:p w14:paraId="3C95780B" w14:textId="77777777" w:rsidR="00421D9E" w:rsidRDefault="00421D9E" w:rsidP="00421D9E">
            <w:pPr>
              <w:spacing w:after="0"/>
              <w:ind w:firstLine="0"/>
              <w:jc w:val="center"/>
            </w:pPr>
            <w:r>
              <w:t>negyedéves adatszolgáltatás: tárgyidőszakot követő 10. munkanap;</w:t>
            </w:r>
          </w:p>
          <w:p w14:paraId="4D2B1476" w14:textId="77777777" w:rsidR="00421D9E" w:rsidRDefault="00421D9E" w:rsidP="00421D9E">
            <w:pPr>
              <w:spacing w:after="0"/>
              <w:ind w:firstLine="0"/>
              <w:jc w:val="center"/>
            </w:pPr>
          </w:p>
          <w:p w14:paraId="08BCE43D" w14:textId="77777777" w:rsidR="00421D9E" w:rsidRDefault="00421D9E" w:rsidP="00421D9E">
            <w:pPr>
              <w:spacing w:after="0"/>
              <w:ind w:firstLine="0"/>
              <w:jc w:val="center"/>
            </w:pPr>
            <w:r>
              <w:t>kezdeti jelentés: minősítést követő 5 percen belül;</w:t>
            </w:r>
          </w:p>
          <w:p w14:paraId="518CA4D1" w14:textId="77777777" w:rsidR="00421D9E" w:rsidRDefault="00421D9E" w:rsidP="00421D9E">
            <w:pPr>
              <w:spacing w:after="0"/>
              <w:ind w:firstLine="0"/>
              <w:jc w:val="center"/>
            </w:pPr>
            <w:r>
              <w:t>időközi jelentés: a kezdeti jelentés beküldését követő 3 munkanapon belül;</w:t>
            </w:r>
          </w:p>
          <w:p w14:paraId="1B9BC9A8" w14:textId="77777777" w:rsidR="00421D9E" w:rsidRDefault="00421D9E" w:rsidP="00421D9E">
            <w:pPr>
              <w:spacing w:after="0"/>
              <w:ind w:firstLine="0"/>
              <w:jc w:val="center"/>
            </w:pPr>
            <w:r>
              <w:t>záró adatszolgáltatás: az esemény lezárását követő 30 napon belül;</w:t>
            </w:r>
          </w:p>
          <w:p w14:paraId="429402CE" w14:textId="77777777" w:rsidR="00421D9E" w:rsidRDefault="00421D9E" w:rsidP="00421D9E">
            <w:pPr>
              <w:spacing w:after="0"/>
              <w:ind w:firstLine="0"/>
              <w:jc w:val="center"/>
            </w:pPr>
            <w:r>
              <w:t>visszaminősítési jelentés: a visszaminősítést követő 1 munkanapon belül;</w:t>
            </w:r>
          </w:p>
          <w:p w14:paraId="433C6B55" w14:textId="77777777" w:rsidR="00421D9E" w:rsidRDefault="00421D9E" w:rsidP="00421D9E">
            <w:pPr>
              <w:spacing w:after="0"/>
              <w:ind w:firstLine="0"/>
              <w:jc w:val="center"/>
            </w:pPr>
          </w:p>
          <w:p w14:paraId="7FEE7531" w14:textId="77777777" w:rsidR="00421D9E" w:rsidRDefault="00421D9E" w:rsidP="00421D9E">
            <w:pPr>
              <w:spacing w:after="0"/>
              <w:ind w:firstLine="0"/>
              <w:jc w:val="center"/>
              <w:rPr>
                <w:highlight w:val="yellow"/>
              </w:rPr>
            </w:pPr>
            <w:r>
              <w:t>eseti kiértékelési jelentés: az MNB felhívását követő 30 munkanapon belül;</w:t>
            </w:r>
          </w:p>
        </w:tc>
      </w:tr>
      <w:tr w:rsidR="00421D9E" w14:paraId="79DB925E" w14:textId="77777777" w:rsidTr="00D5052D">
        <w:trPr>
          <w:cantSplit/>
          <w:trHeight w:val="1358"/>
        </w:trPr>
        <w:tc>
          <w:tcPr>
            <w:tcW w:w="704" w:type="dxa"/>
            <w:tcBorders>
              <w:top w:val="nil"/>
              <w:left w:val="single" w:sz="4" w:space="0" w:color="auto"/>
              <w:bottom w:val="single" w:sz="4" w:space="0" w:color="auto"/>
              <w:right w:val="single" w:sz="4" w:space="0" w:color="auto"/>
            </w:tcBorders>
            <w:vAlign w:val="center"/>
          </w:tcPr>
          <w:p w14:paraId="3D52ED2F" w14:textId="77777777" w:rsidR="00421D9E" w:rsidRDefault="00421D9E" w:rsidP="00421D9E">
            <w:pPr>
              <w:spacing w:after="0"/>
              <w:ind w:firstLine="0"/>
              <w:jc w:val="center"/>
            </w:pPr>
            <w:r>
              <w:lastRenderedPageBreak/>
              <w:t>152</w:t>
            </w:r>
          </w:p>
        </w:tc>
        <w:tc>
          <w:tcPr>
            <w:tcW w:w="1132" w:type="dxa"/>
            <w:tcBorders>
              <w:top w:val="nil"/>
              <w:left w:val="single" w:sz="4" w:space="0" w:color="auto"/>
              <w:bottom w:val="single" w:sz="4" w:space="0" w:color="auto"/>
              <w:right w:val="single" w:sz="4" w:space="0" w:color="auto"/>
            </w:tcBorders>
            <w:vAlign w:val="center"/>
          </w:tcPr>
          <w:p w14:paraId="3161F6B9" w14:textId="77777777" w:rsidR="00421D9E" w:rsidRDefault="00421D9E" w:rsidP="00421D9E">
            <w:pPr>
              <w:spacing w:after="0"/>
              <w:ind w:firstLine="0"/>
              <w:jc w:val="center"/>
            </w:pPr>
            <w:r>
              <w:t>W09</w:t>
            </w:r>
          </w:p>
        </w:tc>
        <w:tc>
          <w:tcPr>
            <w:tcW w:w="2884" w:type="dxa"/>
            <w:tcBorders>
              <w:top w:val="nil"/>
              <w:left w:val="nil"/>
              <w:bottom w:val="single" w:sz="4" w:space="0" w:color="auto"/>
              <w:right w:val="single" w:sz="4" w:space="0" w:color="auto"/>
            </w:tcBorders>
            <w:vAlign w:val="center"/>
          </w:tcPr>
          <w:p w14:paraId="1642D819" w14:textId="77777777" w:rsidR="00421D9E" w:rsidRDefault="00421D9E" w:rsidP="00421D9E">
            <w:pPr>
              <w:spacing w:after="0"/>
              <w:ind w:firstLine="0"/>
              <w:jc w:val="left"/>
              <w:rPr>
                <w:b/>
                <w:bCs/>
              </w:rPr>
            </w:pPr>
            <w:r>
              <w:t>Összehasonlítással kapcsolatos problémák</w:t>
            </w:r>
          </w:p>
        </w:tc>
        <w:tc>
          <w:tcPr>
            <w:tcW w:w="3274" w:type="dxa"/>
            <w:tcBorders>
              <w:top w:val="nil"/>
              <w:left w:val="nil"/>
              <w:bottom w:val="single" w:sz="4" w:space="0" w:color="auto"/>
              <w:right w:val="single" w:sz="4" w:space="0" w:color="auto"/>
            </w:tcBorders>
            <w:vAlign w:val="center"/>
          </w:tcPr>
          <w:p w14:paraId="1D68F619" w14:textId="77777777" w:rsidR="00421D9E" w:rsidRDefault="00421D9E" w:rsidP="00421D9E">
            <w:pPr>
              <w:spacing w:after="0"/>
              <w:ind w:firstLine="0"/>
              <w:jc w:val="left"/>
            </w:pPr>
            <w:r>
              <w:t xml:space="preserve">központi értéktári tevékenységet végző szervezet, az ezen típusú </w:t>
            </w:r>
            <w:r>
              <w:br/>
              <w:t>EGT-fióktelep</w:t>
            </w:r>
          </w:p>
        </w:tc>
        <w:tc>
          <w:tcPr>
            <w:tcW w:w="1701" w:type="dxa"/>
            <w:tcBorders>
              <w:top w:val="nil"/>
              <w:left w:val="nil"/>
              <w:bottom w:val="single" w:sz="4" w:space="0" w:color="auto"/>
              <w:right w:val="single" w:sz="4" w:space="0" w:color="auto"/>
            </w:tcBorders>
            <w:vAlign w:val="center"/>
          </w:tcPr>
          <w:p w14:paraId="5EB5EDB4" w14:textId="77777777" w:rsidR="00421D9E" w:rsidRDefault="00421D9E" w:rsidP="00421D9E">
            <w:pPr>
              <w:spacing w:after="0"/>
              <w:ind w:firstLine="0"/>
              <w:jc w:val="center"/>
            </w:pPr>
            <w:r>
              <w:t>eseti</w:t>
            </w:r>
          </w:p>
        </w:tc>
        <w:tc>
          <w:tcPr>
            <w:tcW w:w="1842" w:type="dxa"/>
            <w:tcBorders>
              <w:top w:val="nil"/>
              <w:left w:val="nil"/>
              <w:bottom w:val="single" w:sz="4" w:space="0" w:color="auto"/>
              <w:right w:val="single" w:sz="4" w:space="0" w:color="auto"/>
            </w:tcBorders>
            <w:vAlign w:val="center"/>
          </w:tcPr>
          <w:p w14:paraId="046CFD51" w14:textId="77777777" w:rsidR="00421D9E" w:rsidRDefault="00421D9E" w:rsidP="00421D9E">
            <w:pPr>
              <w:spacing w:after="0"/>
              <w:ind w:firstLine="0"/>
              <w:jc w:val="center"/>
            </w:pPr>
            <w:r>
              <w:t>elektronikus úton(ERA rendszer, űrlap), fokozott biztonságú vagy minősített elektronikus aláírással ellátva</w:t>
            </w:r>
          </w:p>
        </w:tc>
        <w:tc>
          <w:tcPr>
            <w:tcW w:w="3686" w:type="dxa"/>
            <w:tcBorders>
              <w:top w:val="nil"/>
              <w:left w:val="nil"/>
              <w:bottom w:val="single" w:sz="4" w:space="0" w:color="auto"/>
              <w:right w:val="single" w:sz="4" w:space="0" w:color="auto"/>
            </w:tcBorders>
            <w:vAlign w:val="center"/>
          </w:tcPr>
          <w:p w14:paraId="643EC79E" w14:textId="77777777" w:rsidR="00421D9E" w:rsidRDefault="00421D9E" w:rsidP="00421D9E">
            <w:pPr>
              <w:spacing w:after="0"/>
              <w:ind w:firstLine="0"/>
              <w:jc w:val="center"/>
            </w:pPr>
            <w:r>
              <w:t>A) eset: a kiegyenlítés felfüggesztésétől számított 2 munkaórán belül;</w:t>
            </w:r>
          </w:p>
          <w:p w14:paraId="577CE545" w14:textId="77777777" w:rsidR="00421D9E" w:rsidRDefault="00421D9E" w:rsidP="00421D9E">
            <w:pPr>
              <w:spacing w:after="0"/>
              <w:ind w:firstLine="0"/>
              <w:jc w:val="center"/>
            </w:pPr>
            <w:r>
              <w:t>B) eset: a kereskedési napot követő munkanap 9 óra;</w:t>
            </w:r>
          </w:p>
          <w:p w14:paraId="6D745EFB" w14:textId="77777777" w:rsidR="00421D9E" w:rsidRDefault="00421D9E" w:rsidP="00421D9E">
            <w:pPr>
              <w:spacing w:after="0"/>
              <w:ind w:firstLine="0"/>
              <w:jc w:val="center"/>
            </w:pPr>
            <w:r>
              <w:t>C) eset: a kiegyenlítés folytatásától számított 3 munkanapon belül;</w:t>
            </w:r>
          </w:p>
          <w:p w14:paraId="246CB800" w14:textId="77777777" w:rsidR="00421D9E" w:rsidRDefault="00421D9E" w:rsidP="00421D9E">
            <w:pPr>
              <w:spacing w:after="0"/>
              <w:ind w:firstLine="0"/>
              <w:jc w:val="center"/>
            </w:pPr>
            <w:r>
              <w:t>D) eset: a hatodik összehasonlítással kapcsolatos probléma felmerülésétől számított 1 hónapon belül;</w:t>
            </w:r>
          </w:p>
        </w:tc>
      </w:tr>
      <w:tr w:rsidR="00421D9E" w14:paraId="440B0CB9" w14:textId="77777777" w:rsidTr="00D5052D">
        <w:trPr>
          <w:cantSplit/>
          <w:trHeight w:val="1358"/>
        </w:trPr>
        <w:tc>
          <w:tcPr>
            <w:tcW w:w="704" w:type="dxa"/>
            <w:tcBorders>
              <w:top w:val="nil"/>
              <w:left w:val="single" w:sz="4" w:space="0" w:color="auto"/>
              <w:bottom w:val="single" w:sz="4" w:space="0" w:color="auto"/>
              <w:right w:val="single" w:sz="4" w:space="0" w:color="auto"/>
            </w:tcBorders>
            <w:vAlign w:val="center"/>
          </w:tcPr>
          <w:p w14:paraId="778B0D17" w14:textId="77777777" w:rsidR="00421D9E" w:rsidRDefault="00421D9E" w:rsidP="00421D9E">
            <w:pPr>
              <w:spacing w:after="0"/>
              <w:ind w:firstLine="0"/>
              <w:jc w:val="center"/>
            </w:pPr>
            <w:r>
              <w:t>153</w:t>
            </w:r>
          </w:p>
        </w:tc>
        <w:tc>
          <w:tcPr>
            <w:tcW w:w="1132" w:type="dxa"/>
            <w:tcBorders>
              <w:top w:val="nil"/>
              <w:left w:val="single" w:sz="4" w:space="0" w:color="auto"/>
              <w:bottom w:val="single" w:sz="4" w:space="0" w:color="auto"/>
              <w:right w:val="single" w:sz="4" w:space="0" w:color="auto"/>
            </w:tcBorders>
            <w:vAlign w:val="center"/>
          </w:tcPr>
          <w:p w14:paraId="2C822FC1" w14:textId="77777777" w:rsidR="00421D9E" w:rsidRDefault="00421D9E" w:rsidP="00421D9E">
            <w:pPr>
              <w:spacing w:after="0"/>
              <w:ind w:firstLine="0"/>
              <w:jc w:val="center"/>
            </w:pPr>
            <w:r>
              <w:t>W12</w:t>
            </w:r>
          </w:p>
        </w:tc>
        <w:tc>
          <w:tcPr>
            <w:tcW w:w="2884" w:type="dxa"/>
            <w:tcBorders>
              <w:top w:val="nil"/>
              <w:left w:val="nil"/>
              <w:bottom w:val="single" w:sz="4" w:space="0" w:color="auto"/>
              <w:right w:val="single" w:sz="4" w:space="0" w:color="auto"/>
            </w:tcBorders>
            <w:vAlign w:val="center"/>
          </w:tcPr>
          <w:p w14:paraId="196ED775" w14:textId="77777777" w:rsidR="00421D9E" w:rsidRDefault="00421D9E" w:rsidP="00421D9E">
            <w:pPr>
              <w:spacing w:after="0"/>
              <w:ind w:firstLine="0"/>
              <w:jc w:val="left"/>
            </w:pPr>
            <w:r>
              <w:t>Jelentés nagyértékű pénzforgalmi visszaélésről</w:t>
            </w:r>
          </w:p>
        </w:tc>
        <w:tc>
          <w:tcPr>
            <w:tcW w:w="3274" w:type="dxa"/>
            <w:tcBorders>
              <w:top w:val="nil"/>
              <w:left w:val="nil"/>
              <w:bottom w:val="single" w:sz="4" w:space="0" w:color="auto"/>
              <w:right w:val="single" w:sz="4" w:space="0" w:color="auto"/>
            </w:tcBorders>
            <w:vAlign w:val="center"/>
          </w:tcPr>
          <w:p w14:paraId="4C4C5CE6" w14:textId="77777777" w:rsidR="00421D9E" w:rsidRDefault="00421D9E" w:rsidP="00421D9E">
            <w:pPr>
              <w:spacing w:after="0"/>
              <w:ind w:firstLine="0"/>
              <w:jc w:val="left"/>
            </w:pPr>
            <w:r>
              <w:t>bank, szakosított hitelintézet, az ezen típusú EGT-fióktelep</w:t>
            </w:r>
          </w:p>
        </w:tc>
        <w:tc>
          <w:tcPr>
            <w:tcW w:w="1701" w:type="dxa"/>
            <w:tcBorders>
              <w:top w:val="nil"/>
              <w:left w:val="nil"/>
              <w:bottom w:val="single" w:sz="4" w:space="0" w:color="auto"/>
              <w:right w:val="single" w:sz="4" w:space="0" w:color="auto"/>
            </w:tcBorders>
            <w:vAlign w:val="center"/>
          </w:tcPr>
          <w:p w14:paraId="2894C2A4" w14:textId="77777777" w:rsidR="00421D9E" w:rsidRDefault="00421D9E" w:rsidP="00421D9E">
            <w:pPr>
              <w:spacing w:after="0"/>
              <w:ind w:firstLine="0"/>
              <w:jc w:val="center"/>
            </w:pPr>
            <w:r>
              <w:t>negyedéves és eseti</w:t>
            </w:r>
          </w:p>
        </w:tc>
        <w:tc>
          <w:tcPr>
            <w:tcW w:w="1842" w:type="dxa"/>
            <w:tcBorders>
              <w:top w:val="nil"/>
              <w:left w:val="nil"/>
              <w:bottom w:val="single" w:sz="4" w:space="0" w:color="auto"/>
              <w:right w:val="single" w:sz="4" w:space="0" w:color="auto"/>
            </w:tcBorders>
            <w:vAlign w:val="center"/>
          </w:tcPr>
          <w:p w14:paraId="6DFBD44F" w14:textId="77777777" w:rsidR="00421D9E" w:rsidRDefault="00421D9E" w:rsidP="00421D9E">
            <w:pPr>
              <w:spacing w:after="0"/>
              <w:ind w:firstLine="0"/>
              <w:jc w:val="center"/>
            </w:pPr>
            <w:r>
              <w:t>elektronikus úton</w:t>
            </w:r>
          </w:p>
          <w:p w14:paraId="710CC685" w14:textId="77777777" w:rsidR="00421D9E" w:rsidRDefault="00421D9E" w:rsidP="00421D9E">
            <w:pPr>
              <w:spacing w:after="0"/>
              <w:ind w:firstLine="0"/>
              <w:jc w:val="center"/>
            </w:pPr>
            <w:r>
              <w:t>(ERA rendszer)</w:t>
            </w:r>
          </w:p>
        </w:tc>
        <w:tc>
          <w:tcPr>
            <w:tcW w:w="3686" w:type="dxa"/>
            <w:tcBorders>
              <w:top w:val="nil"/>
              <w:left w:val="nil"/>
              <w:bottom w:val="single" w:sz="4" w:space="0" w:color="auto"/>
              <w:right w:val="single" w:sz="4" w:space="0" w:color="auto"/>
            </w:tcBorders>
            <w:vAlign w:val="center"/>
          </w:tcPr>
          <w:p w14:paraId="1228C4D8" w14:textId="77777777" w:rsidR="00421D9E" w:rsidRDefault="00421D9E" w:rsidP="00421D9E">
            <w:pPr>
              <w:spacing w:after="0"/>
              <w:ind w:firstLine="0"/>
              <w:jc w:val="center"/>
            </w:pPr>
            <w:r>
              <w:t xml:space="preserve">negyedéves adatszolgáltatás tekintetében: a negyedévet követő 10. munkanap; </w:t>
            </w:r>
          </w:p>
          <w:p w14:paraId="411454EE" w14:textId="77777777" w:rsidR="00421D9E" w:rsidRDefault="00421D9E" w:rsidP="00421D9E">
            <w:pPr>
              <w:spacing w:after="0"/>
              <w:ind w:firstLine="0"/>
              <w:jc w:val="center"/>
            </w:pPr>
            <w:r>
              <w:t>eseti adatszolgáltatás tekintetében: az esemény kivizsgálásának befejezését követő 10. munkanap;</w:t>
            </w:r>
          </w:p>
        </w:tc>
      </w:tr>
    </w:tbl>
    <w:p w14:paraId="76F3DC03" w14:textId="77777777" w:rsidR="008055D2" w:rsidRDefault="008055D2"/>
    <w:sectPr w:rsidR="008055D2">
      <w:type w:val="nextColumn"/>
      <w:pgSz w:w="16834" w:h="11896" w:orient="landscape"/>
      <w:pgMar w:top="1134" w:right="851" w:bottom="1134"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06"/>
    <w:rsid w:val="00144960"/>
    <w:rsid w:val="002E47AC"/>
    <w:rsid w:val="00332A4D"/>
    <w:rsid w:val="00351E45"/>
    <w:rsid w:val="00415538"/>
    <w:rsid w:val="00421D9E"/>
    <w:rsid w:val="00737035"/>
    <w:rsid w:val="008055D2"/>
    <w:rsid w:val="0098634D"/>
    <w:rsid w:val="00C01F06"/>
    <w:rsid w:val="00D505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EE0910"/>
  <w14:defaultImageDpi w14:val="0"/>
  <w15:docId w15:val="{140D1B2A-7FD2-40A0-A508-36F77D9D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autoSpaceDE w:val="0"/>
      <w:autoSpaceDN w:val="0"/>
      <w:adjustRightInd w:val="0"/>
      <w:spacing w:after="20" w:line="240" w:lineRule="auto"/>
      <w:ind w:firstLine="142"/>
      <w:jc w:val="both"/>
    </w:pPr>
    <w:rPr>
      <w:rFonts w:ascii="Times New Roman" w:hAnsi="Times New Roman" w:cs="Times New Roman"/>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1">
    <w:name w:val="C1"/>
    <w:uiPriority w:val="99"/>
    <w:pPr>
      <w:autoSpaceDE w:val="0"/>
      <w:autoSpaceDN w:val="0"/>
      <w:adjustRightInd w:val="0"/>
      <w:spacing w:before="120" w:after="60" w:line="240" w:lineRule="auto"/>
      <w:jc w:val="center"/>
    </w:pPr>
    <w:rPr>
      <w:rFonts w:ascii="Times New Roman" w:hAnsi="Times New Roman" w:cs="Times New Roman"/>
      <w:b/>
      <w:bCs/>
      <w:sz w:val="20"/>
      <w:szCs w:val="20"/>
    </w:rPr>
  </w:style>
  <w:style w:type="paragraph" w:customStyle="1" w:styleId="C2">
    <w:name w:val="C2"/>
    <w:uiPriority w:val="99"/>
    <w:pPr>
      <w:autoSpaceDE w:val="0"/>
      <w:autoSpaceDN w:val="0"/>
      <w:adjustRightInd w:val="0"/>
      <w:spacing w:after="240" w:line="240" w:lineRule="auto"/>
      <w:jc w:val="center"/>
    </w:pPr>
    <w:rPr>
      <w:rFonts w:ascii="Times New Roman" w:hAnsi="Times New Roman" w:cs="Times New Roman"/>
      <w:b/>
      <w:bCs/>
      <w:sz w:val="20"/>
      <w:szCs w:val="20"/>
    </w:rPr>
  </w:style>
  <w:style w:type="paragraph" w:customStyle="1" w:styleId="C3">
    <w:name w:val="C3"/>
    <w:uiPriority w:val="99"/>
    <w:pPr>
      <w:autoSpaceDE w:val="0"/>
      <w:autoSpaceDN w:val="0"/>
      <w:adjustRightInd w:val="0"/>
      <w:spacing w:before="120" w:after="120" w:line="240" w:lineRule="auto"/>
      <w:jc w:val="center"/>
    </w:pPr>
    <w:rPr>
      <w:rFonts w:ascii="Times New Roman" w:hAnsi="Times New Roman" w:cs="Times New Roman"/>
      <w:sz w:val="20"/>
      <w:szCs w:val="20"/>
    </w:rPr>
  </w:style>
  <w:style w:type="paragraph" w:customStyle="1" w:styleId="C4">
    <w:name w:val="C4"/>
    <w:uiPriority w:val="99"/>
    <w:pPr>
      <w:autoSpaceDE w:val="0"/>
      <w:autoSpaceDN w:val="0"/>
      <w:adjustRightInd w:val="0"/>
      <w:spacing w:before="120" w:after="120" w:line="240" w:lineRule="auto"/>
      <w:jc w:val="center"/>
    </w:pPr>
    <w:rPr>
      <w:rFonts w:ascii="Times New Roman" w:hAnsi="Times New Roman" w:cs="Times New Roman"/>
      <w:sz w:val="20"/>
      <w:szCs w:val="20"/>
    </w:rPr>
  </w:style>
  <w:style w:type="paragraph" w:customStyle="1" w:styleId="C5">
    <w:name w:val="C5"/>
    <w:uiPriority w:val="99"/>
    <w:pPr>
      <w:autoSpaceDE w:val="0"/>
      <w:autoSpaceDN w:val="0"/>
      <w:adjustRightInd w:val="0"/>
      <w:spacing w:before="120" w:after="120" w:line="240" w:lineRule="auto"/>
      <w:jc w:val="center"/>
    </w:pPr>
    <w:rPr>
      <w:rFonts w:ascii="Times New Roman" w:hAnsi="Times New Roman" w:cs="Times New Roman"/>
      <w:sz w:val="20"/>
      <w:szCs w:val="20"/>
    </w:rPr>
  </w:style>
  <w:style w:type="paragraph" w:customStyle="1" w:styleId="C6">
    <w:name w:val="C6"/>
    <w:uiPriority w:val="99"/>
    <w:pPr>
      <w:autoSpaceDE w:val="0"/>
      <w:autoSpaceDN w:val="0"/>
      <w:adjustRightInd w:val="0"/>
      <w:spacing w:before="120" w:after="120" w:line="240" w:lineRule="auto"/>
      <w:jc w:val="center"/>
    </w:pPr>
    <w:rPr>
      <w:rFonts w:ascii="Times New Roman" w:hAnsi="Times New Roman" w:cs="Times New Roman"/>
      <w:b/>
      <w:bCs/>
      <w:sz w:val="20"/>
      <w:szCs w:val="20"/>
    </w:rPr>
  </w:style>
  <w:style w:type="paragraph" w:customStyle="1" w:styleId="C7">
    <w:name w:val="C7"/>
    <w:uiPriority w:val="99"/>
    <w:pPr>
      <w:autoSpaceDE w:val="0"/>
      <w:autoSpaceDN w:val="0"/>
      <w:adjustRightInd w:val="0"/>
      <w:spacing w:before="120" w:after="240" w:line="240" w:lineRule="auto"/>
      <w:jc w:val="center"/>
    </w:pPr>
    <w:rPr>
      <w:rFonts w:ascii="Times New Roman" w:hAnsi="Times New Roman" w:cs="Times New Roman"/>
      <w:i/>
      <w:iCs/>
      <w:sz w:val="20"/>
      <w:szCs w:val="20"/>
    </w:rPr>
  </w:style>
  <w:style w:type="paragraph" w:customStyle="1" w:styleId="M">
    <w:name w:val="M"/>
    <w:uiPriority w:val="99"/>
    <w:pPr>
      <w:autoSpaceDE w:val="0"/>
      <w:autoSpaceDN w:val="0"/>
      <w:adjustRightInd w:val="0"/>
      <w:spacing w:before="120" w:after="120" w:line="240" w:lineRule="auto"/>
      <w:jc w:val="both"/>
    </w:pPr>
    <w:rPr>
      <w:rFonts w:ascii="Times New Roman" w:hAnsi="Times New Roman" w:cs="Times New Roman"/>
      <w:i/>
      <w:iCs/>
      <w:sz w:val="20"/>
      <w:szCs w:val="20"/>
      <w:u w:val="single"/>
    </w:rPr>
  </w:style>
  <w:style w:type="paragraph" w:customStyle="1" w:styleId="LN">
    <w:name w:val="LN"/>
    <w:uiPriority w:val="99"/>
    <w:pPr>
      <w:autoSpaceDE w:val="0"/>
      <w:autoSpaceDN w:val="0"/>
      <w:adjustRightInd w:val="0"/>
      <w:spacing w:before="80" w:after="0" w:line="240" w:lineRule="auto"/>
      <w:jc w:val="both"/>
    </w:pPr>
    <w:rPr>
      <w:rFonts w:ascii="Times New Roman" w:hAnsi="Times New Roman" w:cs="Times New Roman"/>
      <w:sz w:val="20"/>
      <w:szCs w:val="20"/>
    </w:rPr>
  </w:style>
  <w:style w:type="paragraph" w:customStyle="1" w:styleId="C7B">
    <w:name w:val="C7B"/>
    <w:uiPriority w:val="99"/>
    <w:pPr>
      <w:autoSpaceDE w:val="0"/>
      <w:autoSpaceDN w:val="0"/>
      <w:adjustRightInd w:val="0"/>
      <w:spacing w:line="240" w:lineRule="auto"/>
      <w:jc w:val="center"/>
    </w:pPr>
    <w:rPr>
      <w:rFonts w:ascii="Times New Roman" w:hAnsi="Times New Roman" w:cs="Times New Roman"/>
      <w:b/>
      <w:bCs/>
      <w:sz w:val="20"/>
      <w:szCs w:val="20"/>
    </w:rPr>
  </w:style>
  <w:style w:type="paragraph" w:customStyle="1" w:styleId="DOLT">
    <w:name w:val="DOLT"/>
    <w:uiPriority w:val="99"/>
    <w:pPr>
      <w:autoSpaceDE w:val="0"/>
      <w:autoSpaceDN w:val="0"/>
      <w:adjustRightInd w:val="0"/>
      <w:spacing w:after="0" w:line="240" w:lineRule="auto"/>
      <w:ind w:firstLine="180"/>
      <w:jc w:val="both"/>
    </w:pPr>
    <w:rPr>
      <w:rFonts w:ascii="Times New Roman" w:hAnsi="Times New Roman" w:cs="Times New Roman"/>
      <w:i/>
      <w:iCs/>
      <w:sz w:val="20"/>
      <w:szCs w:val="20"/>
    </w:rPr>
  </w:style>
  <w:style w:type="paragraph" w:customStyle="1" w:styleId="BOLD">
    <w:name w:val="BOLD"/>
    <w:uiPriority w:val="99"/>
    <w:pPr>
      <w:autoSpaceDE w:val="0"/>
      <w:autoSpaceDN w:val="0"/>
      <w:adjustRightInd w:val="0"/>
      <w:spacing w:after="0" w:line="240" w:lineRule="auto"/>
      <w:ind w:firstLine="180"/>
      <w:jc w:val="both"/>
    </w:pPr>
    <w:rPr>
      <w:rFonts w:ascii="Times New Roman" w:hAnsi="Times New Roman" w:cs="Times New Roman"/>
      <w:b/>
      <w:bCs/>
      <w:sz w:val="20"/>
      <w:szCs w:val="20"/>
    </w:rPr>
  </w:style>
  <w:style w:type="paragraph" w:customStyle="1" w:styleId="KOZEP">
    <w:name w:val="KOZEP"/>
    <w:uiPriority w:val="99"/>
    <w:pPr>
      <w:autoSpaceDE w:val="0"/>
      <w:autoSpaceDN w:val="0"/>
      <w:adjustRightInd w:val="0"/>
      <w:spacing w:line="240" w:lineRule="auto"/>
      <w:jc w:val="center"/>
    </w:pPr>
    <w:rPr>
      <w:rFonts w:ascii="Times New Roman" w:hAnsi="Times New Roman" w:cs="Times New Roman"/>
      <w:sz w:val="20"/>
      <w:szCs w:val="20"/>
    </w:rPr>
  </w:style>
  <w:style w:type="paragraph" w:customStyle="1" w:styleId="BE">
    <w:name w:val="BE"/>
    <w:uiPriority w:val="99"/>
    <w:pPr>
      <w:autoSpaceDE w:val="0"/>
      <w:autoSpaceDN w:val="0"/>
      <w:adjustRightInd w:val="0"/>
      <w:spacing w:after="0" w:line="240" w:lineRule="auto"/>
    </w:pPr>
    <w:rPr>
      <w:rFonts w:ascii="Times New Roman" w:hAnsi="Times New Roman" w:cs="Times New Roman"/>
      <w:sz w:val="20"/>
      <w:szCs w:val="20"/>
    </w:rPr>
  </w:style>
  <w:style w:type="paragraph" w:customStyle="1" w:styleId="ZJ">
    <w:name w:val="ZJ"/>
    <w:uiPriority w:val="99"/>
    <w:pPr>
      <w:autoSpaceDE w:val="0"/>
      <w:autoSpaceDN w:val="0"/>
      <w:adjustRightInd w:val="0"/>
      <w:spacing w:after="0" w:line="240" w:lineRule="auto"/>
      <w:jc w:val="right"/>
    </w:pPr>
    <w:rPr>
      <w:rFonts w:ascii="Times New Roman" w:hAnsi="Times New Roman" w:cs="Times New Roman"/>
      <w:sz w:val="20"/>
      <w:szCs w:val="20"/>
    </w:rPr>
  </w:style>
  <w:style w:type="paragraph" w:customStyle="1" w:styleId="KI">
    <w:name w:val="KI"/>
    <w:uiPriority w:val="99"/>
    <w:pPr>
      <w:autoSpaceDE w:val="0"/>
      <w:autoSpaceDN w:val="0"/>
      <w:adjustRightInd w:val="0"/>
      <w:spacing w:after="0" w:line="240" w:lineRule="auto"/>
      <w:ind w:hanging="300"/>
    </w:pPr>
    <w:rPr>
      <w:rFonts w:ascii="Times New Roman" w:hAnsi="Times New Roman" w:cs="Times New Roman"/>
      <w:sz w:val="20"/>
      <w:szCs w:val="20"/>
    </w:rPr>
  </w:style>
  <w:style w:type="paragraph" w:customStyle="1" w:styleId="N1">
    <w:name w:val="N1"/>
    <w:uiPriority w:val="99"/>
    <w:pPr>
      <w:autoSpaceDE w:val="0"/>
      <w:autoSpaceDN w:val="0"/>
      <w:adjustRightInd w:val="0"/>
      <w:spacing w:before="120" w:after="60" w:line="240" w:lineRule="auto"/>
    </w:pPr>
    <w:rPr>
      <w:rFonts w:ascii="Times New Roman" w:hAnsi="Times New Roman" w:cs="Times New Roman"/>
      <w:b/>
      <w:bCs/>
      <w:sz w:val="20"/>
      <w:szCs w:val="20"/>
    </w:rPr>
  </w:style>
  <w:style w:type="paragraph" w:customStyle="1" w:styleId="N2">
    <w:name w:val="N2"/>
    <w:uiPriority w:val="99"/>
    <w:pPr>
      <w:autoSpaceDE w:val="0"/>
      <w:autoSpaceDN w:val="0"/>
      <w:adjustRightInd w:val="0"/>
      <w:spacing w:after="240" w:line="240" w:lineRule="auto"/>
    </w:pPr>
    <w:rPr>
      <w:rFonts w:ascii="Times New Roman" w:hAnsi="Times New Roman" w:cs="Times New Roman"/>
      <w:b/>
      <w:bCs/>
      <w:sz w:val="20"/>
      <w:szCs w:val="20"/>
    </w:rPr>
  </w:style>
  <w:style w:type="paragraph" w:customStyle="1" w:styleId="N3">
    <w:name w:val="N3"/>
    <w:uiPriority w:val="99"/>
    <w:pPr>
      <w:autoSpaceDE w:val="0"/>
      <w:autoSpaceDN w:val="0"/>
      <w:adjustRightInd w:val="0"/>
      <w:spacing w:before="120" w:after="120" w:line="240" w:lineRule="auto"/>
    </w:pPr>
    <w:rPr>
      <w:rFonts w:ascii="Times New Roman" w:hAnsi="Times New Roman" w:cs="Times New Roman"/>
      <w:sz w:val="20"/>
      <w:szCs w:val="20"/>
    </w:rPr>
  </w:style>
  <w:style w:type="paragraph" w:customStyle="1" w:styleId="N4">
    <w:name w:val="N4"/>
    <w:uiPriority w:val="99"/>
    <w:pPr>
      <w:autoSpaceDE w:val="0"/>
      <w:autoSpaceDN w:val="0"/>
      <w:adjustRightInd w:val="0"/>
      <w:spacing w:before="120" w:after="120" w:line="240" w:lineRule="auto"/>
    </w:pPr>
    <w:rPr>
      <w:rFonts w:ascii="Times New Roman" w:hAnsi="Times New Roman" w:cs="Times New Roman"/>
      <w:sz w:val="20"/>
      <w:szCs w:val="20"/>
    </w:rPr>
  </w:style>
  <w:style w:type="paragraph" w:customStyle="1" w:styleId="N5">
    <w:name w:val="N5"/>
    <w:uiPriority w:val="99"/>
    <w:pPr>
      <w:autoSpaceDE w:val="0"/>
      <w:autoSpaceDN w:val="0"/>
      <w:adjustRightInd w:val="0"/>
      <w:spacing w:before="120" w:after="120" w:line="240" w:lineRule="auto"/>
    </w:pPr>
    <w:rPr>
      <w:rFonts w:ascii="Times New Roman" w:hAnsi="Times New Roman" w:cs="Times New Roman"/>
      <w:sz w:val="20"/>
      <w:szCs w:val="20"/>
    </w:rPr>
  </w:style>
  <w:style w:type="paragraph" w:customStyle="1" w:styleId="N6">
    <w:name w:val="N6"/>
    <w:uiPriority w:val="99"/>
    <w:pPr>
      <w:autoSpaceDE w:val="0"/>
      <w:autoSpaceDN w:val="0"/>
      <w:adjustRightInd w:val="0"/>
      <w:spacing w:before="120" w:after="120" w:line="240" w:lineRule="auto"/>
    </w:pPr>
    <w:rPr>
      <w:rFonts w:ascii="Times New Roman" w:hAnsi="Times New Roman" w:cs="Times New Roman"/>
      <w:b/>
      <w:bCs/>
      <w:sz w:val="20"/>
      <w:szCs w:val="20"/>
    </w:rPr>
  </w:style>
  <w:style w:type="paragraph" w:customStyle="1" w:styleId="N7">
    <w:name w:val="N7"/>
    <w:uiPriority w:val="99"/>
    <w:pPr>
      <w:autoSpaceDE w:val="0"/>
      <w:autoSpaceDN w:val="0"/>
      <w:adjustRightInd w:val="0"/>
      <w:spacing w:before="120" w:after="240" w:line="240" w:lineRule="auto"/>
    </w:pPr>
    <w:rPr>
      <w:rFonts w:ascii="Times New Roman" w:hAnsi="Times New Roman" w:cs="Times New Roman"/>
      <w:i/>
      <w:iCs/>
      <w:sz w:val="20"/>
      <w:szCs w:val="20"/>
    </w:rPr>
  </w:style>
  <w:style w:type="paragraph" w:customStyle="1" w:styleId="U">
    <w:name w:val="U"/>
    <w:uiPriority w:val="99"/>
    <w:pPr>
      <w:autoSpaceDE w:val="0"/>
      <w:autoSpaceDN w:val="0"/>
      <w:adjustRightInd w:val="0"/>
      <w:spacing w:before="120" w:after="120" w:line="240" w:lineRule="auto"/>
    </w:pPr>
    <w:rPr>
      <w:rFonts w:ascii="Times New Roman" w:hAnsi="Times New Roman" w:cs="Times New Roman"/>
      <w:i/>
      <w:iCs/>
      <w:sz w:val="20"/>
      <w:szCs w:val="20"/>
    </w:rPr>
  </w:style>
  <w:style w:type="paragraph" w:customStyle="1" w:styleId="N7B">
    <w:name w:val="N7B"/>
    <w:uiPriority w:val="99"/>
    <w:pPr>
      <w:autoSpaceDE w:val="0"/>
      <w:autoSpaceDN w:val="0"/>
      <w:adjustRightInd w:val="0"/>
      <w:spacing w:line="240" w:lineRule="auto"/>
    </w:pPr>
    <w:rPr>
      <w:rFonts w:ascii="Times New Roman" w:hAnsi="Times New Roman" w:cs="Times New Roman"/>
      <w:b/>
      <w:bCs/>
      <w:sz w:val="20"/>
      <w:szCs w:val="20"/>
    </w:rPr>
  </w:style>
  <w:style w:type="paragraph" w:customStyle="1" w:styleId="ALA00">
    <w:name w:val="ALA00"/>
    <w:uiPriority w:val="99"/>
    <w:pPr>
      <w:autoSpaceDE w:val="0"/>
      <w:autoSpaceDN w:val="0"/>
      <w:adjustRightInd w:val="0"/>
      <w:spacing w:line="240" w:lineRule="auto"/>
      <w:jc w:val="center"/>
    </w:pPr>
    <w:rPr>
      <w:rFonts w:ascii="Times New Roman" w:hAnsi="Times New Roman" w:cs="Times New Roman"/>
      <w:sz w:val="20"/>
      <w:szCs w:val="20"/>
    </w:rPr>
  </w:style>
  <w:style w:type="paragraph" w:customStyle="1" w:styleId="T9balTablazat">
    <w:name w:val="T9 bal (Tablazat)"/>
    <w:basedOn w:val="Norml"/>
    <w:uiPriority w:val="99"/>
    <w:rsid w:val="00332A4D"/>
    <w:pPr>
      <w:suppressAutoHyphens/>
      <w:spacing w:after="0" w:line="260" w:lineRule="atLeast"/>
      <w:ind w:firstLine="0"/>
      <w:jc w:val="left"/>
      <w:textAlignment w:val="center"/>
    </w:pPr>
    <w:rPr>
      <w:rFonts w:ascii="Myriad Pro" w:eastAsiaTheme="minorHAnsi" w:hAnsi="Myriad Pro" w:cs="Myriad Pro"/>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31</Pages>
  <Words>6829</Words>
  <Characters>50291</Characters>
  <Application>Microsoft Office Word</Application>
  <DocSecurity>0</DocSecurity>
  <Lines>419</Lines>
  <Paragraphs>114</Paragraphs>
  <ScaleCrop>false</ScaleCrop>
  <Company>MHK</Company>
  <LinksUpToDate>false</LinksUpToDate>
  <CharactersWithSpaces>57006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janto.peter</dc:creator>
  <cp:lastModifiedBy>Kerti András</cp:lastModifiedBy>
  <cp:revision>6</cp:revision>
  <dcterms:created xsi:type="dcterms:W3CDTF">2023-11-21T11:36:00Z</dcterms:created>
  <dcterms:modified xsi:type="dcterms:W3CDTF">2023-11-27T12:49:00Z</dcterms:modified>
</cp:coreProperties>
</file>