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368" w:rsidRPr="00A43368" w:rsidRDefault="00A43368" w:rsidP="00A43368">
      <w:pPr>
        <w:autoSpaceDE w:val="0"/>
        <w:autoSpaceDN w:val="0"/>
        <w:adjustRightInd w:val="0"/>
        <w:spacing w:after="0" w:line="240" w:lineRule="auto"/>
        <w:ind w:left="1980" w:hanging="1980"/>
        <w:jc w:val="both"/>
        <w:rPr>
          <w:rFonts w:ascii="Arial Narrow" w:eastAsia="Times New Roman" w:hAnsi="Arial Narrow" w:cs="Times New Roman"/>
          <w:b/>
          <w:lang w:eastAsia="hu-HU"/>
        </w:rPr>
      </w:pPr>
      <w:r w:rsidRPr="00A43368">
        <w:rPr>
          <w:rFonts w:ascii="Arial Narrow" w:eastAsia="Times New Roman" w:hAnsi="Arial Narrow" w:cs="Times New Roman"/>
          <w:b/>
          <w:lang w:eastAsia="hu-HU"/>
        </w:rPr>
        <w:t>2. sz. melléklet</w:t>
      </w:r>
      <w:r w:rsidRPr="00A43368">
        <w:rPr>
          <w:rFonts w:ascii="Arial Narrow" w:eastAsia="Times New Roman" w:hAnsi="Arial Narrow" w:cs="Times New Roman"/>
          <w:b/>
          <w:lang w:eastAsia="hu-HU"/>
        </w:rPr>
        <w:tab/>
        <w:t>Az „</w:t>
      </w:r>
      <w:proofErr w:type="spellStart"/>
      <w:r w:rsidRPr="00A43368">
        <w:rPr>
          <w:rFonts w:ascii="Arial Narrow" w:eastAsia="Times New Roman" w:hAnsi="Arial Narrow" w:cs="Times New Roman"/>
          <w:b/>
          <w:lang w:eastAsia="hu-HU"/>
        </w:rPr>
        <w:t>Lke</w:t>
      </w:r>
      <w:proofErr w:type="spellEnd"/>
      <w:r w:rsidRPr="00A43368">
        <w:rPr>
          <w:rFonts w:ascii="Arial Narrow" w:eastAsia="Times New Roman" w:hAnsi="Arial Narrow" w:cs="Times New Roman"/>
          <w:b/>
          <w:lang w:eastAsia="hu-HU"/>
        </w:rPr>
        <w:t xml:space="preserve">” jelű, </w:t>
      </w:r>
      <w:proofErr w:type="spellStart"/>
      <w:r w:rsidRPr="00A43368">
        <w:rPr>
          <w:rFonts w:ascii="Arial Narrow" w:eastAsia="Times New Roman" w:hAnsi="Arial Narrow" w:cs="Times New Roman"/>
          <w:b/>
          <w:lang w:eastAsia="hu-HU"/>
        </w:rPr>
        <w:t>Kervárosias</w:t>
      </w:r>
      <w:proofErr w:type="spellEnd"/>
      <w:r w:rsidRPr="00A43368">
        <w:rPr>
          <w:rFonts w:ascii="Arial Narrow" w:eastAsia="Times New Roman" w:hAnsi="Arial Narrow" w:cs="Times New Roman"/>
          <w:b/>
          <w:lang w:eastAsia="hu-HU"/>
        </w:rPr>
        <w:t xml:space="preserve"> lakóterületen nem engedélyezett funkciójú létesítmények</w:t>
      </w:r>
    </w:p>
    <w:p w:rsidR="00A43368" w:rsidRPr="00A43368" w:rsidRDefault="00A43368" w:rsidP="00A43368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Arial Narrow" w:eastAsia="Times New Roman" w:hAnsi="Arial Narrow" w:cs="Times New Roman"/>
          <w:b/>
          <w:lang w:eastAsia="hu-HU"/>
        </w:rPr>
      </w:pPr>
    </w:p>
    <w:p w:rsidR="00A43368" w:rsidRPr="00A43368" w:rsidRDefault="00A43368" w:rsidP="00A4336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i/>
          <w:sz w:val="24"/>
          <w:szCs w:val="24"/>
          <w:vertAlign w:val="superscript"/>
          <w:lang w:eastAsia="hu-HU"/>
        </w:rPr>
        <w:footnoteReference w:id="1"/>
      </w:r>
      <w:r w:rsidRPr="00A43368">
        <w:rPr>
          <w:rFonts w:ascii="Arial Narrow" w:eastAsia="Times New Roman" w:hAnsi="Arial Narrow" w:cs="Times New Roman"/>
          <w:i/>
          <w:sz w:val="24"/>
          <w:szCs w:val="24"/>
          <w:lang w:eastAsia="hu-HU"/>
        </w:rPr>
        <w:t>A terv kertvárosias</w:t>
      </w:r>
      <w:r w:rsidRPr="00A43368">
        <w:rPr>
          <w:rFonts w:ascii="Arial Narrow" w:eastAsia="Times New Roman" w:hAnsi="Arial Narrow" w:cs="Times New Roman"/>
          <w:lang w:eastAsia="hu-HU"/>
        </w:rPr>
        <w:t xml:space="preserve"> lakóterületén az alábbi kereskedelmi-szolgáltató, vendéglátó- és egyéb üzemi tevékenységi csoportok és azok építményei nem engedélyezhetők:</w:t>
      </w:r>
    </w:p>
    <w:p w:rsidR="00A43368" w:rsidRPr="00A43368" w:rsidRDefault="00A43368" w:rsidP="00A43368">
      <w:p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-</w:t>
      </w:r>
      <w:r w:rsidRPr="00A43368">
        <w:rPr>
          <w:rFonts w:ascii="Arial Narrow" w:eastAsia="Times New Roman" w:hAnsi="Arial Narrow" w:cs="Times New Roman"/>
          <w:lang w:eastAsia="hu-HU"/>
        </w:rPr>
        <w:tab/>
        <w:t>A városképi szempontból zavaró látványú tevékenységek és épületek,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-</w:t>
      </w:r>
      <w:r w:rsidRPr="00A43368">
        <w:rPr>
          <w:rFonts w:ascii="Arial Narrow" w:eastAsia="Times New Roman" w:hAnsi="Arial Narrow" w:cs="Times New Roman"/>
          <w:i/>
          <w:lang w:eastAsia="hu-HU"/>
        </w:rPr>
        <w:tab/>
      </w:r>
      <w:r w:rsidRPr="00A43368">
        <w:rPr>
          <w:rFonts w:ascii="Arial Narrow" w:eastAsia="Times New Roman" w:hAnsi="Arial Narrow" w:cs="Times New Roman"/>
          <w:i/>
          <w:vertAlign w:val="superscript"/>
          <w:lang w:eastAsia="hu-HU"/>
        </w:rPr>
        <w:footnoteReference w:id="2"/>
      </w:r>
      <w:r w:rsidRPr="00A43368">
        <w:rPr>
          <w:rFonts w:ascii="Arial Narrow" w:eastAsia="Times New Roman" w:hAnsi="Arial Narrow" w:cs="Times New Roman"/>
          <w:i/>
          <w:sz w:val="24"/>
          <w:szCs w:val="24"/>
          <w:lang w:eastAsia="hu-HU"/>
        </w:rPr>
        <w:t>A 3 jármű/nap kiszolgáló forgalomnál nagyobb 3.5 tonna önsúlyú vagy ennél nehezebb tehergépjármű, vagy ilyen önsúlyú kiszolgáló tehergépjárművet igénylő tevékenység, továbbá a 3.5 tonna önsúlyú vagy ennél nehezebb járművek, vagy az ilyeneket szállító járművek - a közszolgáltatók esetét kivéve - elhelyezése, tárolása</w:t>
      </w:r>
      <w:r w:rsidRPr="00A43368">
        <w:rPr>
          <w:rFonts w:ascii="Arial Narrow" w:eastAsia="Times New Roman" w:hAnsi="Arial Narrow" w:cs="Times New Roman"/>
          <w:i/>
          <w:lang w:eastAsia="hu-HU"/>
        </w:rPr>
        <w:t>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-</w:t>
      </w:r>
      <w:r w:rsidRPr="00A43368">
        <w:rPr>
          <w:rFonts w:ascii="Arial Narrow" w:eastAsia="Times New Roman" w:hAnsi="Arial Narrow" w:cs="Times New Roman"/>
          <w:lang w:eastAsia="hu-HU"/>
        </w:rPr>
        <w:tab/>
        <w:t>A tevékenység jellegéből eredően nagy kiszolgáló és vendégforgalmat gerjesztő, illetve a környezetében a forgalomnövekedéssel, vagy a szükséges forgalomtechnikai beavatkozásokkal a környezet minőségét kedvezőtlenül befolyásoló, zavaró hatást keltő tevékenységek,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-</w:t>
      </w:r>
      <w:r w:rsidRPr="00A43368">
        <w:rPr>
          <w:rFonts w:ascii="Arial Narrow" w:eastAsia="Times New Roman" w:hAnsi="Arial Narrow" w:cs="Times New Roman"/>
          <w:lang w:eastAsia="hu-HU"/>
        </w:rPr>
        <w:tab/>
        <w:t xml:space="preserve">A területen állattartási és egyéb gazdasági célú önálló épület 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proofErr w:type="gramStart"/>
      <w:r w:rsidRPr="00A43368">
        <w:rPr>
          <w:rFonts w:ascii="Arial Narrow" w:eastAsia="Times New Roman" w:hAnsi="Arial Narrow" w:cs="Times New Roman"/>
          <w:lang w:eastAsia="hu-HU"/>
        </w:rPr>
        <w:t>nem</w:t>
      </w:r>
      <w:proofErr w:type="gramEnd"/>
      <w:r w:rsidRPr="00A43368">
        <w:rPr>
          <w:rFonts w:ascii="Arial Narrow" w:eastAsia="Times New Roman" w:hAnsi="Arial Narrow" w:cs="Times New Roman"/>
          <w:lang w:eastAsia="hu-HU"/>
        </w:rPr>
        <w:t xml:space="preserve"> helyezhető el.</w:t>
      </w:r>
    </w:p>
    <w:p w:rsidR="00A43368" w:rsidRPr="00A43368" w:rsidRDefault="00A43368" w:rsidP="00A43368">
      <w:p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A területen újonnan nem engedélyezhető: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Áruszállítás, fuvarozás, gép- és autókölcsönzés telephely,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Autófényező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Autóbontó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Autókarosszéria- lakatos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Autókereskedelem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Autómosó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Mezőgazdasági gépjavító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 xml:space="preserve">• </w:t>
      </w:r>
      <w:proofErr w:type="spellStart"/>
      <w:r w:rsidRPr="00A43368">
        <w:rPr>
          <w:rFonts w:ascii="Arial Narrow" w:eastAsia="Times New Roman" w:hAnsi="Arial Narrow" w:cs="Times New Roman"/>
          <w:lang w:eastAsia="hu-HU"/>
        </w:rPr>
        <w:t>Akkumlátor</w:t>
      </w:r>
      <w:proofErr w:type="spellEnd"/>
      <w:r w:rsidRPr="00A43368">
        <w:rPr>
          <w:rFonts w:ascii="Arial Narrow" w:eastAsia="Times New Roman" w:hAnsi="Arial Narrow" w:cs="Times New Roman"/>
          <w:lang w:eastAsia="hu-HU"/>
        </w:rPr>
        <w:t xml:space="preserve"> töltő, javító, </w:t>
      </w:r>
      <w:proofErr w:type="spellStart"/>
      <w:r w:rsidRPr="00A43368">
        <w:rPr>
          <w:rFonts w:ascii="Arial Narrow" w:eastAsia="Times New Roman" w:hAnsi="Arial Narrow" w:cs="Times New Roman"/>
          <w:lang w:eastAsia="hu-HU"/>
        </w:rPr>
        <w:t>újrafeldolgozó</w:t>
      </w:r>
      <w:proofErr w:type="spellEnd"/>
      <w:r w:rsidRPr="00A43368">
        <w:rPr>
          <w:rFonts w:ascii="Arial Narrow" w:eastAsia="Times New Roman" w:hAnsi="Arial Narrow" w:cs="Times New Roman"/>
          <w:lang w:eastAsia="hu-HU"/>
        </w:rPr>
        <w:t xml:space="preserve">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Gumiszerelő, javító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Tüzelő- és építőanyag telep,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Kisgépkölcsönző iroda,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Járműőrző telep,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Közúti járműjavító, karbantartó, szervizelő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Asztalos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Fafeldolgozó, megmunkáló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Fémmegmunkálás, fémfeldolgozás és felületkezelés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Öntő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Lakatos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Könnyűipari termék feldolgozó, raktározó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Vegyipari termékkészítő, feldolgozó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Mészégető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Kelmefestő, vegytisztító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Bognár, kádár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Élelmiszer feldolgozó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 xml:space="preserve">• Raktárak, nagykereskedések, </w:t>
      </w:r>
      <w:proofErr w:type="spellStart"/>
      <w:r w:rsidRPr="00A43368">
        <w:rPr>
          <w:rFonts w:ascii="Arial Narrow" w:eastAsia="Times New Roman" w:hAnsi="Arial Narrow" w:cs="Times New Roman"/>
          <w:lang w:eastAsia="hu-HU"/>
        </w:rPr>
        <w:t>árulerakatok</w:t>
      </w:r>
      <w:proofErr w:type="spellEnd"/>
      <w:r w:rsidRPr="00A43368">
        <w:rPr>
          <w:rFonts w:ascii="Arial Narrow" w:eastAsia="Times New Roman" w:hAnsi="Arial Narrow" w:cs="Times New Roman"/>
          <w:lang w:eastAsia="hu-HU"/>
        </w:rPr>
        <w:t xml:space="preserve"> telepei,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 xml:space="preserve">• </w:t>
      </w:r>
      <w:proofErr w:type="spellStart"/>
      <w:r w:rsidRPr="00A43368">
        <w:rPr>
          <w:rFonts w:ascii="Arial Narrow" w:eastAsia="Times New Roman" w:hAnsi="Arial Narrow" w:cs="Times New Roman"/>
          <w:lang w:eastAsia="hu-HU"/>
        </w:rPr>
        <w:t>Galvánüzem</w:t>
      </w:r>
      <w:proofErr w:type="spellEnd"/>
      <w:r w:rsidRPr="00A43368">
        <w:rPr>
          <w:rFonts w:ascii="Arial Narrow" w:eastAsia="Times New Roman" w:hAnsi="Arial Narrow" w:cs="Times New Roman"/>
          <w:lang w:eastAsia="hu-HU"/>
        </w:rPr>
        <w:t xml:space="preserve"> telep,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Szennyvíz- és hulladékkezelés, köztisztasági szolgáltató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t>• Kőfaragó, műkőgyártó és betonelem előgyártó műhely (telephely terület),</w:t>
      </w:r>
    </w:p>
    <w:p w:rsidR="00A43368" w:rsidRPr="00A43368" w:rsidRDefault="00A43368" w:rsidP="00A43368">
      <w:pPr>
        <w:autoSpaceDE w:val="0"/>
        <w:autoSpaceDN w:val="0"/>
        <w:adjustRightInd w:val="0"/>
        <w:spacing w:before="40" w:after="0" w:line="240" w:lineRule="auto"/>
        <w:ind w:left="360"/>
        <w:jc w:val="both"/>
        <w:rPr>
          <w:rFonts w:ascii="Arial Narrow" w:eastAsia="Times New Roman" w:hAnsi="Arial Narrow" w:cs="Times New Roman"/>
          <w:lang w:eastAsia="hu-HU"/>
        </w:rPr>
      </w:pPr>
      <w:r w:rsidRPr="00A43368">
        <w:rPr>
          <w:rFonts w:ascii="Arial Narrow" w:eastAsia="Times New Roman" w:hAnsi="Arial Narrow" w:cs="Times New Roman"/>
          <w:lang w:eastAsia="hu-HU"/>
        </w:rPr>
        <w:lastRenderedPageBreak/>
        <w:t>• Pék üzem.</w:t>
      </w:r>
    </w:p>
    <w:p w:rsidR="00A43368" w:rsidRPr="00A43368" w:rsidRDefault="00A43368" w:rsidP="00A43368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4"/>
          <w:szCs w:val="24"/>
          <w:lang w:eastAsia="hu-HU"/>
        </w:rPr>
      </w:pPr>
      <w:r w:rsidRPr="00A43368">
        <w:rPr>
          <w:rFonts w:ascii="Arial Narrow" w:eastAsia="Times New Roman" w:hAnsi="Arial Narrow" w:cs="Times New Roman"/>
          <w:b/>
          <w:lang w:eastAsia="hu-HU"/>
        </w:rPr>
        <w:br w:type="page"/>
      </w:r>
    </w:p>
    <w:p w:rsidR="00A43368" w:rsidRPr="00A43368" w:rsidRDefault="00A43368" w:rsidP="00A43368">
      <w:pPr>
        <w:keepNext/>
        <w:spacing w:after="0" w:line="240" w:lineRule="auto"/>
        <w:outlineLvl w:val="1"/>
        <w:rPr>
          <w:rFonts w:ascii="Arial Narrow" w:eastAsia="Times New Roman" w:hAnsi="Arial Narrow" w:cs="Times New Roman"/>
          <w:b/>
          <w:i/>
          <w:noProof/>
          <w:sz w:val="24"/>
          <w:szCs w:val="24"/>
          <w:lang w:eastAsia="hu-HU"/>
        </w:rPr>
      </w:pPr>
      <w:r w:rsidRPr="00A43368">
        <w:rPr>
          <w:rFonts w:ascii="Arial Narrow" w:eastAsia="Times New Roman" w:hAnsi="Arial Narrow" w:cs="Times New Roman"/>
          <w:b/>
          <w:i/>
          <w:noProof/>
          <w:sz w:val="24"/>
          <w:szCs w:val="24"/>
          <w:vertAlign w:val="superscript"/>
          <w:lang w:val="x-none" w:eastAsia="hu-HU"/>
        </w:rPr>
        <w:lastRenderedPageBreak/>
        <w:footnoteReference w:id="3"/>
      </w:r>
      <w:r w:rsidRPr="00A43368">
        <w:rPr>
          <w:rFonts w:ascii="Arial Narrow" w:eastAsia="Times New Roman" w:hAnsi="Arial Narrow" w:cs="Times New Roman"/>
          <w:b/>
          <w:i/>
          <w:noProof/>
          <w:sz w:val="24"/>
          <w:szCs w:val="24"/>
          <w:lang w:val="x-none" w:eastAsia="hu-HU"/>
        </w:rPr>
        <w:t>3. sz. melléklet</w:t>
      </w:r>
      <w:r w:rsidRPr="00A43368">
        <w:rPr>
          <w:rFonts w:ascii="Arial Narrow" w:eastAsia="Times New Roman" w:hAnsi="Arial Narrow" w:cs="Times New Roman"/>
          <w:b/>
          <w:i/>
          <w:noProof/>
          <w:sz w:val="24"/>
          <w:szCs w:val="24"/>
          <w:lang w:eastAsia="hu-HU"/>
        </w:rPr>
        <w:t xml:space="preserve">:   </w:t>
      </w:r>
      <w:r w:rsidRPr="00A43368">
        <w:rPr>
          <w:rFonts w:ascii="Arial Narrow" w:eastAsia="Times New Roman" w:hAnsi="Arial Narrow" w:cs="Times New Roman"/>
          <w:b/>
          <w:i/>
          <w:noProof/>
          <w:sz w:val="24"/>
          <w:szCs w:val="24"/>
          <w:lang w:val="x-none" w:eastAsia="hu-HU"/>
        </w:rPr>
        <w:t xml:space="preserve">Fogalommeghatározások </w:t>
      </w:r>
    </w:p>
    <w:p w:rsidR="00A43368" w:rsidRPr="00A43368" w:rsidRDefault="00A43368" w:rsidP="00A43368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hu-HU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5921"/>
      </w:tblGrid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Főépület: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Azon építmény, amely az adott építési övezetben vagy övezetben megnevezett elhelyezhető funkciók befogadói.</w:t>
            </w:r>
          </w:p>
        </w:tc>
      </w:tr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Helyi lakosság ellátását szolgáló kereskedelmi, szolgáltató, vendéglátó épület:</w:t>
            </w:r>
          </w:p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Az OTÉK 11-14. §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-ai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 szerint használt fogalom, melyben a helyi lakosságot az adott lakóterület (városrész) lakosságaként kell értelmezni. E fogalomkörbe tartozóan kereskedelmi, szolgáltató, vendéglátó épület: (rendeltetési egység) "szintterülete" a 200 m2-t nem haladhatja meg.</w:t>
            </w:r>
          </w:p>
        </w:tc>
      </w:tr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Helyi lakosságon kívüli vendégkör ellátását is szolgáló kereskedelmi, szolgáltató, vendéglátó épület: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A 2. pontban szereplő lakóterületi egységet meghaladó, jellemzően jelentősebb külső forgalmat vonzó létesítmények. Elhelyezésükre a "kivételesen elhelyezhető építmények" eljárási szabályai szerint kerülhet sor.</w:t>
            </w:r>
          </w:p>
        </w:tc>
      </w:tr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before="100"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Kivételesen elhelyezhető építmények: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Az egyes övezetekben jelölt építmények, amelyek engedélyezése során az OTÉK 31.§ (2) és (3) bekezdései szerint kell eljárni.</w:t>
            </w:r>
          </w:p>
        </w:tc>
      </w:tr>
      <w:tr w:rsidR="00A43368" w:rsidRPr="00A43368" w:rsidTr="008C4218">
        <w:tc>
          <w:tcPr>
            <w:tcW w:w="360" w:type="dxa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Melléképület: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Az építmények azon csoportja, amelyek a főépületek használatát kiegészítik, különállóan épülnek és nem minősülnek melléképítménynek.</w:t>
            </w:r>
          </w:p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Melléképületek különösen: garázs, 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nyárikonyha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, fáskamra, raktár, szerszámtároló, 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barkácsműhely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, állattartó épület, fedett úszómedence, szauna, sport-és fitnesz épület stb.</w:t>
            </w:r>
          </w:p>
        </w:tc>
      </w:tr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Teljes infrastruktúra: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A rendelet szempontjából teljes infrastruktúra a közüzemi </w:t>
            </w:r>
            <w:proofErr w:type="gram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energia szolgáltatás</w:t>
            </w:r>
            <w:proofErr w:type="gram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 (villamos energia és vezetékes gáz vagy 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távhő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), a közüzemi ivóvíz szolgáltatás, a közüzemi szennyvízelvezetés és 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-tisztítás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, a közterületi nyílt vagy zárt rendszerű csapadékvíz-elvezetés, továbbá a közvilágítás, a szilárd burkolatú út és szükség szerint szilárd burkolatú járda együttes megléte.</w:t>
            </w:r>
          </w:p>
        </w:tc>
      </w:tr>
      <w:tr w:rsidR="00A43368" w:rsidRPr="00A43368" w:rsidTr="008C4218">
        <w:tc>
          <w:tcPr>
            <w:tcW w:w="360" w:type="dxa"/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Tömbbelső feltárás:</w:t>
            </w:r>
          </w:p>
        </w:tc>
        <w:tc>
          <w:tcPr>
            <w:tcW w:w="5921" w:type="dxa"/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Beépítésre szánt területen kialakult telektömb belső - jellemzően beépítetlen -, területein új utcanyitással új építési telkek kialakítása.</w:t>
            </w:r>
          </w:p>
        </w:tc>
      </w:tr>
      <w:tr w:rsidR="00A43368" w:rsidRPr="00A43368" w:rsidTr="008C4218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Új utca: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Azon új utcanyitással létesülő utca, amelynek az ingatlan-nyilvántartási átvezetésére a jelen módosítás hatálybalépését követően (2014. január 1.-től) kerül sor. </w:t>
            </w:r>
          </w:p>
        </w:tc>
      </w:tr>
      <w:tr w:rsidR="00A43368" w:rsidRPr="00A43368" w:rsidTr="008C4218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Új utcanyitás: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Új építési telkek feltárása céljára új utca, utcaszakasz kialakítása, a meglévő utca továbbépítése (meghosszabbítása).</w:t>
            </w:r>
          </w:p>
        </w:tc>
      </w:tr>
      <w:tr w:rsidR="00A43368" w:rsidRPr="00A43368" w:rsidTr="008C4218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Új villamosenergia hálózat: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Az új fogyasztói kört kiszolgáló hálózati rendszer. </w:t>
            </w:r>
          </w:p>
        </w:tc>
      </w:tr>
      <w:tr w:rsidR="00A43368" w:rsidRPr="00A43368" w:rsidTr="008C4218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hu-HU"/>
              </w:rPr>
              <w:t>Villamosenergia hálózati rekonstrukció: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43368" w:rsidRPr="00A43368" w:rsidRDefault="00A43368" w:rsidP="00A4336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</w:pPr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 xml:space="preserve">Az üzemelő hálózat rövidebb, hosszabb szakaszának korszerűsítésére, esetleg kapacitásbővítésére irányuló beruházás, továbbá egyéb fejlesztés miatt a hálózat egy szakaszának </w:t>
            </w:r>
            <w:proofErr w:type="spellStart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nyomvonalkorrekciója</w:t>
            </w:r>
            <w:proofErr w:type="spellEnd"/>
            <w:r w:rsidRPr="00A43368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hu-HU"/>
              </w:rPr>
              <w:t>.</w:t>
            </w:r>
          </w:p>
        </w:tc>
      </w:tr>
    </w:tbl>
    <w:p w:rsidR="00A43368" w:rsidRPr="00A43368" w:rsidRDefault="00A43368" w:rsidP="00A43368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hu-HU"/>
        </w:rPr>
      </w:pPr>
    </w:p>
    <w:p w:rsidR="00A43368" w:rsidRPr="00A43368" w:rsidRDefault="00A43368" w:rsidP="00A4336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:rsidR="00E86D6B" w:rsidRDefault="00A43368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368" w:rsidRDefault="00A43368" w:rsidP="00A43368">
      <w:pPr>
        <w:spacing w:after="0" w:line="240" w:lineRule="auto"/>
      </w:pPr>
      <w:r>
        <w:separator/>
      </w:r>
    </w:p>
  </w:endnote>
  <w:endnote w:type="continuationSeparator" w:id="0">
    <w:p w:rsidR="00A43368" w:rsidRDefault="00A43368" w:rsidP="00A4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368" w:rsidRDefault="00A43368" w:rsidP="00A43368">
      <w:pPr>
        <w:spacing w:after="0" w:line="240" w:lineRule="auto"/>
      </w:pPr>
      <w:r>
        <w:separator/>
      </w:r>
    </w:p>
  </w:footnote>
  <w:footnote w:type="continuationSeparator" w:id="0">
    <w:p w:rsidR="00A43368" w:rsidRDefault="00A43368" w:rsidP="00A43368">
      <w:pPr>
        <w:spacing w:after="0" w:line="240" w:lineRule="auto"/>
      </w:pPr>
      <w:r>
        <w:continuationSeparator/>
      </w:r>
    </w:p>
  </w:footnote>
  <w:footnote w:id="1">
    <w:p w:rsidR="00A43368" w:rsidRPr="00052EC7" w:rsidRDefault="00A43368" w:rsidP="00A43368">
      <w:pPr>
        <w:pStyle w:val="Lbjegyzetszveg"/>
        <w:jc w:val="both"/>
      </w:pPr>
      <w:r w:rsidRPr="00052EC7">
        <w:rPr>
          <w:rStyle w:val="Lbjegyzet-hivatkozs"/>
        </w:rPr>
        <w:footnoteRef/>
      </w:r>
      <w:r w:rsidRPr="00052EC7">
        <w:t xml:space="preserve"> </w:t>
      </w:r>
      <w:r w:rsidRPr="00052EC7">
        <w:rPr>
          <w:rFonts w:ascii="Arial Narrow" w:hAnsi="Arial Narrow"/>
          <w:i/>
        </w:rPr>
        <w:t xml:space="preserve">Módosította az </w:t>
      </w:r>
      <w:r w:rsidRPr="00052EC7">
        <w:rPr>
          <w:rFonts w:ascii="Arial Narrow" w:hAnsi="Arial Narrow" w:cs="Arial"/>
          <w:bCs/>
          <w:i/>
          <w:iCs/>
        </w:rPr>
        <w:t xml:space="preserve">58/2013.(XII.13.) sz. </w:t>
      </w:r>
      <w:proofErr w:type="spellStart"/>
      <w:r w:rsidRPr="00052EC7">
        <w:rPr>
          <w:rFonts w:ascii="Arial Narrow" w:hAnsi="Arial Narrow" w:cs="Arial"/>
          <w:bCs/>
          <w:i/>
          <w:iCs/>
        </w:rPr>
        <w:t>önkorm</w:t>
      </w:r>
      <w:proofErr w:type="spellEnd"/>
      <w:r w:rsidRPr="00052EC7">
        <w:rPr>
          <w:rFonts w:ascii="Arial Narrow" w:hAnsi="Arial Narrow" w:cs="Arial"/>
          <w:bCs/>
          <w:i/>
          <w:iCs/>
        </w:rPr>
        <w:t>. rendelet 16.§ (1) bekezdése</w:t>
      </w:r>
      <w:r w:rsidRPr="00052EC7">
        <w:rPr>
          <w:rFonts w:ascii="Arial Narrow" w:hAnsi="Arial Narrow"/>
          <w:i/>
        </w:rPr>
        <w:t xml:space="preserve"> Hatályos</w:t>
      </w:r>
      <w:r w:rsidRPr="00052EC7">
        <w:rPr>
          <w:rFonts w:ascii="Arial Narrow" w:hAnsi="Arial Narrow"/>
          <w:b/>
          <w:i/>
        </w:rPr>
        <w:t xml:space="preserve"> 2014. 01. 12</w:t>
      </w:r>
      <w:r w:rsidRPr="00052EC7">
        <w:rPr>
          <w:rFonts w:ascii="Arial Narrow" w:hAnsi="Arial Narrow"/>
          <w:i/>
        </w:rPr>
        <w:t>-től, rendelkezéseit a hatálybalépést követően indult elj</w:t>
      </w:r>
      <w:r w:rsidRPr="00052EC7">
        <w:rPr>
          <w:rFonts w:ascii="Arial Narrow" w:hAnsi="Arial Narrow"/>
          <w:i/>
        </w:rPr>
        <w:t>á</w:t>
      </w:r>
      <w:r w:rsidRPr="00052EC7">
        <w:rPr>
          <w:rFonts w:ascii="Arial Narrow" w:hAnsi="Arial Narrow"/>
          <w:i/>
        </w:rPr>
        <w:t>rásokban kell alkalmazni</w:t>
      </w:r>
    </w:p>
  </w:footnote>
  <w:footnote w:id="2">
    <w:p w:rsidR="00A43368" w:rsidRPr="00052EC7" w:rsidRDefault="00A43368" w:rsidP="00A43368">
      <w:pPr>
        <w:pStyle w:val="Lbjegyzetszveg"/>
        <w:jc w:val="both"/>
      </w:pPr>
      <w:r w:rsidRPr="00052EC7">
        <w:rPr>
          <w:rStyle w:val="Lbjegyzet-hivatkozs"/>
        </w:rPr>
        <w:footnoteRef/>
      </w:r>
      <w:r w:rsidRPr="00052EC7">
        <w:t xml:space="preserve"> </w:t>
      </w:r>
      <w:r w:rsidRPr="00052EC7">
        <w:rPr>
          <w:rFonts w:ascii="Arial Narrow" w:hAnsi="Arial Narrow"/>
          <w:i/>
        </w:rPr>
        <w:t xml:space="preserve">Módosította az </w:t>
      </w:r>
      <w:r w:rsidRPr="00052EC7">
        <w:rPr>
          <w:rFonts w:ascii="Arial Narrow" w:hAnsi="Arial Narrow" w:cs="Arial"/>
          <w:bCs/>
          <w:i/>
          <w:iCs/>
        </w:rPr>
        <w:t xml:space="preserve">58/2013.(XII.13.) sz. </w:t>
      </w:r>
      <w:proofErr w:type="spellStart"/>
      <w:r w:rsidRPr="00052EC7">
        <w:rPr>
          <w:rFonts w:ascii="Arial Narrow" w:hAnsi="Arial Narrow" w:cs="Arial"/>
          <w:bCs/>
          <w:i/>
          <w:iCs/>
        </w:rPr>
        <w:t>önkorm</w:t>
      </w:r>
      <w:proofErr w:type="spellEnd"/>
      <w:r w:rsidRPr="00052EC7">
        <w:rPr>
          <w:rFonts w:ascii="Arial Narrow" w:hAnsi="Arial Narrow" w:cs="Arial"/>
          <w:bCs/>
          <w:i/>
          <w:iCs/>
        </w:rPr>
        <w:t>. rendelet 16.§ (2) bekezdése</w:t>
      </w:r>
      <w:r w:rsidRPr="00052EC7">
        <w:rPr>
          <w:rFonts w:ascii="Arial Narrow" w:hAnsi="Arial Narrow"/>
          <w:i/>
        </w:rPr>
        <w:t xml:space="preserve"> Hatályos</w:t>
      </w:r>
      <w:r w:rsidRPr="00052EC7">
        <w:rPr>
          <w:rFonts w:ascii="Arial Narrow" w:hAnsi="Arial Narrow"/>
          <w:b/>
          <w:i/>
        </w:rPr>
        <w:t xml:space="preserve"> 2014. 01. 12</w:t>
      </w:r>
      <w:r w:rsidRPr="00052EC7">
        <w:rPr>
          <w:rFonts w:ascii="Arial Narrow" w:hAnsi="Arial Narrow"/>
          <w:i/>
        </w:rPr>
        <w:t>-től, rendelkezéseit a hatálybalépést követően indult elj</w:t>
      </w:r>
      <w:r w:rsidRPr="00052EC7">
        <w:rPr>
          <w:rFonts w:ascii="Arial Narrow" w:hAnsi="Arial Narrow"/>
          <w:i/>
        </w:rPr>
        <w:t>á</w:t>
      </w:r>
      <w:r w:rsidRPr="00052EC7">
        <w:rPr>
          <w:rFonts w:ascii="Arial Narrow" w:hAnsi="Arial Narrow"/>
          <w:i/>
        </w:rPr>
        <w:t>rásokban kell alkalmazni</w:t>
      </w:r>
    </w:p>
  </w:footnote>
  <w:footnote w:id="3">
    <w:p w:rsidR="00A43368" w:rsidRDefault="00A43368" w:rsidP="00A43368">
      <w:pPr>
        <w:pStyle w:val="Lbjegyzetszveg"/>
        <w:jc w:val="both"/>
      </w:pPr>
      <w:r w:rsidRPr="00052EC7">
        <w:rPr>
          <w:rStyle w:val="Lbjegyzet-hivatkozs"/>
        </w:rPr>
        <w:footnoteRef/>
      </w:r>
      <w:r w:rsidRPr="00052EC7">
        <w:t xml:space="preserve"> </w:t>
      </w:r>
      <w:r w:rsidRPr="00052EC7">
        <w:rPr>
          <w:rFonts w:ascii="Arial Narrow" w:hAnsi="Arial Narrow"/>
          <w:i/>
        </w:rPr>
        <w:t xml:space="preserve">Beiktatta az </w:t>
      </w:r>
      <w:r w:rsidRPr="00052EC7">
        <w:rPr>
          <w:rFonts w:ascii="Arial Narrow" w:hAnsi="Arial Narrow" w:cs="Arial"/>
          <w:bCs/>
          <w:i/>
          <w:iCs/>
        </w:rPr>
        <w:t xml:space="preserve">58/2013.(XII.13.) sz. </w:t>
      </w:r>
      <w:proofErr w:type="spellStart"/>
      <w:r w:rsidRPr="00052EC7">
        <w:rPr>
          <w:rFonts w:ascii="Arial Narrow" w:hAnsi="Arial Narrow" w:cs="Arial"/>
          <w:bCs/>
          <w:i/>
          <w:iCs/>
        </w:rPr>
        <w:t>önkorm</w:t>
      </w:r>
      <w:proofErr w:type="spellEnd"/>
      <w:r w:rsidRPr="00052EC7">
        <w:rPr>
          <w:rFonts w:ascii="Arial Narrow" w:hAnsi="Arial Narrow" w:cs="Arial"/>
          <w:bCs/>
          <w:i/>
          <w:iCs/>
        </w:rPr>
        <w:t>. rendelet 17.§-</w:t>
      </w:r>
      <w:proofErr w:type="gramStart"/>
      <w:r w:rsidRPr="00052EC7">
        <w:rPr>
          <w:rFonts w:ascii="Arial Narrow" w:hAnsi="Arial Narrow" w:cs="Arial"/>
          <w:bCs/>
          <w:i/>
          <w:iCs/>
        </w:rPr>
        <w:t>a.</w:t>
      </w:r>
      <w:proofErr w:type="gramEnd"/>
      <w:r w:rsidRPr="00052EC7">
        <w:rPr>
          <w:rFonts w:ascii="Arial Narrow" w:hAnsi="Arial Narrow"/>
          <w:i/>
        </w:rPr>
        <w:t xml:space="preserve"> Hatályos</w:t>
      </w:r>
      <w:r w:rsidRPr="00052EC7">
        <w:rPr>
          <w:rFonts w:ascii="Arial Narrow" w:hAnsi="Arial Narrow"/>
          <w:b/>
          <w:i/>
        </w:rPr>
        <w:t xml:space="preserve"> 2014. 01. 12</w:t>
      </w:r>
      <w:r w:rsidRPr="00052EC7">
        <w:rPr>
          <w:rFonts w:ascii="Arial Narrow" w:hAnsi="Arial Narrow"/>
          <w:i/>
        </w:rPr>
        <w:t>-től, rendelkezéseit a hatálybalépést követően indult elj</w:t>
      </w:r>
      <w:r w:rsidRPr="00052EC7">
        <w:rPr>
          <w:rFonts w:ascii="Arial Narrow" w:hAnsi="Arial Narrow"/>
          <w:i/>
        </w:rPr>
        <w:t>á</w:t>
      </w:r>
      <w:r w:rsidRPr="00052EC7">
        <w:rPr>
          <w:rFonts w:ascii="Arial Narrow" w:hAnsi="Arial Narrow"/>
          <w:i/>
        </w:rPr>
        <w:t>rásokban kell alkalmazni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A0777"/>
    <w:multiLevelType w:val="hybridMultilevel"/>
    <w:tmpl w:val="98FA182A"/>
    <w:lvl w:ilvl="0" w:tplc="63EE2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EB"/>
    <w:rsid w:val="005224EB"/>
    <w:rsid w:val="00833E24"/>
    <w:rsid w:val="00A43368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43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336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A433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43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336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A433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2015-08-10T13:48:00Z</dcterms:created>
  <dcterms:modified xsi:type="dcterms:W3CDTF">2015-08-10T13:48:00Z</dcterms:modified>
</cp:coreProperties>
</file>