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8480" w14:textId="77777777" w:rsidR="00BC26CA" w:rsidRDefault="00BC26CA" w:rsidP="00BC26CA">
      <w:pPr>
        <w:pStyle w:val="Szvegtrzs"/>
        <w:spacing w:after="0"/>
        <w:jc w:val="right"/>
        <w:rPr>
          <w:b/>
        </w:rPr>
      </w:pPr>
      <w:r>
        <w:rPr>
          <w:b/>
          <w:i/>
        </w:rPr>
        <w:t>3. FÜGGELÉK</w:t>
      </w:r>
      <w:r>
        <w:rPr>
          <w:b/>
        </w:rPr>
        <w:t>:</w:t>
      </w:r>
    </w:p>
    <w:p w14:paraId="2CD8E57D" w14:textId="77777777" w:rsidR="00BC26CA" w:rsidRDefault="00BC26CA" w:rsidP="00BC26CA">
      <w:pPr>
        <w:jc w:val="center"/>
        <w:rPr>
          <w:b/>
        </w:rPr>
      </w:pPr>
      <w:r>
        <w:rPr>
          <w:b/>
        </w:rPr>
        <w:t>A helyi egyedi védelemre javasolt objektumok listája:</w:t>
      </w:r>
    </w:p>
    <w:p w14:paraId="17E8AEB9" w14:textId="77777777" w:rsidR="00BC26CA" w:rsidRDefault="00BC26CA" w:rsidP="00BC26CA">
      <w:pPr>
        <w:rPr>
          <w:b/>
          <w:sz w:val="22"/>
        </w:rPr>
      </w:pPr>
    </w:p>
    <w:p w14:paraId="5483BF87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Városközpont, trianoni emlékmű</w:t>
      </w:r>
    </w:p>
    <w:p w14:paraId="5D579374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A Városközpontban áll a város legújabb és legimpozánsabb emlékmű együttese, amely emlékezteti a </w:t>
      </w:r>
      <w:proofErr w:type="spellStart"/>
      <w:r>
        <w:rPr>
          <w:sz w:val="22"/>
        </w:rPr>
        <w:t>gyáliakat</w:t>
      </w:r>
      <w:proofErr w:type="spellEnd"/>
      <w:r>
        <w:rPr>
          <w:sz w:val="22"/>
        </w:rPr>
        <w:t xml:space="preserve"> és a városban járókat az I. világháborút követő békediktátumra.</w:t>
      </w:r>
    </w:p>
    <w:p w14:paraId="03C0BB2F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Katolikus templom (</w:t>
      </w:r>
      <w:r>
        <w:rPr>
          <w:sz w:val="22"/>
        </w:rPr>
        <w:t>Szent István u.) 1983-ban épült új templom.</w:t>
      </w:r>
    </w:p>
    <w:p w14:paraId="13D9BF16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 xml:space="preserve">Református templom </w:t>
      </w:r>
      <w:r>
        <w:rPr>
          <w:sz w:val="22"/>
        </w:rPr>
        <w:t>(Zrínyi Miklós u.)</w:t>
      </w:r>
    </w:p>
    <w:p w14:paraId="23846DA2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>Ugyancsak jelentős látványosság a hasonló feltételekkel, Jakab Zoltán építész tervei alapján, erdélyi stílusban épült református templom. A Takaró Károly püspök által 1994-ben szervezett munka sikeres volt.</w:t>
      </w:r>
    </w:p>
    <w:p w14:paraId="2A6EB3FF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Millenniumi Park</w:t>
      </w:r>
    </w:p>
    <w:p w14:paraId="73FC16CC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  <w:highlight w:val="yellow"/>
        </w:rPr>
      </w:pPr>
      <w:r>
        <w:rPr>
          <w:sz w:val="22"/>
        </w:rPr>
        <w:t>A város közepén 12000 m2 területén található, a város egykori egyik strandjának otthona, a Kaszás-kert. Az önkormányzat további fejlesztését tervezi.</w:t>
      </w:r>
    </w:p>
    <w:p w14:paraId="29039628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Szent István tér (Szent István szobor)</w:t>
      </w:r>
    </w:p>
    <w:p w14:paraId="09A454BA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  <w:highlight w:val="yellow"/>
        </w:rPr>
      </w:pPr>
      <w:r>
        <w:rPr>
          <w:sz w:val="22"/>
        </w:rPr>
        <w:t>2000. augusztus 20-án átadásra került Gyál város első köztéri szobra.</w:t>
      </w:r>
    </w:p>
    <w:p w14:paraId="00530F08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Kopjafa</w:t>
      </w:r>
    </w:p>
    <w:p w14:paraId="0D7466DF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Az 1848-49-es forradalom- és szabadságharc, ill. az 1956-os forradalom mártírjai emlékezetére állított kopjafa. </w:t>
      </w:r>
    </w:p>
    <w:p w14:paraId="459B3EFF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 xml:space="preserve">1956-os emlékmű </w:t>
      </w:r>
    </w:p>
    <w:p w14:paraId="6FCC9781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  <w:highlight w:val="yellow"/>
        </w:rPr>
      </w:pPr>
      <w:r>
        <w:rPr>
          <w:sz w:val="22"/>
        </w:rPr>
        <w:t>A forradalom 50. évfordulóján, 2006-ban állíttatta Gyál Város Önkormányzata az emlékművet, amely márvány talapzaton, stilizált békegalambokkal szimbolizálja a magyar nép szabadságvágyát.</w:t>
      </w:r>
    </w:p>
    <w:p w14:paraId="16DD1E3C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Kálvin tér (Kálvin szobor)</w:t>
      </w:r>
    </w:p>
    <w:p w14:paraId="3BDDACB4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2001. október 31-én a város délnyugati részén, a Kálvin téren állították fel a Kálvin Jánost ábrázoló bronzszobrot. Az alkotást </w:t>
      </w:r>
      <w:proofErr w:type="spellStart"/>
      <w:r>
        <w:rPr>
          <w:sz w:val="22"/>
        </w:rPr>
        <w:t>Barth</w:t>
      </w:r>
      <w:proofErr w:type="spellEnd"/>
      <w:r>
        <w:rPr>
          <w:sz w:val="22"/>
        </w:rPr>
        <w:t xml:space="preserve"> Károly szobrászművész ajándékozta a városnak a reformáció emlékünnepén. </w:t>
      </w:r>
    </w:p>
    <w:p w14:paraId="4237451D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sz w:val="22"/>
        </w:rPr>
      </w:pPr>
      <w:r>
        <w:rPr>
          <w:b/>
          <w:sz w:val="22"/>
        </w:rPr>
        <w:t>Széchenyi szobor</w:t>
      </w:r>
      <w:r>
        <w:rPr>
          <w:sz w:val="22"/>
        </w:rPr>
        <w:t xml:space="preserve"> - József Attila u.</w:t>
      </w:r>
    </w:p>
    <w:p w14:paraId="5D634D90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2005 novemberében adták át a város központjában, a Városi Egészségügyi Központ előtti parkban a Széchenyi Istvánt ábrázoló bronzszobrot. Ezt az alkotást is </w:t>
      </w:r>
      <w:proofErr w:type="spellStart"/>
      <w:r>
        <w:rPr>
          <w:sz w:val="22"/>
        </w:rPr>
        <w:t>Barth</w:t>
      </w:r>
      <w:proofErr w:type="spellEnd"/>
      <w:r>
        <w:rPr>
          <w:sz w:val="22"/>
        </w:rPr>
        <w:t xml:space="preserve"> Károly szobrászművész ajándékozta a városnak. </w:t>
      </w:r>
    </w:p>
    <w:p w14:paraId="45A379F5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sz w:val="22"/>
        </w:rPr>
      </w:pPr>
      <w:r>
        <w:rPr>
          <w:b/>
          <w:sz w:val="22"/>
        </w:rPr>
        <w:t>Arany János szobor</w:t>
      </w:r>
      <w:r>
        <w:rPr>
          <w:sz w:val="22"/>
        </w:rPr>
        <w:t xml:space="preserve"> - Kőrösi út</w:t>
      </w:r>
    </w:p>
    <w:p w14:paraId="2B8A9461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Az Arany János Közösségi Ház és Városi Könyvtár előtt álló mellszobrot 2007-ben állították. Készítője </w:t>
      </w:r>
      <w:proofErr w:type="spellStart"/>
      <w:r>
        <w:rPr>
          <w:sz w:val="22"/>
        </w:rPr>
        <w:t>Barthné</w:t>
      </w:r>
      <w:proofErr w:type="spellEnd"/>
      <w:r>
        <w:rPr>
          <w:sz w:val="22"/>
        </w:rPr>
        <w:t xml:space="preserve"> Mezőfi Mózer Ilona. </w:t>
      </w:r>
    </w:p>
    <w:p w14:paraId="7E6B280C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sz w:val="22"/>
        </w:rPr>
      </w:pPr>
      <w:r>
        <w:rPr>
          <w:b/>
          <w:sz w:val="22"/>
        </w:rPr>
        <w:t>Ady Endre szobor</w:t>
      </w:r>
      <w:r>
        <w:rPr>
          <w:sz w:val="22"/>
        </w:rPr>
        <w:t xml:space="preserve"> - Ady Endre út</w:t>
      </w:r>
    </w:p>
    <w:p w14:paraId="6FEC5A41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Az Ady Endre Általános Iskola előtt álló mellszobrot 2008-ban adták át. Készítője </w:t>
      </w:r>
      <w:proofErr w:type="spellStart"/>
      <w:r>
        <w:rPr>
          <w:sz w:val="22"/>
        </w:rPr>
        <w:t>Barth</w:t>
      </w:r>
      <w:proofErr w:type="spellEnd"/>
      <w:r>
        <w:rPr>
          <w:sz w:val="22"/>
        </w:rPr>
        <w:t xml:space="preserve"> Károly. </w:t>
      </w:r>
    </w:p>
    <w:p w14:paraId="594F603B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sz w:val="22"/>
        </w:rPr>
      </w:pPr>
      <w:r>
        <w:rPr>
          <w:b/>
          <w:sz w:val="22"/>
        </w:rPr>
        <w:t>Zrínyi Miklós mellszobra</w:t>
      </w:r>
      <w:r>
        <w:rPr>
          <w:sz w:val="22"/>
        </w:rPr>
        <w:t xml:space="preserve"> - Kossuth Lajos utca</w:t>
      </w:r>
    </w:p>
    <w:p w14:paraId="552B9192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 xml:space="preserve">A 2007-ben átadott mellszobor a Zrínyi Miklós Általános Iskola aulájában található. </w:t>
      </w:r>
    </w:p>
    <w:p w14:paraId="037C7B97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sz w:val="22"/>
        </w:rPr>
      </w:pPr>
      <w:r>
        <w:rPr>
          <w:b/>
          <w:sz w:val="22"/>
        </w:rPr>
        <w:t>Őzike szobrok</w:t>
      </w:r>
      <w:r>
        <w:rPr>
          <w:sz w:val="22"/>
        </w:rPr>
        <w:t xml:space="preserve"> - Tulipán utca</w:t>
      </w:r>
    </w:p>
    <w:p w14:paraId="599DF265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  <w:highlight w:val="yellow"/>
        </w:rPr>
      </w:pPr>
      <w:r>
        <w:rPr>
          <w:sz w:val="22"/>
        </w:rPr>
        <w:t xml:space="preserve">A Tulipán Óvoda udvarán áll az őz gidájával, </w:t>
      </w:r>
      <w:proofErr w:type="spellStart"/>
      <w:r>
        <w:rPr>
          <w:sz w:val="22"/>
        </w:rPr>
        <w:t>Barth</w:t>
      </w:r>
      <w:proofErr w:type="spellEnd"/>
      <w:r>
        <w:rPr>
          <w:sz w:val="22"/>
        </w:rPr>
        <w:t xml:space="preserve"> Károly szobrászművész alkotása.</w:t>
      </w:r>
    </w:p>
    <w:p w14:paraId="1B6902C8" w14:textId="77777777" w:rsidR="00BC26CA" w:rsidRDefault="00BC26CA" w:rsidP="00BC26CA">
      <w:pPr>
        <w:widowControl/>
        <w:numPr>
          <w:ilvl w:val="0"/>
          <w:numId w:val="1"/>
        </w:num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suppressAutoHyphens w:val="0"/>
        <w:jc w:val="both"/>
        <w:rPr>
          <w:b/>
          <w:sz w:val="22"/>
        </w:rPr>
      </w:pPr>
      <w:r>
        <w:rPr>
          <w:b/>
          <w:sz w:val="22"/>
        </w:rPr>
        <w:t>Galopp Major</w:t>
      </w:r>
    </w:p>
    <w:p w14:paraId="269C7053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</w:rPr>
      </w:pPr>
      <w:r>
        <w:rPr>
          <w:sz w:val="22"/>
        </w:rPr>
        <w:t>Város egyik idegenforgalmi nevezetességének számít a Galopp Major, amely Némediszőlő városrész és az M5-ös csomópont között helyezkedik el. Az 5 hektárnyi, részben erdős területen a vendégeket 30m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-es gomba alakú "kunyhó" és étterem várja. A vályogból, nádból, fából épült 2 -10 férőhelyes </w:t>
      </w:r>
      <w:proofErr w:type="spellStart"/>
      <w:r>
        <w:rPr>
          <w:sz w:val="22"/>
        </w:rPr>
        <w:t>bioházakat</w:t>
      </w:r>
      <w:proofErr w:type="spellEnd"/>
      <w:r>
        <w:rPr>
          <w:sz w:val="22"/>
        </w:rPr>
        <w:t xml:space="preserve"> alakítottak ki.</w:t>
      </w:r>
    </w:p>
    <w:p w14:paraId="5A8DE66F" w14:textId="77777777" w:rsidR="00BC26CA" w:rsidRDefault="00BC26CA" w:rsidP="00BC26CA">
      <w:pPr>
        <w:tabs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  <w:tab w:val="left" w:pos="3827"/>
          <w:tab w:val="left" w:pos="4253"/>
          <w:tab w:val="right" w:pos="8222"/>
          <w:tab w:val="right" w:pos="8789"/>
        </w:tabs>
        <w:ind w:left="323"/>
        <w:jc w:val="both"/>
        <w:rPr>
          <w:sz w:val="22"/>
          <w:highlight w:val="yellow"/>
        </w:rPr>
      </w:pPr>
      <w:r>
        <w:rPr>
          <w:sz w:val="22"/>
        </w:rPr>
        <w:t>A néprajzi hagyományokra építő, művészi összbenyomást keltő épületegyüttes harmonikusan illeszkedik a tájba. A vendégek festői környezetben lakhatnak, pihenhetnek, sportolhatnak. Az egyharmad hektáros mesterséges tavon csónakázni és fürdeni lehet, s van lehetőség lovaglásra is, amelyhez tíz hátaslónak építettek istállót.</w:t>
      </w:r>
    </w:p>
    <w:p w14:paraId="10CE18B4" w14:textId="77777777" w:rsidR="00BC26CA" w:rsidRDefault="00BC26CA" w:rsidP="00BC26CA"/>
    <w:p w14:paraId="4D9665D7" w14:textId="77777777" w:rsidR="00BC26CA" w:rsidRDefault="00BC26CA" w:rsidP="00BC26CA">
      <w:pPr>
        <w:jc w:val="both"/>
        <w:rPr>
          <w:color w:val="333333"/>
          <w:sz w:val="20"/>
        </w:rPr>
      </w:pPr>
    </w:p>
    <w:p w14:paraId="1DCDC8A4" w14:textId="77777777" w:rsidR="00BC26CA" w:rsidRDefault="00BC26CA" w:rsidP="00BC26CA"/>
    <w:p w14:paraId="1C17FF79" w14:textId="77777777" w:rsidR="00323F04" w:rsidRDefault="00323F04"/>
    <w:sectPr w:rsidR="00323F04">
      <w:head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5C1" w14:textId="77777777" w:rsidR="00D42C7D" w:rsidRDefault="00BC26CA" w:rsidP="00D42C7D">
    <w:pPr>
      <w:pStyle w:val="lfej"/>
    </w:pPr>
  </w:p>
  <w:p w14:paraId="0EC4B693" w14:textId="77777777" w:rsidR="00D42C7D" w:rsidRDefault="00BC26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23CCD"/>
    <w:multiLevelType w:val="hybridMultilevel"/>
    <w:tmpl w:val="14BE0724"/>
    <w:lvl w:ilvl="0" w:tplc="149A321D">
      <w:start w:val="1"/>
      <w:numFmt w:val="bullet"/>
      <w:lvlText w:val="-"/>
      <w:lvlJc w:val="left"/>
      <w:pPr>
        <w:tabs>
          <w:tab w:val="left" w:pos="323"/>
        </w:tabs>
        <w:ind w:left="323" w:hanging="323"/>
      </w:pPr>
      <w:rPr>
        <w:rFonts w:ascii="Sylfaen" w:hAnsi="Sylfaen"/>
      </w:rPr>
    </w:lvl>
    <w:lvl w:ilvl="1" w:tplc="30B5EFE0">
      <w:start w:val="1"/>
      <w:numFmt w:val="bullet"/>
      <w:lvlText w:val="o"/>
      <w:lvlJc w:val="left"/>
      <w:pPr>
        <w:tabs>
          <w:tab w:val="left" w:pos="1083"/>
        </w:tabs>
        <w:ind w:left="1083" w:hanging="360"/>
      </w:pPr>
      <w:rPr>
        <w:rFonts w:ascii="Courier New" w:hAnsi="Courier New"/>
      </w:rPr>
    </w:lvl>
    <w:lvl w:ilvl="2" w:tplc="134ACB52">
      <w:start w:val="1"/>
      <w:numFmt w:val="bullet"/>
      <w:lvlText w:val=""/>
      <w:lvlJc w:val="left"/>
      <w:pPr>
        <w:tabs>
          <w:tab w:val="left" w:pos="1803"/>
        </w:tabs>
        <w:ind w:left="1803" w:hanging="360"/>
      </w:pPr>
      <w:rPr>
        <w:rFonts w:ascii="Wingdings" w:hAnsi="Wingdings"/>
      </w:rPr>
    </w:lvl>
    <w:lvl w:ilvl="3" w:tplc="25FAC43F">
      <w:start w:val="1"/>
      <w:numFmt w:val="bullet"/>
      <w:lvlText w:val=""/>
      <w:lvlJc w:val="left"/>
      <w:pPr>
        <w:tabs>
          <w:tab w:val="left" w:pos="2523"/>
        </w:tabs>
        <w:ind w:left="2523" w:hanging="360"/>
      </w:pPr>
      <w:rPr>
        <w:rFonts w:ascii="Symbol" w:hAnsi="Symbol"/>
      </w:rPr>
    </w:lvl>
    <w:lvl w:ilvl="4" w:tplc="7BE5044E">
      <w:start w:val="1"/>
      <w:numFmt w:val="bullet"/>
      <w:lvlText w:val="o"/>
      <w:lvlJc w:val="left"/>
      <w:pPr>
        <w:tabs>
          <w:tab w:val="left" w:pos="3243"/>
        </w:tabs>
        <w:ind w:left="3243" w:hanging="360"/>
      </w:pPr>
      <w:rPr>
        <w:rFonts w:ascii="Courier New" w:hAnsi="Courier New"/>
      </w:rPr>
    </w:lvl>
    <w:lvl w:ilvl="5" w:tplc="00AA7909">
      <w:start w:val="1"/>
      <w:numFmt w:val="bullet"/>
      <w:lvlText w:val=""/>
      <w:lvlJc w:val="left"/>
      <w:pPr>
        <w:tabs>
          <w:tab w:val="left" w:pos="3963"/>
        </w:tabs>
        <w:ind w:left="3963" w:hanging="360"/>
      </w:pPr>
      <w:rPr>
        <w:rFonts w:ascii="Wingdings" w:hAnsi="Wingdings"/>
      </w:rPr>
    </w:lvl>
    <w:lvl w:ilvl="6" w:tplc="1028B20C">
      <w:start w:val="1"/>
      <w:numFmt w:val="bullet"/>
      <w:lvlText w:val=""/>
      <w:lvlJc w:val="left"/>
      <w:pPr>
        <w:tabs>
          <w:tab w:val="left" w:pos="4683"/>
        </w:tabs>
        <w:ind w:left="4683" w:hanging="360"/>
      </w:pPr>
      <w:rPr>
        <w:rFonts w:ascii="Symbol" w:hAnsi="Symbol"/>
      </w:rPr>
    </w:lvl>
    <w:lvl w:ilvl="7" w:tplc="41FE938B">
      <w:start w:val="1"/>
      <w:numFmt w:val="bullet"/>
      <w:lvlText w:val="o"/>
      <w:lvlJc w:val="left"/>
      <w:pPr>
        <w:tabs>
          <w:tab w:val="left" w:pos="5403"/>
        </w:tabs>
        <w:ind w:left="5403" w:hanging="360"/>
      </w:pPr>
      <w:rPr>
        <w:rFonts w:ascii="Courier New" w:hAnsi="Courier New"/>
      </w:rPr>
    </w:lvl>
    <w:lvl w:ilvl="8" w:tplc="29813B71">
      <w:start w:val="1"/>
      <w:numFmt w:val="bullet"/>
      <w:lvlText w:val=""/>
      <w:lvlJc w:val="left"/>
      <w:pPr>
        <w:tabs>
          <w:tab w:val="left" w:pos="6123"/>
        </w:tabs>
        <w:ind w:left="6123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C3"/>
    <w:rsid w:val="00323F04"/>
    <w:rsid w:val="00AF14C3"/>
    <w:rsid w:val="00B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BE54A-DF7C-4E12-8452-15A5EA64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26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C26C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C26C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BC26CA"/>
    <w:pPr>
      <w:widowControl/>
      <w:tabs>
        <w:tab w:val="center" w:pos="4536"/>
        <w:tab w:val="right" w:pos="9072"/>
      </w:tabs>
      <w:suppressAutoHyphens w:val="0"/>
    </w:pPr>
  </w:style>
  <w:style w:type="character" w:customStyle="1" w:styleId="lfejChar">
    <w:name w:val="Élőfej Char"/>
    <w:basedOn w:val="Bekezdsalapbettpusa"/>
    <w:link w:val="lfej"/>
    <w:uiPriority w:val="99"/>
    <w:rsid w:val="00BC26C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Enikő Diána</dc:creator>
  <cp:keywords/>
  <dc:description/>
  <cp:lastModifiedBy>Fazekas Enikő Diána</cp:lastModifiedBy>
  <cp:revision>2</cp:revision>
  <dcterms:created xsi:type="dcterms:W3CDTF">2021-06-07T13:26:00Z</dcterms:created>
  <dcterms:modified xsi:type="dcterms:W3CDTF">2021-06-07T13:26:00Z</dcterms:modified>
</cp:coreProperties>
</file>