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309" w:rsidRPr="007C7A2B" w:rsidRDefault="001C7309" w:rsidP="001C7309">
      <w:pPr>
        <w:tabs>
          <w:tab w:val="left" w:pos="0"/>
        </w:tabs>
        <w:jc w:val="right"/>
        <w:rPr>
          <w:u w:val="single"/>
        </w:rPr>
      </w:pPr>
      <w:r>
        <w:t>5.</w:t>
      </w:r>
      <w:r>
        <w:t xml:space="preserve"> melléklet az 5/</w:t>
      </w:r>
      <w:r w:rsidRPr="007C7A2B">
        <w:t>201</w:t>
      </w:r>
      <w:r>
        <w:t>2</w:t>
      </w:r>
      <w:r w:rsidRPr="007C7A2B">
        <w:t>. (</w:t>
      </w:r>
      <w:r>
        <w:t>II. 28.</w:t>
      </w:r>
      <w:bookmarkStart w:id="0" w:name="_GoBack"/>
      <w:bookmarkEnd w:id="0"/>
      <w:r w:rsidRPr="007C7A2B">
        <w:t>) önkormányzati rendelethez</w:t>
      </w:r>
    </w:p>
    <w:p w:rsidR="001C7309" w:rsidRPr="00024AF0" w:rsidRDefault="001C7309" w:rsidP="001C7309">
      <w:pPr>
        <w:pStyle w:val="Cmsor4"/>
        <w:jc w:val="center"/>
        <w:rPr>
          <w:rFonts w:ascii="Times New Roman" w:hAnsi="Times New Roman"/>
          <w:sz w:val="22"/>
        </w:rPr>
      </w:pPr>
      <w:r w:rsidRPr="00024AF0">
        <w:rPr>
          <w:rFonts w:ascii="Times New Roman" w:hAnsi="Times New Roman"/>
          <w:sz w:val="22"/>
        </w:rPr>
        <w:t>A PÁLYÁZATI ELJÁRÁS SZABÁLYAI</w:t>
      </w:r>
    </w:p>
    <w:p w:rsidR="001C7309" w:rsidRDefault="001C7309" w:rsidP="001C7309">
      <w:pPr>
        <w:spacing w:before="120" w:after="120"/>
        <w:jc w:val="both"/>
        <w:rPr>
          <w:sz w:val="22"/>
        </w:rPr>
      </w:pP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1./A pályáztatási eljárásban a kiíró köteles biztosítani az ajánlattevő pedig tiszteletben tartani a pályáztatás szabályszerűségét, illetve nyilvánosságát.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2./A kiírónak biztosítania kell az esélyegyenlőséget a pályázók számára, a pályázati felhívás közzététele után köteles a meghirdetett feltételeket megtartani és nyilvánosságra hozni.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3./A pályázat nyilvános vagy zártkörű. Zártkörű pályázatot kell tartani, ha a nyilvánosság jelentős önkormányzati vagy üzleti érdeket sértene. Zártkörű pályázatot lehet tartani akkor, ha a teljesítésre csak meghatározott pályázók alkalmasak.</w:t>
      </w:r>
    </w:p>
    <w:p w:rsidR="001C7309" w:rsidRDefault="001C7309" w:rsidP="001C7309">
      <w:pPr>
        <w:tabs>
          <w:tab w:val="left" w:pos="720"/>
        </w:tabs>
        <w:spacing w:before="120" w:after="120"/>
        <w:ind w:left="360" w:hanging="360"/>
        <w:jc w:val="both"/>
        <w:rPr>
          <w:sz w:val="22"/>
        </w:rPr>
      </w:pPr>
      <w:r>
        <w:rPr>
          <w:sz w:val="22"/>
        </w:rPr>
        <w:t>4./A pályázatra szóló felhívást a képviselő-testület megbízásából a polgármester írja ki.</w:t>
      </w:r>
    </w:p>
    <w:p w:rsidR="001C7309" w:rsidRDefault="001C7309" w:rsidP="001C7309">
      <w:pPr>
        <w:tabs>
          <w:tab w:val="left" w:pos="720"/>
        </w:tabs>
        <w:spacing w:before="120" w:after="120"/>
        <w:jc w:val="both"/>
        <w:rPr>
          <w:sz w:val="22"/>
        </w:rPr>
      </w:pPr>
      <w:r>
        <w:rPr>
          <w:sz w:val="22"/>
        </w:rPr>
        <w:t>5./A pályázatot meghirdetni csak akkor lehet, ha a kiíró a szerződés megkötéséhez szükséges feltételekkel rendelkezik.</w:t>
      </w:r>
    </w:p>
    <w:p w:rsidR="001C7309" w:rsidRDefault="001C7309" w:rsidP="001C7309">
      <w:pPr>
        <w:tabs>
          <w:tab w:val="left" w:pos="720"/>
        </w:tabs>
        <w:spacing w:before="120" w:after="120"/>
        <w:jc w:val="both"/>
        <w:rPr>
          <w:sz w:val="22"/>
        </w:rPr>
      </w:pPr>
      <w:r>
        <w:rPr>
          <w:sz w:val="22"/>
        </w:rPr>
        <w:t>6./A pályázaton részt vehet minden természetes és jogi személy, jogi személyiséggel nem rendelkező gazdasági társaság, aki, illetve amely a pályáztat közzétételét követően a pályázati anyagot megvásárolta és az előírt határidőben a kiírási feltételeknek megfelelő érvényes pályázatot nyújtott be.</w:t>
      </w:r>
    </w:p>
    <w:p w:rsidR="001C7309" w:rsidRDefault="001C7309" w:rsidP="001C7309">
      <w:pPr>
        <w:tabs>
          <w:tab w:val="left" w:pos="720"/>
        </w:tabs>
        <w:spacing w:before="120" w:after="120"/>
        <w:jc w:val="both"/>
        <w:rPr>
          <w:sz w:val="22"/>
        </w:rPr>
      </w:pPr>
      <w:r>
        <w:rPr>
          <w:sz w:val="22"/>
        </w:rPr>
        <w:t>7./A pályázó a pályázat benyújtási határidejének letelte előtt a részletes pályázati kiírást és a hasznosítani kívánt vagyontárgyat megtekintheti a kiírásban megjelölt időpontban.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8./A pályázati kiírásnak tartalmaznia kell:</w:t>
      </w:r>
    </w:p>
    <w:p w:rsidR="001C7309" w:rsidRDefault="001C7309" w:rsidP="001C7309">
      <w:pPr>
        <w:spacing w:before="120" w:after="120"/>
        <w:ind w:left="1080" w:hanging="360"/>
        <w:jc w:val="both"/>
        <w:rPr>
          <w:sz w:val="22"/>
        </w:rPr>
      </w:pPr>
      <w:r>
        <w:rPr>
          <w:sz w:val="22"/>
        </w:rPr>
        <w:t>a)</w:t>
      </w:r>
      <w:r>
        <w:rPr>
          <w:sz w:val="22"/>
        </w:rPr>
        <w:tab/>
        <w:t>a kiíró szerv nevét, a kiírás időpontját, a benyújtás határidejét, pályázati anyag árát, bánatpénz mértékét,</w:t>
      </w:r>
    </w:p>
    <w:p w:rsidR="001C7309" w:rsidRDefault="001C7309" w:rsidP="001C7309">
      <w:pPr>
        <w:spacing w:before="120" w:after="120"/>
        <w:ind w:left="1080" w:hanging="360"/>
        <w:jc w:val="both"/>
        <w:rPr>
          <w:sz w:val="22"/>
        </w:rPr>
      </w:pPr>
      <w:r>
        <w:rPr>
          <w:sz w:val="22"/>
        </w:rPr>
        <w:t>b)</w:t>
      </w:r>
      <w:r>
        <w:rPr>
          <w:sz w:val="22"/>
        </w:rPr>
        <w:tab/>
        <w:t xml:space="preserve">a pályázatra kiírt vagyontárgy helyét (cím, helyrajzi szám), paramétereit (alapterület, műszaki jellemzők állapota, közműellátottsága), folytatható tevékenységi kör megnevezését, épületvagyon esetén az egyedi építészeti és funkcionális megkötéseket, a hasznosíthatóságára vonatkozó egyéb kikötéseket, </w:t>
      </w:r>
    </w:p>
    <w:p w:rsidR="001C7309" w:rsidRDefault="001C7309" w:rsidP="001C7309">
      <w:pPr>
        <w:spacing w:before="120" w:after="120"/>
        <w:ind w:left="1080" w:hanging="360"/>
        <w:jc w:val="both"/>
        <w:rPr>
          <w:sz w:val="22"/>
        </w:rPr>
      </w:pPr>
      <w:r>
        <w:rPr>
          <w:sz w:val="22"/>
        </w:rPr>
        <w:t>c)</w:t>
      </w:r>
      <w:r>
        <w:rPr>
          <w:sz w:val="22"/>
        </w:rPr>
        <w:tab/>
        <w:t xml:space="preserve">a vagyontárgy minimális induló alapárát, az esetleges bánatpénz összegét, több pályázó esetén a licitálás lehetőségét, az ellenszolgáltatással kapcsolatos kikötéseket és feltételeket, felhívást, amely arra vonatkozik, hogy a tulajdonosi vagy bérleti jogot a feltételeknek megfelelő legmagasabb ajánlatot tevő nyeri el, </w:t>
      </w:r>
    </w:p>
    <w:p w:rsidR="001C7309" w:rsidRDefault="001C7309" w:rsidP="001C7309">
      <w:pPr>
        <w:spacing w:before="120" w:after="120"/>
        <w:ind w:left="1080" w:hanging="360"/>
        <w:jc w:val="both"/>
        <w:rPr>
          <w:sz w:val="22"/>
        </w:rPr>
      </w:pPr>
      <w:r>
        <w:rPr>
          <w:sz w:val="22"/>
        </w:rPr>
        <w:t>d)</w:t>
      </w:r>
      <w:r>
        <w:rPr>
          <w:sz w:val="22"/>
        </w:rPr>
        <w:tab/>
        <w:t>a pályázati tárgyalás helyét, idejét,</w:t>
      </w:r>
    </w:p>
    <w:p w:rsidR="001C7309" w:rsidRDefault="001C7309" w:rsidP="001C7309">
      <w:pPr>
        <w:spacing w:before="120" w:after="120"/>
        <w:ind w:left="1080" w:hanging="360"/>
        <w:jc w:val="both"/>
        <w:rPr>
          <w:sz w:val="22"/>
        </w:rPr>
      </w:pPr>
      <w:r>
        <w:rPr>
          <w:sz w:val="22"/>
        </w:rPr>
        <w:t>e)</w:t>
      </w:r>
      <w:r>
        <w:rPr>
          <w:sz w:val="22"/>
        </w:rPr>
        <w:tab/>
        <w:t>minden egyéb adatot, melyet a kiíró szükségesnek tart.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9./A pályázat kiírása és a benyújtás határideje között legalább 30 nap időtartamnak kell lennie, de ennél hosszabb idő is meghatározható.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 xml:space="preserve">10/A pályázati hirdetményt a Polgármesteri Hivatal hirdetőtábláján való kifüggesztéssel és a helyi médiában, a megyei és az országos sajtóban is meg kell hirdetni. 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 xml:space="preserve">11./A pályázatot írásban a Polgármesternek címezve kell benyújtani. 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12./A pályázatnak tartalmaznia kell a pályázó nevét, megnevezését, címét, képviselőjét, más megbízott esetén szabályszerű meghatalmazást, a pályázati feltételek elfogadását.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13./A pályázaton való részvételt a kiíró egy meghatározott pénzösszeg (bánatpénz) előzetes megfizetéséhez kötheti, melynek összege a pályázati kiírásban szereplő alapár minimum 10 %-a.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14./A pályázat nyertese a bánatpénzt jogosult a vételárban érvényesíteni. A többi pályázónak a bánatpénzt a tárgyalást követő 3 banki napon belül vissza kell utalni.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lastRenderedPageBreak/>
        <w:t>15./Abban az esetben, ha a pályázó az ajánlatát az ajánlati kötöttség ideje alatt visszavonja, a bánatpénzre nem tarthat igényt, az a kiírót illeti meg.</w:t>
      </w:r>
    </w:p>
    <w:p w:rsidR="001C7309" w:rsidRDefault="001C7309" w:rsidP="001C7309">
      <w:pPr>
        <w:spacing w:before="120" w:after="120"/>
        <w:ind w:left="360" w:hanging="360"/>
        <w:jc w:val="both"/>
        <w:rPr>
          <w:sz w:val="22"/>
        </w:rPr>
      </w:pPr>
      <w:r>
        <w:rPr>
          <w:sz w:val="22"/>
        </w:rPr>
        <w:t>16./A pályázati eljárás során több jelentkező esetén tartandó pályázati tárgyaláson az ajánlattevőknek a vagyontárgy vételárára vagy bérleti díjára kell licitálni.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17./Az induló alapár mindenkor a Képviselő-testület által – a forgalmi érték figyelembevételével – meghatározott minimum eladási ár vagy bérleti díj.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 xml:space="preserve">18./A vételár összegét minimum 10.000.- Ft. összeggel emelni kell. Ettől magasabb licitlépcsőről és a bérleti díj esetében a licitlépcsők nagyságáról a hatáskörrel rendelkező dönthet. 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 xml:space="preserve">19./A pályázatot az a pályázó nyeri el, aki a pályázati tárgyalás során a legmagasabb összegű vételár, bérleti díj megfizetésére tett ajánlatot. 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20./A pályázati tárgyaláson eredményt kell hirdetni. A tárgyalás menetéről és eredményéről jegyzőkönyvet kell vezetni, amelyet a tárgyalásvezető és a jegyzőkönyvvezető ír alá, melynek a másolatát a pályázók megkapják.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21./A nyertes személy a pályázati tárgyalást követő 15 napon belül köteles adás-vételi, vagy bérleti szerződést kötni és ezzel egyidejűleg a vételárat a kiírás szerinti részletezésben kiegyenlíteni, illetőleg az esedékes bérleti díjat megfizetni.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>22./Amennyiben a pályázat nyertese a 21./ pontban foglaltaknak nem tesz eleget, akkor az utána következő legmagasabb ajánlattevő pályázót kell az általa vállalt feltételekkel nyertesnek tekinteni. Amennyiben több azonos ajánlat van, közöttük zártkörű licitálást kell tartani.</w:t>
      </w:r>
    </w:p>
    <w:p w:rsidR="001C7309" w:rsidRDefault="001C7309" w:rsidP="001C7309">
      <w:pPr>
        <w:spacing w:before="120" w:after="120"/>
        <w:jc w:val="both"/>
        <w:rPr>
          <w:sz w:val="22"/>
        </w:rPr>
      </w:pPr>
      <w:r>
        <w:rPr>
          <w:sz w:val="22"/>
        </w:rPr>
        <w:t xml:space="preserve">23./Eredménytelen a pályázat, ha az ajánlattevők egyike sem tett eleget a pályázat előírásainak, vagy a pályázatot nyert személy nem köt szerződést az előírt időben. </w:t>
      </w:r>
    </w:p>
    <w:p w:rsidR="001C7309" w:rsidRDefault="001C7309" w:rsidP="001C7309">
      <w:pPr>
        <w:tabs>
          <w:tab w:val="left" w:pos="360"/>
        </w:tabs>
        <w:ind w:left="1080"/>
        <w:jc w:val="both"/>
        <w:rPr>
          <w:sz w:val="26"/>
          <w:szCs w:val="26"/>
          <w:u w:val="single"/>
        </w:rPr>
      </w:pPr>
    </w:p>
    <w:p w:rsidR="00076075" w:rsidRDefault="00076075"/>
    <w:sectPr w:rsidR="00076075">
      <w:headerReference w:type="default" r:id="rId4"/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3657" w:rsidRDefault="001C7309">
    <w:pPr>
      <w:pStyle w:val="ll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803657" w:rsidRDefault="001C7309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677" w:rsidRDefault="001C7309" w:rsidP="006476FC">
    <w:pPr>
      <w:pBdr>
        <w:bottom w:val="single" w:sz="4" w:space="1" w:color="auto"/>
      </w:pBdr>
      <w:jc w:val="both"/>
      <w:rPr>
        <w:sz w:val="22"/>
        <w:szCs w:val="22"/>
      </w:rPr>
    </w:pPr>
    <w:r>
      <w:rPr>
        <w:sz w:val="22"/>
        <w:szCs w:val="22"/>
      </w:rPr>
      <w:t>Balatonszepezd</w:t>
    </w:r>
    <w:r>
      <w:rPr>
        <w:sz w:val="22"/>
        <w:szCs w:val="22"/>
      </w:rPr>
      <w:t xml:space="preserve"> Község Önkormányzata</w:t>
    </w:r>
  </w:p>
  <w:p w:rsidR="005C3677" w:rsidRDefault="001C7309" w:rsidP="006476FC">
    <w:pPr>
      <w:pBdr>
        <w:bottom w:val="single" w:sz="4" w:space="1" w:color="auto"/>
      </w:pBdr>
      <w:jc w:val="both"/>
    </w:pPr>
    <w:r>
      <w:rPr>
        <w:sz w:val="22"/>
        <w:szCs w:val="22"/>
      </w:rPr>
      <w:t xml:space="preserve">      Képviselő-testülete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09"/>
    <w:rsid w:val="00076075"/>
    <w:rsid w:val="001C7309"/>
    <w:rsid w:val="009C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F698F"/>
  <w15:chartTrackingRefBased/>
  <w15:docId w15:val="{24ACA180-BF99-4E2C-B0CC-925AA822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C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1C730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semiHidden/>
    <w:rsid w:val="001C7309"/>
    <w:rPr>
      <w:rFonts w:ascii="Calibri" w:eastAsia="Times New Roman" w:hAnsi="Calibri" w:cs="Times New Roman"/>
      <w:b/>
      <w:bCs/>
      <w:sz w:val="28"/>
      <w:szCs w:val="28"/>
      <w:lang w:eastAsia="hu-HU"/>
    </w:rPr>
  </w:style>
  <w:style w:type="paragraph" w:styleId="llb">
    <w:name w:val="footer"/>
    <w:basedOn w:val="Norml"/>
    <w:link w:val="llbChar"/>
    <w:uiPriority w:val="99"/>
    <w:rsid w:val="001C73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C730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2017-11-20T12:16:00Z</dcterms:created>
  <dcterms:modified xsi:type="dcterms:W3CDTF">2017-11-20T12:17:00Z</dcterms:modified>
</cp:coreProperties>
</file>