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B37" w:rsidRDefault="00B52B37" w:rsidP="00B52B37">
      <w:pPr>
        <w:spacing w:after="0"/>
        <w:jc w:val="center"/>
        <w:rPr>
          <w:rFonts w:ascii="Verdana" w:hAnsi="Verdana"/>
          <w:b/>
          <w:sz w:val="18"/>
          <w:szCs w:val="18"/>
        </w:rPr>
      </w:pPr>
    </w:p>
    <w:p w:rsidR="00B52B37" w:rsidRDefault="00B52B37" w:rsidP="00B52B37">
      <w:pPr>
        <w:spacing w:after="0"/>
        <w:jc w:val="center"/>
        <w:rPr>
          <w:rFonts w:ascii="Verdana" w:hAnsi="Verdana"/>
          <w:b/>
          <w:sz w:val="18"/>
          <w:szCs w:val="18"/>
        </w:rPr>
      </w:pPr>
      <w:r>
        <w:rPr>
          <w:rFonts w:ascii="Verdana" w:hAnsi="Verdana"/>
          <w:b/>
          <w:sz w:val="18"/>
          <w:szCs w:val="18"/>
        </w:rPr>
        <w:t>Ságvár Község Önkormányzata Képviselő-testületének</w:t>
      </w:r>
    </w:p>
    <w:p w:rsidR="00B52B37" w:rsidRDefault="005D7770" w:rsidP="00B52B37">
      <w:pPr>
        <w:tabs>
          <w:tab w:val="left" w:pos="2410"/>
          <w:tab w:val="left" w:pos="3119"/>
        </w:tabs>
        <w:spacing w:after="0"/>
        <w:jc w:val="center"/>
        <w:rPr>
          <w:rFonts w:ascii="Verdana" w:hAnsi="Verdana"/>
          <w:b/>
          <w:sz w:val="18"/>
          <w:szCs w:val="18"/>
        </w:rPr>
      </w:pPr>
      <w:r>
        <w:rPr>
          <w:rFonts w:ascii="Verdana" w:hAnsi="Verdana"/>
          <w:b/>
          <w:sz w:val="18"/>
          <w:szCs w:val="18"/>
        </w:rPr>
        <w:t>6</w:t>
      </w:r>
      <w:r w:rsidR="00B52B37">
        <w:rPr>
          <w:rFonts w:ascii="Verdana" w:hAnsi="Verdana"/>
          <w:b/>
          <w:sz w:val="18"/>
          <w:szCs w:val="18"/>
        </w:rPr>
        <w:t>/2020. (II. 25.) önkormányzati rendelete</w:t>
      </w:r>
    </w:p>
    <w:p w:rsidR="00B52B37" w:rsidRDefault="00B52B37" w:rsidP="00B52B37">
      <w:pPr>
        <w:spacing w:after="0"/>
        <w:jc w:val="center"/>
        <w:rPr>
          <w:rFonts w:ascii="Verdana" w:hAnsi="Verdana"/>
          <w:b/>
          <w:sz w:val="18"/>
          <w:szCs w:val="18"/>
        </w:rPr>
      </w:pPr>
      <w:r>
        <w:rPr>
          <w:rFonts w:ascii="Verdana" w:hAnsi="Verdana"/>
          <w:b/>
          <w:sz w:val="18"/>
          <w:szCs w:val="18"/>
        </w:rPr>
        <w:t xml:space="preserve">az önkormányzat 2020. évi költségvetéséről </w:t>
      </w:r>
    </w:p>
    <w:p w:rsidR="00B52B37" w:rsidRDefault="00B52B37" w:rsidP="00B52B37">
      <w:pPr>
        <w:spacing w:after="0"/>
        <w:jc w:val="both"/>
        <w:rPr>
          <w:rFonts w:ascii="Verdana" w:hAnsi="Verdana"/>
          <w:sz w:val="18"/>
          <w:szCs w:val="18"/>
        </w:rPr>
      </w:pPr>
    </w:p>
    <w:p w:rsidR="00B52B37" w:rsidRDefault="00B52B37" w:rsidP="00B52B37">
      <w:pPr>
        <w:pStyle w:val="Cmsor1"/>
        <w:shd w:val="clear" w:color="auto" w:fill="FFFFFF"/>
        <w:spacing w:line="276" w:lineRule="auto"/>
        <w:jc w:val="both"/>
        <w:rPr>
          <w:rFonts w:ascii="Verdana" w:hAnsi="Verdana"/>
          <w:b w:val="0"/>
          <w:color w:val="auto"/>
          <w:sz w:val="18"/>
          <w:szCs w:val="18"/>
        </w:rPr>
      </w:pPr>
      <w:r>
        <w:rPr>
          <w:rFonts w:ascii="Verdana" w:hAnsi="Verdana"/>
          <w:b w:val="0"/>
          <w:color w:val="auto"/>
          <w:sz w:val="18"/>
          <w:szCs w:val="18"/>
        </w:rPr>
        <w:t xml:space="preserve">Ságvár Község Önkormányzatának Képviselő-testülete Magyarország </w:t>
      </w:r>
      <w:r>
        <w:rPr>
          <w:rFonts w:ascii="Verdana" w:hAnsi="Verdana"/>
          <w:b w:val="0"/>
          <w:color w:val="auto"/>
          <w:sz w:val="18"/>
          <w:szCs w:val="18"/>
          <w:lang w:eastAsia="en-US"/>
        </w:rPr>
        <w:t>Alaptörvényének 32. cikk (2) bekezdésében meghatározott eredeti jogalkotói hatáskörében</w:t>
      </w:r>
      <w:r>
        <w:rPr>
          <w:rFonts w:ascii="Verdana" w:hAnsi="Verdana"/>
          <w:b w:val="0"/>
          <w:color w:val="auto"/>
          <w:sz w:val="18"/>
          <w:szCs w:val="18"/>
        </w:rPr>
        <w:t>, Magyarország Alaptörvényének 32. cikk (1) bekezdés f) pontjában, valamint a Magyarország helyi önkormányzatairól szóló 2011. évi CLXXXIX. törvény 111. §-ában meghatározott feladatkörében eljárva, a Magyarország helyi önkormányzatairól szóló 2011. évi CLXXXIX. törvény 120. § (1) bekezdés a) pontjában biztosított véleményezési jogkörében eljáró Ságvár Község Önkormányzata Képviselő-testülete Pénzügyi Bizottsága véleményének kikérésével következőket rendeli el:</w:t>
      </w:r>
    </w:p>
    <w:p w:rsidR="00B52B37" w:rsidRDefault="00B52B37" w:rsidP="00B52B37">
      <w:pPr>
        <w:pStyle w:val="Norml1"/>
        <w:spacing w:line="276" w:lineRule="auto"/>
      </w:pPr>
    </w:p>
    <w:p w:rsidR="00B52B37" w:rsidRDefault="00B52B37" w:rsidP="00B52B37">
      <w:pPr>
        <w:numPr>
          <w:ilvl w:val="0"/>
          <w:numId w:val="9"/>
        </w:numPr>
        <w:overflowPunct w:val="0"/>
        <w:autoSpaceDE w:val="0"/>
        <w:autoSpaceDN w:val="0"/>
        <w:adjustRightInd w:val="0"/>
        <w:spacing w:after="0"/>
        <w:jc w:val="center"/>
        <w:textAlignment w:val="baseline"/>
        <w:rPr>
          <w:rFonts w:ascii="Verdana" w:hAnsi="Verdana"/>
          <w:b/>
          <w:sz w:val="18"/>
          <w:szCs w:val="18"/>
        </w:rPr>
      </w:pPr>
      <w:r>
        <w:rPr>
          <w:rFonts w:ascii="Verdana" w:hAnsi="Verdana"/>
          <w:b/>
          <w:sz w:val="18"/>
          <w:szCs w:val="18"/>
        </w:rPr>
        <w:t>A rendelet hatálya, a költségvetés bevételei és kiadásai</w:t>
      </w:r>
    </w:p>
    <w:p w:rsidR="00B52B37" w:rsidRDefault="00B52B37" w:rsidP="00B52B37">
      <w:pPr>
        <w:spacing w:after="0"/>
        <w:jc w:val="both"/>
        <w:rPr>
          <w:rFonts w:ascii="Verdana" w:hAnsi="Verdana"/>
          <w:b/>
          <w:sz w:val="18"/>
          <w:szCs w:val="18"/>
        </w:rPr>
      </w:pPr>
    </w:p>
    <w:p w:rsidR="00B52B37" w:rsidRDefault="00B52B37" w:rsidP="00B52B37">
      <w:pPr>
        <w:spacing w:after="0"/>
        <w:ind w:left="1418" w:hanging="1418"/>
        <w:jc w:val="both"/>
        <w:rPr>
          <w:rFonts w:ascii="Verdana" w:hAnsi="Verdana"/>
          <w:sz w:val="18"/>
          <w:szCs w:val="18"/>
        </w:rPr>
      </w:pPr>
      <w:r>
        <w:rPr>
          <w:rFonts w:ascii="Verdana" w:hAnsi="Verdana"/>
          <w:sz w:val="18"/>
          <w:szCs w:val="18"/>
        </w:rPr>
        <w:t xml:space="preserve">1. §            </w:t>
      </w:r>
      <w:r>
        <w:rPr>
          <w:rFonts w:ascii="Verdana" w:hAnsi="Verdana"/>
          <w:sz w:val="18"/>
          <w:szCs w:val="18"/>
        </w:rPr>
        <w:tab/>
        <w:t>A rendelet hatálya a képviselő-testületre, annak bizottságaira, az önkormányzatra és a közös önkormányzati hivatalra terjed ki.</w:t>
      </w:r>
    </w:p>
    <w:p w:rsidR="00B52B37" w:rsidRDefault="00B52B37" w:rsidP="00B52B37">
      <w:pPr>
        <w:spacing w:after="0"/>
        <w:jc w:val="center"/>
        <w:rPr>
          <w:rFonts w:ascii="Verdana" w:hAnsi="Verdana"/>
          <w:b/>
          <w:sz w:val="18"/>
          <w:szCs w:val="18"/>
        </w:rPr>
      </w:pPr>
    </w:p>
    <w:p w:rsidR="00B52B37" w:rsidRDefault="00B52B37" w:rsidP="00B52B37">
      <w:pPr>
        <w:tabs>
          <w:tab w:val="left" w:pos="142"/>
        </w:tabs>
        <w:spacing w:after="0"/>
        <w:ind w:left="709" w:hanging="703"/>
        <w:jc w:val="both"/>
        <w:rPr>
          <w:rFonts w:ascii="Verdana" w:hAnsi="Verdana"/>
          <w:sz w:val="18"/>
          <w:szCs w:val="18"/>
        </w:rPr>
      </w:pPr>
      <w:r>
        <w:rPr>
          <w:rFonts w:ascii="Verdana" w:hAnsi="Verdana"/>
          <w:sz w:val="18"/>
          <w:szCs w:val="18"/>
        </w:rPr>
        <w:t>2.§</w:t>
      </w:r>
      <w:r>
        <w:rPr>
          <w:rFonts w:ascii="Verdana" w:hAnsi="Verdana"/>
          <w:sz w:val="18"/>
          <w:szCs w:val="18"/>
        </w:rPr>
        <w:tab/>
        <w:t xml:space="preserve">(1) </w:t>
      </w:r>
      <w:r>
        <w:rPr>
          <w:rFonts w:ascii="Verdana" w:hAnsi="Verdana"/>
          <w:sz w:val="18"/>
          <w:szCs w:val="18"/>
        </w:rPr>
        <w:tab/>
        <w:t xml:space="preserve">A képviselő-testület az önkormányzat 2020. évi költségvetését 748 913 908 forint </w:t>
      </w:r>
    </w:p>
    <w:p w:rsidR="00B52B37" w:rsidRDefault="00B52B37" w:rsidP="00B52B37">
      <w:pPr>
        <w:tabs>
          <w:tab w:val="left" w:pos="142"/>
        </w:tabs>
        <w:spacing w:after="0"/>
        <w:ind w:left="1418" w:hanging="705"/>
        <w:jc w:val="both"/>
        <w:rPr>
          <w:rFonts w:ascii="Verdana" w:hAnsi="Verdana"/>
          <w:sz w:val="18"/>
          <w:szCs w:val="18"/>
        </w:rPr>
      </w:pPr>
      <w:r>
        <w:rPr>
          <w:rFonts w:ascii="Verdana" w:hAnsi="Verdana"/>
          <w:sz w:val="18"/>
          <w:szCs w:val="18"/>
        </w:rPr>
        <w:tab/>
        <w:t>költségvetési bevételi főösszeggel és 748 913 908 forint költségvetési kiadási főösszeggel, ezen belül</w:t>
      </w:r>
    </w:p>
    <w:p w:rsidR="00B52B37" w:rsidRDefault="00B52B37" w:rsidP="00B52B37">
      <w:pPr>
        <w:tabs>
          <w:tab w:val="left" w:pos="1276"/>
        </w:tabs>
        <w:spacing w:after="0"/>
        <w:ind w:left="709" w:hanging="709"/>
        <w:jc w:val="both"/>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t>a)   410 423 582 forint költségvetési bevétellel,</w:t>
      </w:r>
    </w:p>
    <w:p w:rsidR="00B52B37" w:rsidRDefault="00B52B37" w:rsidP="00B52B37">
      <w:pPr>
        <w:tabs>
          <w:tab w:val="left" w:pos="1276"/>
        </w:tabs>
        <w:spacing w:after="0"/>
        <w:ind w:left="709" w:hanging="709"/>
        <w:jc w:val="both"/>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t>b)   740 921 352 forint költségvetési kiadással,</w:t>
      </w:r>
    </w:p>
    <w:p w:rsidR="00B52B37" w:rsidRDefault="00B52B37" w:rsidP="00B52B37">
      <w:pPr>
        <w:tabs>
          <w:tab w:val="left" w:pos="1276"/>
        </w:tabs>
        <w:spacing w:after="0"/>
        <w:ind w:left="709" w:hanging="709"/>
        <w:jc w:val="both"/>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t>c) - 330 497 770 forint költségvetési egyenleggel, ebből</w:t>
      </w:r>
    </w:p>
    <w:p w:rsidR="00B52B37" w:rsidRDefault="00B52B37" w:rsidP="00B52B37">
      <w:pPr>
        <w:tabs>
          <w:tab w:val="left" w:pos="1276"/>
        </w:tabs>
        <w:spacing w:after="0"/>
        <w:ind w:left="709" w:hanging="709"/>
        <w:jc w:val="both"/>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t>ca)    76 886 770 forint működési hiánnyal,</w:t>
      </w:r>
    </w:p>
    <w:p w:rsidR="00B52B37" w:rsidRDefault="00B52B37" w:rsidP="00B52B37">
      <w:pPr>
        <w:tabs>
          <w:tab w:val="left" w:pos="1276"/>
        </w:tabs>
        <w:spacing w:after="0"/>
        <w:ind w:left="709" w:hanging="709"/>
        <w:jc w:val="both"/>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t>cb)  253 631 000 forint felhalmozási hiánnyal</w:t>
      </w:r>
    </w:p>
    <w:p w:rsidR="00B52B37" w:rsidRDefault="00B52B37" w:rsidP="00B52B37">
      <w:pPr>
        <w:tabs>
          <w:tab w:val="left" w:pos="1276"/>
        </w:tabs>
        <w:spacing w:after="0"/>
        <w:ind w:left="709" w:hanging="709"/>
        <w:jc w:val="both"/>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t xml:space="preserve">d)    342 021 313 forint finanszírozási bevétellel, </w:t>
      </w:r>
    </w:p>
    <w:p w:rsidR="00B52B37" w:rsidRDefault="00B52B37" w:rsidP="00B52B37">
      <w:pPr>
        <w:tabs>
          <w:tab w:val="left" w:pos="1276"/>
        </w:tabs>
        <w:spacing w:after="0"/>
        <w:ind w:left="709" w:hanging="709"/>
        <w:jc w:val="both"/>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t>e)      11 523 543 forint finanszírozási kiadással</w:t>
      </w:r>
    </w:p>
    <w:p w:rsidR="00B52B37" w:rsidRDefault="00B52B37" w:rsidP="00B52B37">
      <w:pPr>
        <w:tabs>
          <w:tab w:val="left" w:pos="1276"/>
        </w:tabs>
        <w:spacing w:after="0"/>
        <w:ind w:left="709" w:hanging="709"/>
        <w:jc w:val="both"/>
        <w:rPr>
          <w:rFonts w:ascii="Verdana" w:hAnsi="Verdana"/>
          <w:sz w:val="18"/>
          <w:szCs w:val="18"/>
        </w:rPr>
      </w:pPr>
      <w:r>
        <w:rPr>
          <w:rFonts w:ascii="Verdana" w:hAnsi="Verdana"/>
          <w:sz w:val="18"/>
          <w:szCs w:val="18"/>
        </w:rPr>
        <w:tab/>
      </w:r>
      <w:r>
        <w:rPr>
          <w:rFonts w:ascii="Verdana" w:hAnsi="Verdana"/>
          <w:sz w:val="18"/>
          <w:szCs w:val="18"/>
        </w:rPr>
        <w:tab/>
        <w:t>állapítja meg.</w:t>
      </w:r>
    </w:p>
    <w:p w:rsidR="00B52B37" w:rsidRDefault="00B52B37" w:rsidP="00B52B37">
      <w:pPr>
        <w:spacing w:after="0"/>
        <w:ind w:left="426" w:firstLine="283"/>
        <w:jc w:val="both"/>
        <w:rPr>
          <w:rFonts w:ascii="Verdana" w:hAnsi="Verdana"/>
          <w:sz w:val="18"/>
          <w:szCs w:val="18"/>
        </w:rPr>
      </w:pPr>
      <w:r>
        <w:rPr>
          <w:rFonts w:ascii="Verdana" w:hAnsi="Verdana"/>
          <w:sz w:val="18"/>
          <w:szCs w:val="18"/>
        </w:rPr>
        <w:t xml:space="preserve">(2) </w:t>
      </w:r>
      <w:r>
        <w:rPr>
          <w:rFonts w:ascii="Verdana" w:hAnsi="Verdana"/>
          <w:sz w:val="18"/>
          <w:szCs w:val="18"/>
        </w:rPr>
        <w:tab/>
        <w:t>A kiadási főösszegen belül a kiemelt előirányzatok</w:t>
      </w:r>
    </w:p>
    <w:tbl>
      <w:tblPr>
        <w:tblpPr w:leftFromText="141" w:rightFromText="141" w:vertAnchor="text" w:horzAnchor="page" w:tblpX="2169" w:tblpY="299"/>
        <w:tblW w:w="9210" w:type="dxa"/>
        <w:tblLayout w:type="fixed"/>
        <w:tblCellMar>
          <w:left w:w="70" w:type="dxa"/>
          <w:right w:w="70" w:type="dxa"/>
        </w:tblCellMar>
        <w:tblLook w:val="04A0" w:firstRow="1" w:lastRow="0" w:firstColumn="1" w:lastColumn="0" w:noHBand="0" w:noVBand="1"/>
      </w:tblPr>
      <w:tblGrid>
        <w:gridCol w:w="637"/>
        <w:gridCol w:w="2409"/>
        <w:gridCol w:w="6164"/>
      </w:tblGrid>
      <w:tr w:rsidR="00B52B37" w:rsidTr="00B52B37">
        <w:trPr>
          <w:trHeight w:val="284"/>
        </w:trPr>
        <w:tc>
          <w:tcPr>
            <w:tcW w:w="637" w:type="dxa"/>
            <w:hideMark/>
          </w:tcPr>
          <w:p w:rsidR="00B52B37" w:rsidRDefault="00B52B37" w:rsidP="00B52B37">
            <w:pPr>
              <w:spacing w:after="0"/>
              <w:rPr>
                <w:rFonts w:ascii="Verdana" w:hAnsi="Verdana"/>
                <w:sz w:val="18"/>
                <w:szCs w:val="18"/>
              </w:rPr>
            </w:pPr>
            <w:r>
              <w:rPr>
                <w:rFonts w:ascii="Verdana" w:hAnsi="Verdana"/>
                <w:sz w:val="18"/>
                <w:szCs w:val="18"/>
              </w:rPr>
              <w:t>a)</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455 169 500 forint</w:t>
            </w:r>
          </w:p>
        </w:tc>
        <w:tc>
          <w:tcPr>
            <w:tcW w:w="6165" w:type="dxa"/>
            <w:hideMark/>
          </w:tcPr>
          <w:p w:rsidR="00B52B37" w:rsidRDefault="00B52B37" w:rsidP="00B52B37">
            <w:pPr>
              <w:spacing w:after="0"/>
              <w:rPr>
                <w:rFonts w:ascii="Verdana" w:hAnsi="Verdana"/>
                <w:sz w:val="18"/>
                <w:szCs w:val="18"/>
              </w:rPr>
            </w:pPr>
            <w:r>
              <w:rPr>
                <w:rFonts w:ascii="Verdana" w:hAnsi="Verdana"/>
                <w:sz w:val="18"/>
                <w:szCs w:val="18"/>
              </w:rPr>
              <w:t>Működési költségvetés kiadásai</w:t>
            </w:r>
          </w:p>
        </w:tc>
      </w:tr>
      <w:tr w:rsidR="00B52B37" w:rsidTr="00B52B37">
        <w:trPr>
          <w:trHeight w:val="284"/>
        </w:trPr>
        <w:tc>
          <w:tcPr>
            <w:tcW w:w="637" w:type="dxa"/>
            <w:hideMark/>
          </w:tcPr>
          <w:p w:rsidR="00B52B37" w:rsidRDefault="00B52B37" w:rsidP="00B52B37">
            <w:pPr>
              <w:spacing w:after="0"/>
              <w:rPr>
                <w:rFonts w:ascii="Verdana" w:hAnsi="Verdana"/>
                <w:sz w:val="18"/>
                <w:szCs w:val="18"/>
              </w:rPr>
            </w:pPr>
            <w:r>
              <w:rPr>
                <w:rFonts w:ascii="Verdana" w:hAnsi="Verdana"/>
                <w:sz w:val="18"/>
                <w:szCs w:val="18"/>
              </w:rPr>
              <w:t>aa)</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147 553 500 forint</w:t>
            </w:r>
          </w:p>
        </w:tc>
        <w:tc>
          <w:tcPr>
            <w:tcW w:w="6165" w:type="dxa"/>
            <w:vAlign w:val="center"/>
            <w:hideMark/>
          </w:tcPr>
          <w:p w:rsidR="00B52B37" w:rsidRDefault="00B52B37" w:rsidP="00B52B37">
            <w:pPr>
              <w:spacing w:after="0"/>
              <w:rPr>
                <w:rFonts w:ascii="Verdana" w:hAnsi="Verdana"/>
                <w:sz w:val="18"/>
                <w:szCs w:val="18"/>
              </w:rPr>
            </w:pPr>
            <w:r>
              <w:rPr>
                <w:rFonts w:ascii="Verdana" w:hAnsi="Verdana"/>
                <w:sz w:val="18"/>
                <w:szCs w:val="18"/>
              </w:rPr>
              <w:t>Személyi juttatások</w:t>
            </w:r>
          </w:p>
        </w:tc>
      </w:tr>
      <w:tr w:rsidR="00B52B37" w:rsidTr="00B52B37">
        <w:trPr>
          <w:trHeight w:val="284"/>
        </w:trPr>
        <w:tc>
          <w:tcPr>
            <w:tcW w:w="637" w:type="dxa"/>
            <w:hideMark/>
          </w:tcPr>
          <w:p w:rsidR="00B52B37" w:rsidRDefault="00B52B37" w:rsidP="00B52B37">
            <w:pPr>
              <w:spacing w:after="0"/>
              <w:rPr>
                <w:rFonts w:ascii="Verdana" w:hAnsi="Verdana"/>
                <w:sz w:val="18"/>
                <w:szCs w:val="18"/>
              </w:rPr>
            </w:pPr>
            <w:r>
              <w:rPr>
                <w:rFonts w:ascii="Verdana" w:hAnsi="Verdana"/>
                <w:sz w:val="18"/>
                <w:szCs w:val="18"/>
              </w:rPr>
              <w:t>ab)</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26 445 000 forint</w:t>
            </w:r>
          </w:p>
        </w:tc>
        <w:tc>
          <w:tcPr>
            <w:tcW w:w="6165" w:type="dxa"/>
            <w:vAlign w:val="center"/>
            <w:hideMark/>
          </w:tcPr>
          <w:p w:rsidR="00B52B37" w:rsidRDefault="00B52B37" w:rsidP="00B52B37">
            <w:pPr>
              <w:spacing w:after="0"/>
              <w:rPr>
                <w:rFonts w:ascii="Verdana" w:hAnsi="Verdana"/>
                <w:sz w:val="18"/>
                <w:szCs w:val="18"/>
              </w:rPr>
            </w:pPr>
            <w:r>
              <w:rPr>
                <w:rFonts w:ascii="Verdana" w:hAnsi="Verdana"/>
                <w:sz w:val="18"/>
                <w:szCs w:val="18"/>
              </w:rPr>
              <w:t>Munkaadókat terhelő járulékok és szociális hozzájárulási adó</w:t>
            </w:r>
          </w:p>
        </w:tc>
      </w:tr>
      <w:tr w:rsidR="00B52B37" w:rsidTr="00B52B37">
        <w:trPr>
          <w:trHeight w:val="284"/>
        </w:trPr>
        <w:tc>
          <w:tcPr>
            <w:tcW w:w="637" w:type="dxa"/>
            <w:hideMark/>
          </w:tcPr>
          <w:p w:rsidR="00B52B37" w:rsidRDefault="00B52B37" w:rsidP="00B52B37">
            <w:pPr>
              <w:spacing w:after="0"/>
              <w:rPr>
                <w:rFonts w:ascii="Verdana" w:hAnsi="Verdana"/>
                <w:sz w:val="18"/>
                <w:szCs w:val="18"/>
              </w:rPr>
            </w:pPr>
            <w:r>
              <w:rPr>
                <w:rFonts w:ascii="Verdana" w:hAnsi="Verdana"/>
                <w:sz w:val="18"/>
                <w:szCs w:val="18"/>
              </w:rPr>
              <w:t>ac)</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152 882 000 forint</w:t>
            </w:r>
          </w:p>
        </w:tc>
        <w:tc>
          <w:tcPr>
            <w:tcW w:w="6165" w:type="dxa"/>
            <w:vAlign w:val="center"/>
            <w:hideMark/>
          </w:tcPr>
          <w:p w:rsidR="00B52B37" w:rsidRDefault="00B52B37" w:rsidP="00B52B37">
            <w:pPr>
              <w:spacing w:after="0"/>
              <w:rPr>
                <w:rFonts w:ascii="Verdana" w:hAnsi="Verdana"/>
                <w:sz w:val="18"/>
                <w:szCs w:val="18"/>
              </w:rPr>
            </w:pPr>
            <w:r>
              <w:rPr>
                <w:rFonts w:ascii="Verdana" w:hAnsi="Verdana"/>
                <w:sz w:val="18"/>
                <w:szCs w:val="18"/>
              </w:rPr>
              <w:t>Dologi kiadások</w:t>
            </w:r>
          </w:p>
        </w:tc>
      </w:tr>
      <w:tr w:rsidR="00B52B37" w:rsidTr="00B52B37">
        <w:trPr>
          <w:trHeight w:val="284"/>
        </w:trPr>
        <w:tc>
          <w:tcPr>
            <w:tcW w:w="637" w:type="dxa"/>
            <w:hideMark/>
          </w:tcPr>
          <w:p w:rsidR="00B52B37" w:rsidRDefault="00B52B37" w:rsidP="00B52B37">
            <w:pPr>
              <w:spacing w:after="0"/>
              <w:rPr>
                <w:rFonts w:ascii="Verdana" w:hAnsi="Verdana"/>
                <w:sz w:val="18"/>
                <w:szCs w:val="18"/>
              </w:rPr>
            </w:pPr>
            <w:r>
              <w:rPr>
                <w:rFonts w:ascii="Verdana" w:hAnsi="Verdana"/>
                <w:sz w:val="18"/>
                <w:szCs w:val="18"/>
              </w:rPr>
              <w:t>ad)</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5 390 000 forint</w:t>
            </w:r>
          </w:p>
        </w:tc>
        <w:tc>
          <w:tcPr>
            <w:tcW w:w="6165" w:type="dxa"/>
            <w:vAlign w:val="center"/>
            <w:hideMark/>
          </w:tcPr>
          <w:p w:rsidR="00B52B37" w:rsidRDefault="00B52B37" w:rsidP="00B52B37">
            <w:pPr>
              <w:spacing w:after="0"/>
              <w:rPr>
                <w:rFonts w:ascii="Verdana" w:hAnsi="Verdana"/>
                <w:sz w:val="18"/>
                <w:szCs w:val="18"/>
              </w:rPr>
            </w:pPr>
            <w:r>
              <w:rPr>
                <w:rFonts w:ascii="Verdana" w:hAnsi="Verdana"/>
                <w:sz w:val="18"/>
                <w:szCs w:val="18"/>
              </w:rPr>
              <w:t>Ellátottak pénzbeli juttatásai</w:t>
            </w:r>
          </w:p>
        </w:tc>
      </w:tr>
      <w:tr w:rsidR="00B52B37" w:rsidTr="00B52B37">
        <w:trPr>
          <w:trHeight w:val="284"/>
        </w:trPr>
        <w:tc>
          <w:tcPr>
            <w:tcW w:w="637" w:type="dxa"/>
            <w:hideMark/>
          </w:tcPr>
          <w:p w:rsidR="00B52B37" w:rsidRDefault="00B52B37" w:rsidP="00B52B37">
            <w:pPr>
              <w:spacing w:after="0"/>
              <w:rPr>
                <w:rFonts w:ascii="Verdana" w:hAnsi="Verdana"/>
                <w:sz w:val="18"/>
                <w:szCs w:val="18"/>
              </w:rPr>
            </w:pPr>
            <w:r>
              <w:rPr>
                <w:rFonts w:ascii="Verdana" w:hAnsi="Verdana"/>
                <w:sz w:val="18"/>
                <w:szCs w:val="18"/>
              </w:rPr>
              <w:t>ae)</w:t>
            </w:r>
          </w:p>
          <w:p w:rsidR="00B52B37" w:rsidRDefault="00B52B37" w:rsidP="00B52B37">
            <w:pPr>
              <w:spacing w:after="0"/>
              <w:rPr>
                <w:rFonts w:ascii="Verdana" w:hAnsi="Verdana"/>
                <w:sz w:val="18"/>
                <w:szCs w:val="18"/>
              </w:rPr>
            </w:pPr>
            <w:r>
              <w:rPr>
                <w:rFonts w:ascii="Verdana" w:hAnsi="Verdana"/>
                <w:sz w:val="18"/>
                <w:szCs w:val="18"/>
              </w:rPr>
              <w:t xml:space="preserve">aea) </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122 899 000 forint</w:t>
            </w:r>
          </w:p>
          <w:p w:rsidR="00B52B37" w:rsidRDefault="00B52B37" w:rsidP="00B52B37">
            <w:pPr>
              <w:spacing w:after="0"/>
              <w:rPr>
                <w:rFonts w:ascii="Verdana" w:hAnsi="Verdana"/>
                <w:sz w:val="18"/>
                <w:szCs w:val="18"/>
              </w:rPr>
            </w:pPr>
            <w:r>
              <w:rPr>
                <w:rFonts w:ascii="Verdana" w:hAnsi="Verdana"/>
                <w:sz w:val="18"/>
                <w:szCs w:val="18"/>
              </w:rPr>
              <w:t>705 000 forint</w:t>
            </w:r>
          </w:p>
        </w:tc>
        <w:tc>
          <w:tcPr>
            <w:tcW w:w="6165" w:type="dxa"/>
            <w:vAlign w:val="center"/>
            <w:hideMark/>
          </w:tcPr>
          <w:p w:rsidR="00B52B37" w:rsidRDefault="00B52B37" w:rsidP="00B52B37">
            <w:pPr>
              <w:spacing w:after="0"/>
              <w:rPr>
                <w:rFonts w:ascii="Verdana" w:hAnsi="Verdana"/>
                <w:sz w:val="18"/>
                <w:szCs w:val="18"/>
              </w:rPr>
            </w:pPr>
            <w:r>
              <w:rPr>
                <w:rFonts w:ascii="Verdana" w:hAnsi="Verdana"/>
                <w:sz w:val="18"/>
                <w:szCs w:val="18"/>
              </w:rPr>
              <w:t xml:space="preserve">Egyéb működési célú kiadások, ebből </w:t>
            </w:r>
          </w:p>
          <w:p w:rsidR="00B52B37" w:rsidRDefault="00B52B37" w:rsidP="00B52B37">
            <w:pPr>
              <w:spacing w:after="0"/>
              <w:rPr>
                <w:rFonts w:ascii="Verdana" w:hAnsi="Verdana"/>
                <w:sz w:val="18"/>
                <w:szCs w:val="18"/>
              </w:rPr>
            </w:pPr>
            <w:r>
              <w:rPr>
                <w:rFonts w:ascii="Verdana" w:hAnsi="Verdana"/>
                <w:sz w:val="18"/>
                <w:szCs w:val="18"/>
              </w:rPr>
              <w:t>Előző évi elszámolásból származó befizetések</w:t>
            </w:r>
          </w:p>
        </w:tc>
      </w:tr>
      <w:tr w:rsidR="00B52B37" w:rsidTr="00B52B37">
        <w:trPr>
          <w:trHeight w:val="284"/>
        </w:trPr>
        <w:tc>
          <w:tcPr>
            <w:tcW w:w="637" w:type="dxa"/>
            <w:hideMark/>
          </w:tcPr>
          <w:p w:rsidR="00B52B37" w:rsidRDefault="00B52B37" w:rsidP="00B52B37">
            <w:pPr>
              <w:spacing w:after="0"/>
              <w:rPr>
                <w:rFonts w:ascii="Verdana" w:hAnsi="Verdana"/>
                <w:sz w:val="18"/>
                <w:szCs w:val="18"/>
              </w:rPr>
            </w:pPr>
            <w:r>
              <w:rPr>
                <w:rFonts w:ascii="Verdana" w:hAnsi="Verdana"/>
                <w:sz w:val="18"/>
                <w:szCs w:val="18"/>
              </w:rPr>
              <w:t>aeb)</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0 forint</w:t>
            </w:r>
          </w:p>
        </w:tc>
        <w:tc>
          <w:tcPr>
            <w:tcW w:w="6165" w:type="dxa"/>
            <w:vAlign w:val="center"/>
            <w:hideMark/>
          </w:tcPr>
          <w:p w:rsidR="00B52B37" w:rsidRDefault="00B52B37" w:rsidP="00B52B37">
            <w:pPr>
              <w:spacing w:after="0"/>
              <w:rPr>
                <w:rFonts w:ascii="Verdana" w:hAnsi="Verdana"/>
                <w:sz w:val="18"/>
                <w:szCs w:val="18"/>
              </w:rPr>
            </w:pPr>
            <w:r>
              <w:rPr>
                <w:rFonts w:ascii="Verdana" w:hAnsi="Verdana"/>
                <w:sz w:val="18"/>
                <w:szCs w:val="18"/>
              </w:rPr>
              <w:t>Elvonások és befizetések</w:t>
            </w:r>
          </w:p>
        </w:tc>
      </w:tr>
      <w:tr w:rsidR="00B52B37" w:rsidTr="00B52B37">
        <w:trPr>
          <w:trHeight w:val="284"/>
        </w:trPr>
        <w:tc>
          <w:tcPr>
            <w:tcW w:w="637" w:type="dxa"/>
            <w:hideMark/>
          </w:tcPr>
          <w:p w:rsidR="00B52B37" w:rsidRDefault="00B52B37" w:rsidP="00B52B37">
            <w:pPr>
              <w:spacing w:after="0"/>
              <w:rPr>
                <w:rFonts w:ascii="Verdana" w:hAnsi="Verdana"/>
                <w:sz w:val="18"/>
                <w:szCs w:val="18"/>
              </w:rPr>
            </w:pPr>
            <w:r>
              <w:rPr>
                <w:rFonts w:ascii="Verdana" w:hAnsi="Verdana"/>
                <w:sz w:val="18"/>
                <w:szCs w:val="18"/>
              </w:rPr>
              <w:t>aeb)</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0 forint</w:t>
            </w:r>
          </w:p>
        </w:tc>
        <w:tc>
          <w:tcPr>
            <w:tcW w:w="6165" w:type="dxa"/>
            <w:vAlign w:val="center"/>
            <w:hideMark/>
          </w:tcPr>
          <w:p w:rsidR="00B52B37" w:rsidRDefault="00B52B37" w:rsidP="00B52B37">
            <w:pPr>
              <w:spacing w:after="0"/>
              <w:rPr>
                <w:rFonts w:ascii="Verdana" w:hAnsi="Verdana"/>
                <w:sz w:val="18"/>
                <w:szCs w:val="18"/>
              </w:rPr>
            </w:pPr>
            <w:r>
              <w:rPr>
                <w:rFonts w:ascii="Verdana" w:hAnsi="Verdana"/>
                <w:sz w:val="18"/>
                <w:szCs w:val="18"/>
              </w:rPr>
              <w:t xml:space="preserve">Garancia- és kezességvállalásból kifizetés ÁH-n belülre    </w:t>
            </w:r>
          </w:p>
        </w:tc>
      </w:tr>
      <w:tr w:rsidR="00B52B37" w:rsidTr="00B52B37">
        <w:trPr>
          <w:trHeight w:val="284"/>
        </w:trPr>
        <w:tc>
          <w:tcPr>
            <w:tcW w:w="637" w:type="dxa"/>
            <w:hideMark/>
          </w:tcPr>
          <w:p w:rsidR="00B52B37" w:rsidRDefault="00B52B37" w:rsidP="00B52B37">
            <w:pPr>
              <w:spacing w:after="0"/>
              <w:rPr>
                <w:rFonts w:ascii="Verdana" w:hAnsi="Verdana"/>
                <w:sz w:val="18"/>
                <w:szCs w:val="18"/>
              </w:rPr>
            </w:pPr>
            <w:r>
              <w:rPr>
                <w:rFonts w:ascii="Verdana" w:hAnsi="Verdana"/>
                <w:sz w:val="18"/>
                <w:szCs w:val="18"/>
              </w:rPr>
              <w:t>aed)</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0 forint</w:t>
            </w:r>
          </w:p>
        </w:tc>
        <w:tc>
          <w:tcPr>
            <w:tcW w:w="6165" w:type="dxa"/>
            <w:vAlign w:val="center"/>
            <w:hideMark/>
          </w:tcPr>
          <w:p w:rsidR="00B52B37" w:rsidRDefault="00B52B37" w:rsidP="00B52B37">
            <w:pPr>
              <w:spacing w:after="0"/>
              <w:rPr>
                <w:rFonts w:ascii="Verdana" w:hAnsi="Verdana"/>
                <w:sz w:val="18"/>
                <w:szCs w:val="18"/>
              </w:rPr>
            </w:pPr>
            <w:r>
              <w:rPr>
                <w:rFonts w:ascii="Verdana" w:hAnsi="Verdana"/>
                <w:sz w:val="18"/>
                <w:szCs w:val="18"/>
              </w:rPr>
              <w:t>Visszatérítendő támogatások, kölcsön nyújtása ÁH-n belülre</w:t>
            </w:r>
          </w:p>
        </w:tc>
      </w:tr>
      <w:tr w:rsidR="00B52B37" w:rsidTr="00B52B37">
        <w:trPr>
          <w:trHeight w:val="284"/>
        </w:trPr>
        <w:tc>
          <w:tcPr>
            <w:tcW w:w="637" w:type="dxa"/>
            <w:hideMark/>
          </w:tcPr>
          <w:p w:rsidR="00B52B37" w:rsidRDefault="00B52B37" w:rsidP="00B52B37">
            <w:pPr>
              <w:spacing w:after="0"/>
              <w:rPr>
                <w:rFonts w:ascii="Verdana" w:hAnsi="Verdana"/>
                <w:sz w:val="18"/>
                <w:szCs w:val="18"/>
              </w:rPr>
            </w:pPr>
            <w:r>
              <w:rPr>
                <w:rFonts w:ascii="Verdana" w:hAnsi="Verdana"/>
                <w:sz w:val="18"/>
                <w:szCs w:val="18"/>
              </w:rPr>
              <w:t>aee)</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0 forint</w:t>
            </w:r>
          </w:p>
        </w:tc>
        <w:tc>
          <w:tcPr>
            <w:tcW w:w="6165" w:type="dxa"/>
            <w:vAlign w:val="center"/>
            <w:hideMark/>
          </w:tcPr>
          <w:p w:rsidR="00B52B37" w:rsidRDefault="00B52B37" w:rsidP="00B52B37">
            <w:pPr>
              <w:spacing w:after="0"/>
              <w:rPr>
                <w:rFonts w:ascii="Verdana" w:hAnsi="Verdana"/>
                <w:sz w:val="18"/>
                <w:szCs w:val="18"/>
              </w:rPr>
            </w:pPr>
            <w:r>
              <w:rPr>
                <w:rFonts w:ascii="Verdana" w:hAnsi="Verdana"/>
                <w:sz w:val="18"/>
                <w:szCs w:val="18"/>
              </w:rPr>
              <w:t>Visszatérítendő támogatások, kölcsön törlesztése ÁH-n belülre</w:t>
            </w:r>
          </w:p>
        </w:tc>
      </w:tr>
      <w:tr w:rsidR="00B52B37" w:rsidTr="00B52B37">
        <w:trPr>
          <w:trHeight w:val="284"/>
        </w:trPr>
        <w:tc>
          <w:tcPr>
            <w:tcW w:w="637" w:type="dxa"/>
            <w:hideMark/>
          </w:tcPr>
          <w:p w:rsidR="00B52B37" w:rsidRDefault="00B52B37" w:rsidP="00B52B37">
            <w:pPr>
              <w:spacing w:after="0"/>
              <w:rPr>
                <w:rFonts w:ascii="Verdana" w:hAnsi="Verdana"/>
                <w:sz w:val="18"/>
                <w:szCs w:val="18"/>
              </w:rPr>
            </w:pPr>
            <w:r>
              <w:rPr>
                <w:rFonts w:ascii="Verdana" w:hAnsi="Verdana"/>
                <w:sz w:val="18"/>
                <w:szCs w:val="18"/>
              </w:rPr>
              <w:t>aef)</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121 744 000 Ft</w:t>
            </w:r>
          </w:p>
        </w:tc>
        <w:tc>
          <w:tcPr>
            <w:tcW w:w="6165" w:type="dxa"/>
            <w:vAlign w:val="center"/>
            <w:hideMark/>
          </w:tcPr>
          <w:p w:rsidR="00B52B37" w:rsidRDefault="00B52B37" w:rsidP="00B52B37">
            <w:pPr>
              <w:spacing w:after="0"/>
              <w:rPr>
                <w:rFonts w:ascii="Verdana" w:hAnsi="Verdana"/>
                <w:sz w:val="18"/>
                <w:szCs w:val="18"/>
              </w:rPr>
            </w:pPr>
            <w:r>
              <w:rPr>
                <w:rFonts w:ascii="Verdana" w:hAnsi="Verdana"/>
                <w:sz w:val="18"/>
                <w:szCs w:val="18"/>
              </w:rPr>
              <w:t>Egyéb működési célú támogatások ÁH-n belülre</w:t>
            </w:r>
          </w:p>
        </w:tc>
      </w:tr>
      <w:tr w:rsidR="00B52B37" w:rsidTr="00B52B37">
        <w:trPr>
          <w:trHeight w:val="284"/>
        </w:trPr>
        <w:tc>
          <w:tcPr>
            <w:tcW w:w="637" w:type="dxa"/>
            <w:hideMark/>
          </w:tcPr>
          <w:p w:rsidR="00B52B37" w:rsidRDefault="00B52B37" w:rsidP="00B52B37">
            <w:pPr>
              <w:spacing w:after="0"/>
              <w:rPr>
                <w:rFonts w:ascii="Verdana" w:hAnsi="Verdana"/>
                <w:sz w:val="18"/>
                <w:szCs w:val="18"/>
              </w:rPr>
            </w:pPr>
            <w:r>
              <w:rPr>
                <w:rFonts w:ascii="Verdana" w:hAnsi="Verdana"/>
                <w:sz w:val="18"/>
                <w:szCs w:val="18"/>
              </w:rPr>
              <w:t>aeg)</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0 forint</w:t>
            </w:r>
          </w:p>
        </w:tc>
        <w:tc>
          <w:tcPr>
            <w:tcW w:w="6165" w:type="dxa"/>
            <w:vAlign w:val="center"/>
            <w:hideMark/>
          </w:tcPr>
          <w:p w:rsidR="00B52B37" w:rsidRDefault="00B52B37" w:rsidP="00B52B37">
            <w:pPr>
              <w:spacing w:after="0"/>
              <w:rPr>
                <w:rFonts w:ascii="Verdana" w:hAnsi="Verdana"/>
                <w:sz w:val="18"/>
                <w:szCs w:val="18"/>
              </w:rPr>
            </w:pPr>
            <w:r>
              <w:rPr>
                <w:rFonts w:ascii="Verdana" w:hAnsi="Verdana"/>
                <w:sz w:val="18"/>
                <w:szCs w:val="18"/>
              </w:rPr>
              <w:t xml:space="preserve">Garancia- és kezességvállalásból kifizetés ÁH-n kívülre   </w:t>
            </w:r>
          </w:p>
        </w:tc>
      </w:tr>
      <w:tr w:rsidR="00B52B37" w:rsidTr="00B52B37">
        <w:trPr>
          <w:trHeight w:val="284"/>
        </w:trPr>
        <w:tc>
          <w:tcPr>
            <w:tcW w:w="637" w:type="dxa"/>
            <w:hideMark/>
          </w:tcPr>
          <w:p w:rsidR="00B52B37" w:rsidRDefault="00B52B37" w:rsidP="00B52B37">
            <w:pPr>
              <w:spacing w:after="0"/>
              <w:rPr>
                <w:rFonts w:ascii="Verdana" w:hAnsi="Verdana"/>
                <w:sz w:val="18"/>
                <w:szCs w:val="18"/>
              </w:rPr>
            </w:pPr>
            <w:r>
              <w:rPr>
                <w:rFonts w:ascii="Verdana" w:hAnsi="Verdana"/>
                <w:sz w:val="18"/>
                <w:szCs w:val="18"/>
              </w:rPr>
              <w:t>aeh)</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0 forint</w:t>
            </w:r>
          </w:p>
        </w:tc>
        <w:tc>
          <w:tcPr>
            <w:tcW w:w="6165" w:type="dxa"/>
            <w:vAlign w:val="center"/>
            <w:hideMark/>
          </w:tcPr>
          <w:p w:rsidR="00B52B37" w:rsidRDefault="00B52B37" w:rsidP="00B52B37">
            <w:pPr>
              <w:spacing w:after="0"/>
              <w:rPr>
                <w:rFonts w:ascii="Verdana" w:hAnsi="Verdana"/>
                <w:sz w:val="18"/>
                <w:szCs w:val="18"/>
              </w:rPr>
            </w:pPr>
            <w:r>
              <w:rPr>
                <w:rFonts w:ascii="Verdana" w:hAnsi="Verdana"/>
                <w:sz w:val="18"/>
                <w:szCs w:val="18"/>
              </w:rPr>
              <w:t>Visszatérítendő támogatások, kölcsön nyújtása ÁH-n kívülre</w:t>
            </w:r>
          </w:p>
        </w:tc>
      </w:tr>
      <w:tr w:rsidR="00B52B37" w:rsidTr="00B52B37">
        <w:trPr>
          <w:trHeight w:val="284"/>
        </w:trPr>
        <w:tc>
          <w:tcPr>
            <w:tcW w:w="637" w:type="dxa"/>
            <w:hideMark/>
          </w:tcPr>
          <w:p w:rsidR="00B52B37" w:rsidRDefault="00B52B37" w:rsidP="00B52B37">
            <w:pPr>
              <w:spacing w:after="0"/>
              <w:rPr>
                <w:rFonts w:ascii="Verdana" w:hAnsi="Verdana"/>
                <w:sz w:val="18"/>
                <w:szCs w:val="18"/>
              </w:rPr>
            </w:pPr>
            <w:r>
              <w:rPr>
                <w:rFonts w:ascii="Verdana" w:hAnsi="Verdana"/>
                <w:sz w:val="18"/>
                <w:szCs w:val="18"/>
              </w:rPr>
              <w:t>aei)</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0 forint</w:t>
            </w:r>
          </w:p>
        </w:tc>
        <w:tc>
          <w:tcPr>
            <w:tcW w:w="6165" w:type="dxa"/>
            <w:vAlign w:val="center"/>
            <w:hideMark/>
          </w:tcPr>
          <w:p w:rsidR="00B52B37" w:rsidRDefault="00B52B37" w:rsidP="00B52B37">
            <w:pPr>
              <w:spacing w:after="0"/>
              <w:rPr>
                <w:rFonts w:ascii="Verdana" w:hAnsi="Verdana"/>
                <w:sz w:val="18"/>
                <w:szCs w:val="18"/>
              </w:rPr>
            </w:pPr>
            <w:r>
              <w:rPr>
                <w:rFonts w:ascii="Verdana" w:hAnsi="Verdana"/>
                <w:sz w:val="18"/>
                <w:szCs w:val="18"/>
              </w:rPr>
              <w:t>Árkiegészítések, támogatások</w:t>
            </w:r>
          </w:p>
        </w:tc>
      </w:tr>
      <w:tr w:rsidR="00B52B37" w:rsidTr="00B52B37">
        <w:trPr>
          <w:trHeight w:val="284"/>
        </w:trPr>
        <w:tc>
          <w:tcPr>
            <w:tcW w:w="637" w:type="dxa"/>
            <w:hideMark/>
          </w:tcPr>
          <w:p w:rsidR="00B52B37" w:rsidRDefault="00B52B37" w:rsidP="00B52B37">
            <w:pPr>
              <w:spacing w:after="0"/>
              <w:rPr>
                <w:rFonts w:ascii="Verdana" w:hAnsi="Verdana"/>
                <w:sz w:val="18"/>
                <w:szCs w:val="18"/>
              </w:rPr>
            </w:pPr>
            <w:r>
              <w:rPr>
                <w:rFonts w:ascii="Verdana" w:hAnsi="Verdana"/>
                <w:sz w:val="18"/>
                <w:szCs w:val="18"/>
              </w:rPr>
              <w:t>aej)</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0 forint</w:t>
            </w:r>
          </w:p>
        </w:tc>
        <w:tc>
          <w:tcPr>
            <w:tcW w:w="6165" w:type="dxa"/>
            <w:vAlign w:val="center"/>
            <w:hideMark/>
          </w:tcPr>
          <w:p w:rsidR="00B52B37" w:rsidRDefault="00B52B37" w:rsidP="00B52B37">
            <w:pPr>
              <w:spacing w:after="0"/>
              <w:rPr>
                <w:rFonts w:ascii="Verdana" w:hAnsi="Verdana"/>
                <w:sz w:val="18"/>
                <w:szCs w:val="18"/>
              </w:rPr>
            </w:pPr>
            <w:r>
              <w:rPr>
                <w:rFonts w:ascii="Verdana" w:hAnsi="Verdana"/>
                <w:sz w:val="18"/>
                <w:szCs w:val="18"/>
              </w:rPr>
              <w:t>Kamattámogatások</w:t>
            </w:r>
          </w:p>
        </w:tc>
      </w:tr>
      <w:tr w:rsidR="00B52B37" w:rsidTr="00B52B37">
        <w:trPr>
          <w:trHeight w:val="284"/>
        </w:trPr>
        <w:tc>
          <w:tcPr>
            <w:tcW w:w="637" w:type="dxa"/>
            <w:hideMark/>
          </w:tcPr>
          <w:p w:rsidR="00B52B37" w:rsidRDefault="00B52B37" w:rsidP="00B52B37">
            <w:pPr>
              <w:spacing w:after="0"/>
              <w:rPr>
                <w:rFonts w:ascii="Verdana" w:hAnsi="Verdana"/>
                <w:sz w:val="18"/>
                <w:szCs w:val="18"/>
              </w:rPr>
            </w:pPr>
            <w:r>
              <w:rPr>
                <w:rFonts w:ascii="Verdana" w:hAnsi="Verdana"/>
                <w:sz w:val="18"/>
                <w:szCs w:val="18"/>
              </w:rPr>
              <w:t>aek)</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450 000 forint</w:t>
            </w:r>
          </w:p>
        </w:tc>
        <w:tc>
          <w:tcPr>
            <w:tcW w:w="6165" w:type="dxa"/>
            <w:vAlign w:val="center"/>
            <w:hideMark/>
          </w:tcPr>
          <w:p w:rsidR="00B52B37" w:rsidRDefault="00B52B37" w:rsidP="00B52B37">
            <w:pPr>
              <w:spacing w:after="0"/>
              <w:rPr>
                <w:rFonts w:ascii="Verdana" w:hAnsi="Verdana"/>
                <w:sz w:val="18"/>
                <w:szCs w:val="18"/>
              </w:rPr>
            </w:pPr>
            <w:r>
              <w:rPr>
                <w:rFonts w:ascii="Verdana" w:hAnsi="Verdana"/>
                <w:sz w:val="18"/>
                <w:szCs w:val="18"/>
              </w:rPr>
              <w:t>Egyéb működési célú támogatások ÁH-n kívülre</w:t>
            </w:r>
          </w:p>
        </w:tc>
      </w:tr>
      <w:tr w:rsidR="00B52B37" w:rsidTr="00B52B37">
        <w:trPr>
          <w:trHeight w:val="284"/>
        </w:trPr>
        <w:tc>
          <w:tcPr>
            <w:tcW w:w="637" w:type="dxa"/>
            <w:hideMark/>
          </w:tcPr>
          <w:p w:rsidR="00B52B37" w:rsidRDefault="00B52B37" w:rsidP="00B52B37">
            <w:pPr>
              <w:tabs>
                <w:tab w:val="right" w:pos="2057"/>
              </w:tabs>
              <w:spacing w:after="0"/>
              <w:rPr>
                <w:rFonts w:ascii="Verdana" w:hAnsi="Verdana"/>
                <w:sz w:val="18"/>
                <w:szCs w:val="18"/>
              </w:rPr>
            </w:pPr>
            <w:r>
              <w:rPr>
                <w:rFonts w:ascii="Verdana" w:hAnsi="Verdana"/>
                <w:sz w:val="18"/>
                <w:szCs w:val="18"/>
              </w:rPr>
              <w:t>b)</w:t>
            </w:r>
          </w:p>
        </w:tc>
        <w:tc>
          <w:tcPr>
            <w:tcW w:w="2409" w:type="dxa"/>
            <w:hideMark/>
          </w:tcPr>
          <w:p w:rsidR="00B52B37" w:rsidRDefault="00B52B37" w:rsidP="00B52B37">
            <w:pPr>
              <w:tabs>
                <w:tab w:val="right" w:pos="2057"/>
              </w:tabs>
              <w:spacing w:after="0"/>
              <w:rPr>
                <w:rFonts w:ascii="Verdana" w:hAnsi="Verdana"/>
                <w:sz w:val="18"/>
                <w:szCs w:val="18"/>
              </w:rPr>
            </w:pPr>
            <w:r>
              <w:rPr>
                <w:rFonts w:ascii="Verdana" w:hAnsi="Verdana"/>
                <w:sz w:val="18"/>
                <w:szCs w:val="18"/>
              </w:rPr>
              <w:t>284 725 000 forint</w:t>
            </w:r>
          </w:p>
        </w:tc>
        <w:tc>
          <w:tcPr>
            <w:tcW w:w="6165" w:type="dxa"/>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Felhalmozási költségvetés kiadásai</w:t>
            </w:r>
          </w:p>
        </w:tc>
      </w:tr>
      <w:tr w:rsidR="00B52B37" w:rsidTr="00B52B37">
        <w:trPr>
          <w:trHeight w:val="284"/>
        </w:trPr>
        <w:tc>
          <w:tcPr>
            <w:tcW w:w="637" w:type="dxa"/>
            <w:hideMark/>
          </w:tcPr>
          <w:p w:rsidR="00B52B37" w:rsidRDefault="00B52B37" w:rsidP="00B52B37">
            <w:pPr>
              <w:tabs>
                <w:tab w:val="right" w:pos="1701"/>
              </w:tabs>
              <w:spacing w:after="0"/>
              <w:rPr>
                <w:rFonts w:ascii="Verdana" w:hAnsi="Verdana"/>
                <w:sz w:val="18"/>
                <w:szCs w:val="18"/>
              </w:rPr>
            </w:pPr>
            <w:r>
              <w:rPr>
                <w:rFonts w:ascii="Verdana" w:hAnsi="Verdana"/>
                <w:sz w:val="18"/>
                <w:szCs w:val="18"/>
              </w:rPr>
              <w:lastRenderedPageBreak/>
              <w:t>ba)</w:t>
            </w:r>
          </w:p>
        </w:tc>
        <w:tc>
          <w:tcPr>
            <w:tcW w:w="2409" w:type="dxa"/>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283 725 000 forint</w:t>
            </w:r>
          </w:p>
        </w:tc>
        <w:tc>
          <w:tcPr>
            <w:tcW w:w="6165" w:type="dxa"/>
            <w:vAlign w:val="center"/>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 xml:space="preserve">Beruházások, ebből </w:t>
            </w:r>
          </w:p>
        </w:tc>
      </w:tr>
      <w:tr w:rsidR="00B52B37" w:rsidTr="00B52B37">
        <w:trPr>
          <w:trHeight w:val="284"/>
        </w:trPr>
        <w:tc>
          <w:tcPr>
            <w:tcW w:w="637" w:type="dxa"/>
            <w:hideMark/>
          </w:tcPr>
          <w:p w:rsidR="00B52B37" w:rsidRDefault="00B52B37" w:rsidP="00B52B37">
            <w:pPr>
              <w:tabs>
                <w:tab w:val="right" w:pos="1915"/>
              </w:tabs>
              <w:spacing w:after="0"/>
              <w:rPr>
                <w:rFonts w:ascii="Verdana" w:hAnsi="Verdana"/>
                <w:sz w:val="18"/>
                <w:szCs w:val="18"/>
              </w:rPr>
            </w:pPr>
            <w:r>
              <w:rPr>
                <w:rFonts w:ascii="Verdana" w:hAnsi="Verdana"/>
                <w:sz w:val="18"/>
                <w:szCs w:val="18"/>
              </w:rPr>
              <w:t>baa)</w:t>
            </w:r>
          </w:p>
        </w:tc>
        <w:tc>
          <w:tcPr>
            <w:tcW w:w="2409" w:type="dxa"/>
            <w:hideMark/>
          </w:tcPr>
          <w:p w:rsidR="00B52B37" w:rsidRDefault="00B52B37" w:rsidP="00B52B37">
            <w:pPr>
              <w:tabs>
                <w:tab w:val="right" w:pos="1915"/>
              </w:tabs>
              <w:spacing w:after="0"/>
              <w:rPr>
                <w:rFonts w:ascii="Verdana" w:hAnsi="Verdana"/>
                <w:sz w:val="18"/>
                <w:szCs w:val="18"/>
              </w:rPr>
            </w:pPr>
            <w:r>
              <w:rPr>
                <w:rFonts w:ascii="Verdana" w:hAnsi="Verdana"/>
                <w:sz w:val="18"/>
                <w:szCs w:val="18"/>
              </w:rPr>
              <w:t>265 669 000 forint</w:t>
            </w:r>
          </w:p>
        </w:tc>
        <w:tc>
          <w:tcPr>
            <w:tcW w:w="6165" w:type="dxa"/>
            <w:vAlign w:val="center"/>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EU-s forrásból megvalósuló beruházás</w:t>
            </w:r>
          </w:p>
        </w:tc>
      </w:tr>
      <w:tr w:rsidR="00B52B37" w:rsidTr="00B52B37">
        <w:trPr>
          <w:trHeight w:val="284"/>
        </w:trPr>
        <w:tc>
          <w:tcPr>
            <w:tcW w:w="637" w:type="dxa"/>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bb)</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0 forint</w:t>
            </w:r>
          </w:p>
        </w:tc>
        <w:tc>
          <w:tcPr>
            <w:tcW w:w="6165" w:type="dxa"/>
            <w:vAlign w:val="center"/>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Felújítások, ebből</w:t>
            </w:r>
          </w:p>
        </w:tc>
      </w:tr>
      <w:tr w:rsidR="00B52B37" w:rsidTr="00B52B37">
        <w:trPr>
          <w:trHeight w:val="284"/>
        </w:trPr>
        <w:tc>
          <w:tcPr>
            <w:tcW w:w="637" w:type="dxa"/>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bba)</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0 forint</w:t>
            </w:r>
          </w:p>
        </w:tc>
        <w:tc>
          <w:tcPr>
            <w:tcW w:w="6165" w:type="dxa"/>
            <w:vAlign w:val="center"/>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EU-s forrásból felújítás</w:t>
            </w:r>
          </w:p>
        </w:tc>
      </w:tr>
      <w:tr w:rsidR="00B52B37" w:rsidTr="00B52B37">
        <w:trPr>
          <w:trHeight w:val="284"/>
        </w:trPr>
        <w:tc>
          <w:tcPr>
            <w:tcW w:w="637" w:type="dxa"/>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bc)</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1 000 000 forint</w:t>
            </w:r>
          </w:p>
        </w:tc>
        <w:tc>
          <w:tcPr>
            <w:tcW w:w="6165" w:type="dxa"/>
            <w:vAlign w:val="center"/>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Egyéb felhalmozási kiadások, ebből</w:t>
            </w:r>
          </w:p>
        </w:tc>
      </w:tr>
      <w:tr w:rsidR="00B52B37" w:rsidTr="00B52B37">
        <w:trPr>
          <w:trHeight w:val="284"/>
        </w:trPr>
        <w:tc>
          <w:tcPr>
            <w:tcW w:w="637" w:type="dxa"/>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bca)</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0 forint</w:t>
            </w:r>
          </w:p>
        </w:tc>
        <w:tc>
          <w:tcPr>
            <w:tcW w:w="6165" w:type="dxa"/>
            <w:vAlign w:val="center"/>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 xml:space="preserve">Garancia- és kezességvállalásból kifizetés ÁH-n belülre    </w:t>
            </w:r>
          </w:p>
        </w:tc>
      </w:tr>
      <w:tr w:rsidR="00B52B37" w:rsidTr="00B52B37">
        <w:trPr>
          <w:trHeight w:val="284"/>
        </w:trPr>
        <w:tc>
          <w:tcPr>
            <w:tcW w:w="637" w:type="dxa"/>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bcb)</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0 forint</w:t>
            </w:r>
          </w:p>
        </w:tc>
        <w:tc>
          <w:tcPr>
            <w:tcW w:w="6165" w:type="dxa"/>
            <w:vAlign w:val="center"/>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Visszatérítendő támogatások, kölcsön nyújtása ÁH-n belülre</w:t>
            </w:r>
          </w:p>
        </w:tc>
      </w:tr>
      <w:tr w:rsidR="00B52B37" w:rsidTr="00B52B37">
        <w:trPr>
          <w:trHeight w:val="284"/>
        </w:trPr>
        <w:tc>
          <w:tcPr>
            <w:tcW w:w="637" w:type="dxa"/>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bcc)</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1 000 000 forint</w:t>
            </w:r>
          </w:p>
        </w:tc>
        <w:tc>
          <w:tcPr>
            <w:tcW w:w="6165" w:type="dxa"/>
            <w:vAlign w:val="center"/>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Visszatérítendő támogatások, kölcsön törlesztése ÁH-n belülre</w:t>
            </w:r>
          </w:p>
        </w:tc>
      </w:tr>
      <w:tr w:rsidR="00B52B37" w:rsidTr="00B52B37">
        <w:trPr>
          <w:trHeight w:val="284"/>
        </w:trPr>
        <w:tc>
          <w:tcPr>
            <w:tcW w:w="637" w:type="dxa"/>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bcd)</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0 forint</w:t>
            </w:r>
          </w:p>
        </w:tc>
        <w:tc>
          <w:tcPr>
            <w:tcW w:w="6165" w:type="dxa"/>
            <w:vAlign w:val="center"/>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Egyéb felhalmozási célú támogatások ÁH-n belülre</w:t>
            </w:r>
          </w:p>
        </w:tc>
      </w:tr>
      <w:tr w:rsidR="00B52B37" w:rsidTr="00B52B37">
        <w:trPr>
          <w:trHeight w:val="284"/>
        </w:trPr>
        <w:tc>
          <w:tcPr>
            <w:tcW w:w="637" w:type="dxa"/>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bce)</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0 forint</w:t>
            </w:r>
          </w:p>
        </w:tc>
        <w:tc>
          <w:tcPr>
            <w:tcW w:w="6165" w:type="dxa"/>
            <w:vAlign w:val="center"/>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 xml:space="preserve">Garancia- és kezességvállalásból kifizetés ÁH-n kívülre   </w:t>
            </w:r>
          </w:p>
        </w:tc>
      </w:tr>
      <w:tr w:rsidR="00B52B37" w:rsidTr="00B52B37">
        <w:trPr>
          <w:trHeight w:val="284"/>
        </w:trPr>
        <w:tc>
          <w:tcPr>
            <w:tcW w:w="637" w:type="dxa"/>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bcf)</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0 forint</w:t>
            </w:r>
          </w:p>
        </w:tc>
        <w:tc>
          <w:tcPr>
            <w:tcW w:w="6165" w:type="dxa"/>
            <w:vAlign w:val="center"/>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Visszatérítendő támogatások, kölcsön nyújtása ÁH-n kívülre</w:t>
            </w:r>
          </w:p>
        </w:tc>
      </w:tr>
      <w:tr w:rsidR="00B52B37" w:rsidTr="00B52B37">
        <w:trPr>
          <w:trHeight w:val="284"/>
        </w:trPr>
        <w:tc>
          <w:tcPr>
            <w:tcW w:w="637" w:type="dxa"/>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bcg)</w:t>
            </w:r>
          </w:p>
        </w:tc>
        <w:tc>
          <w:tcPr>
            <w:tcW w:w="2409" w:type="dxa"/>
            <w:hideMark/>
          </w:tcPr>
          <w:p w:rsidR="00B52B37" w:rsidRDefault="00B52B37" w:rsidP="00B52B37">
            <w:pPr>
              <w:spacing w:after="0"/>
              <w:rPr>
                <w:rFonts w:ascii="Verdana" w:hAnsi="Verdana"/>
                <w:sz w:val="18"/>
                <w:szCs w:val="18"/>
              </w:rPr>
            </w:pPr>
            <w:r>
              <w:rPr>
                <w:rFonts w:ascii="Verdana" w:hAnsi="Verdana"/>
                <w:sz w:val="18"/>
                <w:szCs w:val="18"/>
              </w:rPr>
              <w:t>0 forint</w:t>
            </w:r>
          </w:p>
        </w:tc>
        <w:tc>
          <w:tcPr>
            <w:tcW w:w="6165" w:type="dxa"/>
            <w:vAlign w:val="center"/>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Lakástámogatás</w:t>
            </w:r>
          </w:p>
        </w:tc>
      </w:tr>
      <w:tr w:rsidR="00B52B37" w:rsidTr="00B52B37">
        <w:trPr>
          <w:trHeight w:val="284"/>
        </w:trPr>
        <w:tc>
          <w:tcPr>
            <w:tcW w:w="637" w:type="dxa"/>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bch)</w:t>
            </w:r>
          </w:p>
        </w:tc>
        <w:tc>
          <w:tcPr>
            <w:tcW w:w="2409" w:type="dxa"/>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0 forint</w:t>
            </w:r>
          </w:p>
        </w:tc>
        <w:tc>
          <w:tcPr>
            <w:tcW w:w="6165" w:type="dxa"/>
            <w:vAlign w:val="center"/>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Egyéb felhalmozási célú támogatások ÁH-n kívülre</w:t>
            </w:r>
          </w:p>
        </w:tc>
      </w:tr>
      <w:tr w:rsidR="00B52B37" w:rsidTr="00B52B37">
        <w:trPr>
          <w:trHeight w:val="284"/>
        </w:trPr>
        <w:tc>
          <w:tcPr>
            <w:tcW w:w="637" w:type="dxa"/>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c)</w:t>
            </w:r>
          </w:p>
        </w:tc>
        <w:tc>
          <w:tcPr>
            <w:tcW w:w="2409" w:type="dxa"/>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1 026 852 forint</w:t>
            </w:r>
          </w:p>
        </w:tc>
        <w:tc>
          <w:tcPr>
            <w:tcW w:w="6165" w:type="dxa"/>
            <w:vAlign w:val="center"/>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Tartalék</w:t>
            </w:r>
          </w:p>
        </w:tc>
      </w:tr>
      <w:tr w:rsidR="00B52B37" w:rsidTr="00B52B37">
        <w:trPr>
          <w:trHeight w:val="284"/>
        </w:trPr>
        <w:tc>
          <w:tcPr>
            <w:tcW w:w="637" w:type="dxa"/>
            <w:hideMark/>
          </w:tcPr>
          <w:p w:rsidR="00B52B37" w:rsidRDefault="00B52B37" w:rsidP="00B52B37">
            <w:pPr>
              <w:tabs>
                <w:tab w:val="right" w:pos="1701"/>
                <w:tab w:val="right" w:pos="1969"/>
              </w:tabs>
              <w:spacing w:after="0"/>
              <w:rPr>
                <w:rFonts w:ascii="Verdana" w:hAnsi="Verdana"/>
                <w:sz w:val="18"/>
                <w:szCs w:val="18"/>
              </w:rPr>
            </w:pPr>
            <w:r>
              <w:rPr>
                <w:rFonts w:ascii="Verdana" w:hAnsi="Verdana"/>
                <w:sz w:val="18"/>
                <w:szCs w:val="18"/>
              </w:rPr>
              <w:t>d)</w:t>
            </w:r>
          </w:p>
        </w:tc>
        <w:tc>
          <w:tcPr>
            <w:tcW w:w="2409" w:type="dxa"/>
            <w:hideMark/>
          </w:tcPr>
          <w:p w:rsidR="00B52B37" w:rsidRDefault="00B52B37" w:rsidP="00B52B37">
            <w:pPr>
              <w:tabs>
                <w:tab w:val="right" w:pos="1701"/>
                <w:tab w:val="right" w:pos="1969"/>
              </w:tabs>
              <w:spacing w:after="0"/>
              <w:rPr>
                <w:rFonts w:ascii="Verdana" w:hAnsi="Verdana"/>
                <w:sz w:val="18"/>
                <w:szCs w:val="18"/>
              </w:rPr>
            </w:pPr>
            <w:r>
              <w:rPr>
                <w:rFonts w:ascii="Verdana" w:hAnsi="Verdana"/>
                <w:sz w:val="18"/>
                <w:szCs w:val="18"/>
              </w:rPr>
              <w:t>11 523 543 forint</w:t>
            </w:r>
          </w:p>
        </w:tc>
        <w:tc>
          <w:tcPr>
            <w:tcW w:w="6165" w:type="dxa"/>
            <w:hideMark/>
          </w:tcPr>
          <w:p w:rsidR="00B52B37" w:rsidRDefault="00B52B37" w:rsidP="00B52B37">
            <w:pPr>
              <w:tabs>
                <w:tab w:val="right" w:pos="1701"/>
              </w:tabs>
              <w:spacing w:after="0"/>
              <w:rPr>
                <w:rFonts w:ascii="Verdana" w:hAnsi="Verdana"/>
                <w:sz w:val="18"/>
                <w:szCs w:val="18"/>
              </w:rPr>
            </w:pPr>
            <w:r>
              <w:rPr>
                <w:rFonts w:ascii="Verdana" w:hAnsi="Verdana"/>
                <w:sz w:val="18"/>
                <w:szCs w:val="18"/>
              </w:rPr>
              <w:t>Finanszírozási kiadások</w:t>
            </w:r>
          </w:p>
        </w:tc>
      </w:tr>
    </w:tbl>
    <w:p w:rsidR="00B52B37" w:rsidRDefault="00B52B37" w:rsidP="00B52B37">
      <w:pPr>
        <w:spacing w:after="0"/>
        <w:jc w:val="both"/>
        <w:rPr>
          <w:rFonts w:ascii="Verdana" w:hAnsi="Verdana"/>
          <w:sz w:val="18"/>
          <w:szCs w:val="18"/>
        </w:rPr>
      </w:pPr>
    </w:p>
    <w:p w:rsidR="00B52B37" w:rsidRDefault="00B52B37" w:rsidP="00B52B37">
      <w:pPr>
        <w:spacing w:after="0"/>
        <w:jc w:val="both"/>
        <w:rPr>
          <w:rFonts w:ascii="Verdana" w:hAnsi="Verdana"/>
          <w:sz w:val="18"/>
          <w:szCs w:val="18"/>
        </w:rPr>
      </w:pPr>
    </w:p>
    <w:p w:rsidR="00B52B37" w:rsidRDefault="00B52B37" w:rsidP="00B52B37">
      <w:pPr>
        <w:spacing w:after="0"/>
        <w:jc w:val="both"/>
        <w:rPr>
          <w:rFonts w:ascii="Verdana" w:hAnsi="Verdana"/>
          <w:sz w:val="18"/>
          <w:szCs w:val="18"/>
        </w:rPr>
      </w:pPr>
    </w:p>
    <w:tbl>
      <w:tblPr>
        <w:tblW w:w="9645" w:type="dxa"/>
        <w:tblInd w:w="-214" w:type="dxa"/>
        <w:tblLayout w:type="fixed"/>
        <w:tblCellMar>
          <w:left w:w="70" w:type="dxa"/>
          <w:right w:w="70" w:type="dxa"/>
        </w:tblCellMar>
        <w:tblLook w:val="04A0" w:firstRow="1" w:lastRow="0" w:firstColumn="1" w:lastColumn="0" w:noHBand="0" w:noVBand="1"/>
      </w:tblPr>
      <w:tblGrid>
        <w:gridCol w:w="2410"/>
        <w:gridCol w:w="7235"/>
      </w:tblGrid>
      <w:tr w:rsidR="00B52B37" w:rsidTr="00B52B37">
        <w:trPr>
          <w:trHeight w:val="284"/>
        </w:trPr>
        <w:tc>
          <w:tcPr>
            <w:tcW w:w="2409" w:type="dxa"/>
          </w:tcPr>
          <w:p w:rsidR="00B52B37" w:rsidRDefault="00B52B37" w:rsidP="00B52B37">
            <w:pPr>
              <w:spacing w:after="0"/>
              <w:rPr>
                <w:rFonts w:ascii="Verdana" w:hAnsi="Verdana"/>
                <w:b/>
                <w:sz w:val="18"/>
                <w:szCs w:val="18"/>
              </w:rPr>
            </w:pPr>
          </w:p>
        </w:tc>
        <w:tc>
          <w:tcPr>
            <w:tcW w:w="7230" w:type="dxa"/>
          </w:tcPr>
          <w:p w:rsidR="00B52B37" w:rsidRDefault="00B52B37" w:rsidP="00B52B37">
            <w:pPr>
              <w:spacing w:after="0"/>
              <w:jc w:val="both"/>
              <w:rPr>
                <w:rFonts w:ascii="Verdana" w:hAnsi="Verdana"/>
                <w:b/>
                <w:sz w:val="18"/>
                <w:szCs w:val="18"/>
              </w:rPr>
            </w:pPr>
          </w:p>
        </w:tc>
      </w:tr>
    </w:tbl>
    <w:p w:rsidR="00B52B37" w:rsidRDefault="00B52B37" w:rsidP="00B52B37">
      <w:pPr>
        <w:spacing w:after="0"/>
        <w:ind w:left="1418" w:hanging="709"/>
        <w:jc w:val="both"/>
        <w:rPr>
          <w:rFonts w:ascii="Verdana" w:hAnsi="Verdana"/>
          <w:sz w:val="18"/>
          <w:szCs w:val="18"/>
        </w:rPr>
      </w:pPr>
      <w:r>
        <w:rPr>
          <w:rFonts w:ascii="Verdana" w:hAnsi="Verdana"/>
          <w:sz w:val="18"/>
          <w:szCs w:val="18"/>
        </w:rPr>
        <w:t>(3)</w:t>
      </w:r>
      <w:r>
        <w:rPr>
          <w:rFonts w:ascii="Verdana" w:hAnsi="Verdana"/>
          <w:sz w:val="18"/>
          <w:szCs w:val="18"/>
        </w:rPr>
        <w:tab/>
        <w:t>Az (1) bekezdésben megállapított költségvetési bevételek forrásonkénti, a költségvetési kiadások jogcímenkénti megoszlását önkormányzati szinten, továbbá a finanszírozási bevételeket és kiadásokat a rendelet 1.1 melléklete tartalmazza.</w:t>
      </w:r>
    </w:p>
    <w:p w:rsidR="00B52B37" w:rsidRDefault="00B52B37" w:rsidP="00B52B37">
      <w:pPr>
        <w:spacing w:after="0"/>
        <w:ind w:left="1429" w:hanging="720"/>
        <w:jc w:val="both"/>
        <w:rPr>
          <w:rFonts w:ascii="Verdana" w:hAnsi="Verdana"/>
          <w:sz w:val="18"/>
          <w:szCs w:val="18"/>
        </w:rPr>
      </w:pPr>
      <w:r>
        <w:rPr>
          <w:rFonts w:ascii="Verdana" w:hAnsi="Verdana"/>
          <w:sz w:val="18"/>
          <w:szCs w:val="18"/>
        </w:rPr>
        <w:t xml:space="preserve">(4) </w:t>
      </w:r>
      <w:r>
        <w:rPr>
          <w:rFonts w:ascii="Verdana" w:hAnsi="Verdana"/>
          <w:sz w:val="18"/>
          <w:szCs w:val="18"/>
        </w:rPr>
        <w:tab/>
        <w:t>A bevételek és kiadások előirányzat-csoportok, kiemelt előirányzatok és azon belül kötelező feladatok, önként vállalt feladatok, állami (államigazgatási) feladatok szerinti bontásban a 1.2., 1.3., 1.4. mellékletei</w:t>
      </w:r>
      <w:r>
        <w:rPr>
          <w:rFonts w:ascii="Verdana" w:hAnsi="Verdana"/>
          <w:b/>
          <w:i/>
          <w:sz w:val="18"/>
          <w:szCs w:val="18"/>
        </w:rPr>
        <w:t xml:space="preserve"> </w:t>
      </w:r>
      <w:r>
        <w:rPr>
          <w:rFonts w:ascii="Verdana" w:hAnsi="Verdana"/>
          <w:sz w:val="18"/>
          <w:szCs w:val="18"/>
        </w:rPr>
        <w:t>tartalmazzák.</w:t>
      </w:r>
    </w:p>
    <w:p w:rsidR="00B52B37" w:rsidRDefault="00B52B37" w:rsidP="00B52B37">
      <w:pPr>
        <w:spacing w:after="0"/>
        <w:ind w:left="1418" w:hanging="709"/>
        <w:jc w:val="both"/>
        <w:rPr>
          <w:rFonts w:ascii="Verdana" w:hAnsi="Verdana"/>
          <w:sz w:val="18"/>
          <w:szCs w:val="18"/>
        </w:rPr>
      </w:pPr>
      <w:r>
        <w:rPr>
          <w:rFonts w:ascii="Verdana" w:hAnsi="Verdana"/>
          <w:sz w:val="18"/>
          <w:szCs w:val="18"/>
        </w:rPr>
        <w:t>(5)</w:t>
      </w:r>
      <w:r>
        <w:rPr>
          <w:rFonts w:ascii="Verdana" w:hAnsi="Verdana"/>
          <w:sz w:val="18"/>
          <w:szCs w:val="18"/>
        </w:rPr>
        <w:tab/>
        <w:t>A működési és felhalmozási bevételek és kiadások előirányzatai mérlegszerű bemutatását önkormányzati szinten az 2.1. és a 2.2. mellékletei</w:t>
      </w:r>
      <w:r>
        <w:rPr>
          <w:rFonts w:ascii="Verdana" w:hAnsi="Verdana"/>
          <w:b/>
          <w:i/>
          <w:sz w:val="18"/>
          <w:szCs w:val="18"/>
        </w:rPr>
        <w:t xml:space="preserve"> </w:t>
      </w:r>
      <w:r>
        <w:rPr>
          <w:rFonts w:ascii="Verdana" w:hAnsi="Verdana"/>
          <w:sz w:val="18"/>
          <w:szCs w:val="18"/>
        </w:rPr>
        <w:t>tartalmazzák.</w:t>
      </w:r>
    </w:p>
    <w:p w:rsidR="00B52B37" w:rsidRDefault="00B52B37" w:rsidP="00B52B37">
      <w:pPr>
        <w:spacing w:after="0"/>
        <w:ind w:left="1418" w:hanging="709"/>
        <w:jc w:val="both"/>
        <w:rPr>
          <w:rFonts w:ascii="Verdana" w:hAnsi="Verdana"/>
          <w:sz w:val="18"/>
          <w:szCs w:val="18"/>
        </w:rPr>
      </w:pPr>
      <w:r>
        <w:rPr>
          <w:rFonts w:ascii="Verdana" w:hAnsi="Verdana"/>
          <w:sz w:val="18"/>
          <w:szCs w:val="18"/>
        </w:rPr>
        <w:t>(6)</w:t>
      </w:r>
      <w:r>
        <w:rPr>
          <w:rFonts w:ascii="Verdana" w:hAnsi="Verdana"/>
          <w:sz w:val="18"/>
          <w:szCs w:val="18"/>
        </w:rPr>
        <w:tab/>
        <w:t>A működési hiány belső finanszírozásának érdekében a képviselő-testület az előző év(ek) költségvetési maradványának igénybevételét rendeli el.</w:t>
      </w:r>
    </w:p>
    <w:p w:rsidR="00B52B37" w:rsidRDefault="00B52B37" w:rsidP="00B52B37">
      <w:pPr>
        <w:spacing w:after="0"/>
        <w:ind w:left="1418" w:hanging="709"/>
        <w:jc w:val="both"/>
        <w:rPr>
          <w:rFonts w:ascii="Verdana" w:hAnsi="Verdana"/>
          <w:color w:val="0D0D0D"/>
          <w:sz w:val="18"/>
          <w:szCs w:val="18"/>
        </w:rPr>
      </w:pPr>
      <w:r>
        <w:rPr>
          <w:rFonts w:ascii="Verdana" w:hAnsi="Verdana"/>
          <w:sz w:val="18"/>
          <w:szCs w:val="18"/>
        </w:rPr>
        <w:t xml:space="preserve">(7)  </w:t>
      </w:r>
      <w:r>
        <w:rPr>
          <w:rFonts w:ascii="Verdana" w:hAnsi="Verdana"/>
          <w:sz w:val="18"/>
          <w:szCs w:val="18"/>
        </w:rPr>
        <w:tab/>
      </w:r>
      <w:r>
        <w:rPr>
          <w:rFonts w:ascii="Verdana" w:hAnsi="Verdana"/>
          <w:color w:val="0D0D0D"/>
          <w:sz w:val="18"/>
          <w:szCs w:val="18"/>
        </w:rPr>
        <w:t>A felhalmozási hiány finanszírozása érdekében az adott évi saját bevételek 20 %-át, de legfeljebb 10 millió forintot meghaladó fejlesztési célú adósságot keletkeztető ügylet megkötésére a Kormány hozzájárulása szükséges. Az adott évi saját bevételek 20 %-át, de legfeljebb a 10 millió forintot meg nem haladó fejlesztési célú adósságot keletkeztető ügylet esetében a hiány külső finanszírozása fejlesztési hitelből, vagy az előző év költségvetési maradványának igénybevételével történik.</w:t>
      </w:r>
    </w:p>
    <w:p w:rsidR="00B52B37" w:rsidRDefault="00B52B37" w:rsidP="00B52B37">
      <w:pPr>
        <w:spacing w:after="0"/>
        <w:ind w:left="720"/>
        <w:rPr>
          <w:rFonts w:ascii="Verdana" w:hAnsi="Verdana"/>
          <w:b/>
          <w:sz w:val="18"/>
          <w:szCs w:val="18"/>
        </w:rPr>
      </w:pPr>
    </w:p>
    <w:p w:rsidR="00B52B37" w:rsidRDefault="00B52B37" w:rsidP="00B52B37">
      <w:pPr>
        <w:numPr>
          <w:ilvl w:val="0"/>
          <w:numId w:val="9"/>
        </w:numPr>
        <w:overflowPunct w:val="0"/>
        <w:autoSpaceDE w:val="0"/>
        <w:autoSpaceDN w:val="0"/>
        <w:adjustRightInd w:val="0"/>
        <w:spacing w:after="0"/>
        <w:jc w:val="center"/>
        <w:textAlignment w:val="baseline"/>
        <w:rPr>
          <w:rFonts w:ascii="Verdana" w:hAnsi="Verdana"/>
          <w:b/>
          <w:sz w:val="18"/>
          <w:szCs w:val="18"/>
        </w:rPr>
      </w:pPr>
      <w:r>
        <w:rPr>
          <w:rFonts w:ascii="Verdana" w:hAnsi="Verdana"/>
          <w:b/>
          <w:sz w:val="18"/>
          <w:szCs w:val="18"/>
        </w:rPr>
        <w:t>A költségvetés részletezése, a költségvetés végrehajtásának szabályai</w:t>
      </w:r>
    </w:p>
    <w:p w:rsidR="00B52B37" w:rsidRDefault="00B52B37" w:rsidP="00B52B37">
      <w:pPr>
        <w:spacing w:after="0"/>
        <w:jc w:val="center"/>
        <w:rPr>
          <w:rFonts w:ascii="Verdana" w:hAnsi="Verdana"/>
          <w:b/>
          <w:sz w:val="18"/>
          <w:szCs w:val="18"/>
        </w:rPr>
      </w:pPr>
    </w:p>
    <w:p w:rsidR="00B52B37" w:rsidRDefault="00B52B37" w:rsidP="00B52B37">
      <w:pPr>
        <w:spacing w:after="0"/>
        <w:jc w:val="both"/>
        <w:rPr>
          <w:rFonts w:ascii="Verdana" w:hAnsi="Verdana"/>
          <w:sz w:val="18"/>
          <w:szCs w:val="18"/>
        </w:rPr>
      </w:pPr>
      <w:r>
        <w:rPr>
          <w:rFonts w:ascii="Verdana" w:hAnsi="Verdana"/>
          <w:sz w:val="18"/>
          <w:szCs w:val="18"/>
        </w:rPr>
        <w:t xml:space="preserve">3. §     (1)   </w:t>
      </w:r>
      <w:r>
        <w:rPr>
          <w:rFonts w:ascii="Verdana" w:hAnsi="Verdana"/>
          <w:sz w:val="18"/>
          <w:szCs w:val="18"/>
        </w:rPr>
        <w:tab/>
        <w:t xml:space="preserve">Az Önkormányzat adósságot keletkeztető ügyletekből és kezességvállalásokból                                                    </w:t>
      </w:r>
    </w:p>
    <w:p w:rsidR="00B52B37" w:rsidRDefault="00B52B37" w:rsidP="00B52B37">
      <w:pPr>
        <w:spacing w:after="0"/>
        <w:ind w:hanging="709"/>
        <w:jc w:val="both"/>
        <w:rPr>
          <w:rFonts w:ascii="Verdana" w:hAnsi="Verdana"/>
          <w:sz w:val="18"/>
          <w:szCs w:val="18"/>
        </w:rPr>
      </w:pPr>
      <w:r>
        <w:rPr>
          <w:rFonts w:ascii="Verdana" w:hAnsi="Verdana"/>
          <w:sz w:val="18"/>
          <w:szCs w:val="18"/>
        </w:rPr>
        <w:t xml:space="preserve">                  </w:t>
      </w:r>
      <w:r>
        <w:rPr>
          <w:rFonts w:ascii="Verdana" w:hAnsi="Verdana"/>
          <w:sz w:val="18"/>
          <w:szCs w:val="18"/>
        </w:rPr>
        <w:tab/>
      </w:r>
      <w:r>
        <w:rPr>
          <w:rFonts w:ascii="Verdana" w:hAnsi="Verdana"/>
          <w:sz w:val="18"/>
          <w:szCs w:val="18"/>
        </w:rPr>
        <w:tab/>
        <w:t>fennálló kötelezettségeit a 3. melléklete</w:t>
      </w:r>
      <w:r>
        <w:rPr>
          <w:rFonts w:ascii="Verdana" w:hAnsi="Verdana"/>
          <w:b/>
          <w:i/>
          <w:sz w:val="18"/>
          <w:szCs w:val="18"/>
        </w:rPr>
        <w:t xml:space="preserve"> </w:t>
      </w:r>
      <w:r>
        <w:rPr>
          <w:rFonts w:ascii="Verdana" w:hAnsi="Verdana"/>
          <w:sz w:val="18"/>
          <w:szCs w:val="18"/>
        </w:rPr>
        <w:t>tartalmazza.</w:t>
      </w:r>
    </w:p>
    <w:p w:rsidR="00B52B37" w:rsidRDefault="00B52B37" w:rsidP="00B52B37">
      <w:pPr>
        <w:tabs>
          <w:tab w:val="left" w:pos="0"/>
        </w:tabs>
        <w:spacing w:after="0"/>
        <w:ind w:left="709" w:hanging="425"/>
        <w:jc w:val="both"/>
        <w:rPr>
          <w:rFonts w:ascii="Verdana" w:hAnsi="Verdana"/>
          <w:sz w:val="18"/>
          <w:szCs w:val="18"/>
        </w:rPr>
      </w:pPr>
      <w:r>
        <w:rPr>
          <w:rFonts w:ascii="Verdana" w:hAnsi="Verdana"/>
          <w:sz w:val="18"/>
          <w:szCs w:val="18"/>
        </w:rPr>
        <w:tab/>
        <w:t>(2)</w:t>
      </w:r>
      <w:r>
        <w:rPr>
          <w:rFonts w:ascii="Verdana" w:hAnsi="Verdana"/>
          <w:sz w:val="18"/>
          <w:szCs w:val="18"/>
        </w:rPr>
        <w:tab/>
        <w:t xml:space="preserve">Az Önkormányzat saját bevételeinek részletezését az adósságot keletkeztető </w:t>
      </w:r>
    </w:p>
    <w:p w:rsidR="00B52B37" w:rsidRDefault="00B52B37" w:rsidP="00B52B37">
      <w:pPr>
        <w:tabs>
          <w:tab w:val="left" w:pos="0"/>
        </w:tabs>
        <w:spacing w:after="0"/>
        <w:ind w:left="1418" w:hanging="425"/>
        <w:jc w:val="both"/>
        <w:rPr>
          <w:rFonts w:ascii="Verdana" w:hAnsi="Verdana"/>
          <w:sz w:val="18"/>
          <w:szCs w:val="18"/>
        </w:rPr>
      </w:pPr>
      <w:r>
        <w:rPr>
          <w:rFonts w:ascii="Verdana" w:hAnsi="Verdana"/>
          <w:sz w:val="18"/>
          <w:szCs w:val="18"/>
        </w:rPr>
        <w:tab/>
        <w:t xml:space="preserve">ügyletből származó tárgyévi fizetési kötelezettség megállapításához a 4. melléklete tartalmazza. </w:t>
      </w:r>
    </w:p>
    <w:p w:rsidR="00DB358E" w:rsidRDefault="00B52B37" w:rsidP="00B52B37">
      <w:pPr>
        <w:tabs>
          <w:tab w:val="left" w:pos="0"/>
        </w:tabs>
        <w:spacing w:after="0"/>
        <w:ind w:left="709" w:hanging="425"/>
        <w:jc w:val="both"/>
        <w:rPr>
          <w:rFonts w:ascii="Verdana" w:hAnsi="Verdana"/>
          <w:sz w:val="18"/>
          <w:szCs w:val="18"/>
        </w:rPr>
      </w:pPr>
      <w:r>
        <w:rPr>
          <w:rFonts w:ascii="Verdana" w:hAnsi="Verdana"/>
          <w:sz w:val="18"/>
          <w:szCs w:val="18"/>
        </w:rPr>
        <w:t xml:space="preserve">   </w:t>
      </w:r>
      <w:r>
        <w:rPr>
          <w:rFonts w:ascii="Verdana" w:hAnsi="Verdana"/>
          <w:sz w:val="18"/>
          <w:szCs w:val="18"/>
        </w:rPr>
        <w:tab/>
        <w:t xml:space="preserve">(3) </w:t>
      </w:r>
      <w:r>
        <w:rPr>
          <w:rFonts w:ascii="Verdana" w:hAnsi="Verdana"/>
          <w:sz w:val="18"/>
          <w:szCs w:val="18"/>
        </w:rPr>
        <w:tab/>
        <w:t xml:space="preserve">Az Önkormányzat 2020. évi adósságot keletkeztető fejlesztési céljait az </w:t>
      </w:r>
    </w:p>
    <w:p w:rsidR="00B52B37" w:rsidRDefault="00DB358E" w:rsidP="00DB358E">
      <w:pPr>
        <w:tabs>
          <w:tab w:val="left" w:pos="0"/>
        </w:tabs>
        <w:spacing w:after="0"/>
        <w:ind w:left="709" w:hanging="425"/>
        <w:jc w:val="both"/>
        <w:rPr>
          <w:rFonts w:ascii="Verdana" w:hAnsi="Verdana"/>
          <w:sz w:val="18"/>
          <w:szCs w:val="18"/>
        </w:rPr>
      </w:pPr>
      <w:r>
        <w:rPr>
          <w:rFonts w:ascii="Verdana" w:hAnsi="Verdana"/>
          <w:sz w:val="18"/>
          <w:szCs w:val="18"/>
        </w:rPr>
        <w:tab/>
      </w:r>
      <w:r>
        <w:rPr>
          <w:rFonts w:ascii="Verdana" w:hAnsi="Verdana"/>
          <w:sz w:val="18"/>
          <w:szCs w:val="18"/>
        </w:rPr>
        <w:tab/>
      </w:r>
      <w:r w:rsidR="00B52B37">
        <w:rPr>
          <w:rFonts w:ascii="Verdana" w:hAnsi="Verdana"/>
          <w:sz w:val="18"/>
          <w:szCs w:val="18"/>
        </w:rPr>
        <w:t xml:space="preserve">5. melléklete tartalmazza.   </w:t>
      </w:r>
    </w:p>
    <w:p w:rsidR="00B52B37" w:rsidRDefault="00B52B37" w:rsidP="00B52B37">
      <w:pPr>
        <w:spacing w:after="0"/>
        <w:ind w:left="709"/>
        <w:jc w:val="both"/>
        <w:rPr>
          <w:rFonts w:ascii="Verdana" w:hAnsi="Verdana"/>
          <w:sz w:val="18"/>
          <w:szCs w:val="18"/>
        </w:rPr>
      </w:pPr>
      <w:r>
        <w:rPr>
          <w:rFonts w:ascii="Verdana" w:hAnsi="Verdana"/>
          <w:sz w:val="18"/>
          <w:szCs w:val="18"/>
        </w:rPr>
        <w:t xml:space="preserve">(4)  </w:t>
      </w:r>
      <w:r>
        <w:rPr>
          <w:rFonts w:ascii="Verdana" w:hAnsi="Verdana"/>
          <w:sz w:val="18"/>
          <w:szCs w:val="18"/>
        </w:rPr>
        <w:tab/>
        <w:t xml:space="preserve">Az Önkormányzat költségvetésében szereplő beruházások kiadásainak             </w:t>
      </w:r>
    </w:p>
    <w:p w:rsidR="00B52B37" w:rsidRDefault="00B52B37" w:rsidP="00B52B37">
      <w:pPr>
        <w:spacing w:after="0"/>
        <w:ind w:left="709" w:firstLine="709"/>
        <w:jc w:val="both"/>
        <w:rPr>
          <w:rFonts w:ascii="Verdana" w:hAnsi="Verdana"/>
          <w:sz w:val="18"/>
          <w:szCs w:val="18"/>
        </w:rPr>
      </w:pPr>
      <w:r>
        <w:rPr>
          <w:rFonts w:ascii="Verdana" w:hAnsi="Verdana"/>
          <w:sz w:val="18"/>
          <w:szCs w:val="18"/>
        </w:rPr>
        <w:t>beruházásonkénti részletezését a 6. melléklete tartalmazza.</w:t>
      </w:r>
    </w:p>
    <w:p w:rsidR="00DB358E" w:rsidRDefault="00B52B37" w:rsidP="00B52B37">
      <w:pPr>
        <w:tabs>
          <w:tab w:val="left" w:pos="426"/>
        </w:tabs>
        <w:spacing w:after="0"/>
        <w:ind w:left="709" w:hanging="425"/>
        <w:jc w:val="both"/>
        <w:rPr>
          <w:rFonts w:ascii="Verdana" w:hAnsi="Verdana"/>
          <w:sz w:val="18"/>
          <w:szCs w:val="18"/>
        </w:rPr>
      </w:pPr>
      <w:r>
        <w:rPr>
          <w:rFonts w:ascii="Verdana" w:hAnsi="Verdana"/>
          <w:sz w:val="18"/>
          <w:szCs w:val="18"/>
        </w:rPr>
        <w:tab/>
      </w:r>
      <w:r>
        <w:rPr>
          <w:rFonts w:ascii="Verdana" w:hAnsi="Verdana"/>
          <w:sz w:val="18"/>
          <w:szCs w:val="18"/>
        </w:rPr>
        <w:tab/>
        <w:t>(5)</w:t>
      </w:r>
      <w:r>
        <w:rPr>
          <w:rFonts w:ascii="Verdana" w:hAnsi="Verdana"/>
          <w:sz w:val="18"/>
          <w:szCs w:val="18"/>
        </w:rPr>
        <w:tab/>
        <w:t xml:space="preserve">Az önkormányzat költségvetésében szereplő felújítások kiadásait felújításonként a </w:t>
      </w:r>
    </w:p>
    <w:p w:rsidR="00B52B37" w:rsidRDefault="00DB358E" w:rsidP="00DB358E">
      <w:pPr>
        <w:tabs>
          <w:tab w:val="left" w:pos="426"/>
        </w:tabs>
        <w:spacing w:after="0"/>
        <w:ind w:left="709" w:hanging="425"/>
        <w:jc w:val="both"/>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sidR="00B52B37">
        <w:rPr>
          <w:rFonts w:ascii="Verdana" w:hAnsi="Verdana"/>
          <w:sz w:val="18"/>
          <w:szCs w:val="18"/>
        </w:rPr>
        <w:t>7. melléklete tartalmazza.</w:t>
      </w:r>
    </w:p>
    <w:p w:rsidR="00B52B37" w:rsidRDefault="00B52B37" w:rsidP="00B52B37">
      <w:pPr>
        <w:tabs>
          <w:tab w:val="left" w:pos="426"/>
        </w:tabs>
        <w:spacing w:after="0"/>
        <w:ind w:left="709" w:hanging="425"/>
        <w:jc w:val="both"/>
        <w:rPr>
          <w:rFonts w:ascii="Verdana" w:hAnsi="Verdana"/>
          <w:sz w:val="18"/>
          <w:szCs w:val="18"/>
        </w:rPr>
      </w:pPr>
      <w:r>
        <w:rPr>
          <w:rFonts w:ascii="Verdana" w:hAnsi="Verdana"/>
          <w:sz w:val="18"/>
          <w:szCs w:val="18"/>
        </w:rPr>
        <w:tab/>
      </w:r>
      <w:r>
        <w:rPr>
          <w:rFonts w:ascii="Verdana" w:hAnsi="Verdana"/>
          <w:sz w:val="18"/>
          <w:szCs w:val="18"/>
        </w:rPr>
        <w:tab/>
        <w:t>(6)</w:t>
      </w:r>
      <w:r>
        <w:rPr>
          <w:rFonts w:ascii="Verdana" w:hAnsi="Verdana"/>
          <w:sz w:val="18"/>
          <w:szCs w:val="18"/>
        </w:rPr>
        <w:tab/>
        <w:t xml:space="preserve">Az EU-s támogatással megvalósuló programokat és projekteket, valamint az </w:t>
      </w:r>
    </w:p>
    <w:p w:rsidR="00B52B37" w:rsidRDefault="00B52B37" w:rsidP="00B52B37">
      <w:pPr>
        <w:tabs>
          <w:tab w:val="left" w:pos="426"/>
        </w:tabs>
        <w:spacing w:after="0"/>
        <w:ind w:left="1418" w:hanging="425"/>
        <w:jc w:val="both"/>
        <w:rPr>
          <w:rFonts w:ascii="Verdana" w:hAnsi="Verdana"/>
          <w:sz w:val="18"/>
          <w:szCs w:val="18"/>
        </w:rPr>
      </w:pPr>
      <w:r>
        <w:rPr>
          <w:rFonts w:ascii="Verdana" w:hAnsi="Verdana"/>
          <w:sz w:val="18"/>
          <w:szCs w:val="18"/>
        </w:rPr>
        <w:tab/>
        <w:t>önkormányzaton kívül megvalósuló projektekhez való hozzájárulást a 8. melléklete tartalmazza.</w:t>
      </w:r>
    </w:p>
    <w:p w:rsidR="00B52B37" w:rsidRDefault="00B52B37" w:rsidP="00B52B37">
      <w:pPr>
        <w:tabs>
          <w:tab w:val="left" w:pos="426"/>
        </w:tabs>
        <w:spacing w:after="0"/>
        <w:ind w:left="709" w:hanging="425"/>
        <w:jc w:val="both"/>
        <w:rPr>
          <w:rFonts w:ascii="Verdana" w:hAnsi="Verdana"/>
          <w:color w:val="0D0D0D"/>
          <w:sz w:val="18"/>
          <w:szCs w:val="18"/>
        </w:rPr>
      </w:pPr>
      <w:r>
        <w:rPr>
          <w:rFonts w:ascii="Verdana" w:hAnsi="Verdana"/>
          <w:sz w:val="18"/>
          <w:szCs w:val="18"/>
        </w:rPr>
        <w:t xml:space="preserve">  </w:t>
      </w:r>
      <w:r>
        <w:rPr>
          <w:rFonts w:ascii="Verdana" w:hAnsi="Verdana"/>
          <w:sz w:val="18"/>
          <w:szCs w:val="18"/>
        </w:rPr>
        <w:tab/>
      </w:r>
      <w:r>
        <w:rPr>
          <w:rFonts w:ascii="Verdana" w:hAnsi="Verdana"/>
          <w:sz w:val="18"/>
          <w:szCs w:val="18"/>
        </w:rPr>
        <w:tab/>
        <w:t>(7)</w:t>
      </w:r>
      <w:r>
        <w:rPr>
          <w:rFonts w:ascii="Verdana" w:hAnsi="Verdana"/>
          <w:sz w:val="18"/>
          <w:szCs w:val="18"/>
        </w:rPr>
        <w:tab/>
      </w:r>
      <w:r>
        <w:rPr>
          <w:rFonts w:ascii="Verdana" w:hAnsi="Verdana"/>
          <w:color w:val="0D0D0D"/>
          <w:sz w:val="18"/>
          <w:szCs w:val="18"/>
        </w:rPr>
        <w:t xml:space="preserve">A rendelet 2. § (1) bekezdésében megállapított bevételek és kiadások </w:t>
      </w:r>
    </w:p>
    <w:p w:rsidR="00B52B37" w:rsidRDefault="00B52B37" w:rsidP="00B52B37">
      <w:pPr>
        <w:tabs>
          <w:tab w:val="left" w:pos="426"/>
        </w:tabs>
        <w:spacing w:after="0"/>
        <w:ind w:left="1418" w:hanging="425"/>
        <w:jc w:val="both"/>
        <w:rPr>
          <w:rFonts w:ascii="Verdana" w:hAnsi="Verdana"/>
          <w:color w:val="0D0D0D"/>
          <w:sz w:val="18"/>
          <w:szCs w:val="18"/>
        </w:rPr>
      </w:pPr>
      <w:r>
        <w:rPr>
          <w:rFonts w:ascii="Verdana" w:hAnsi="Verdana"/>
          <w:sz w:val="18"/>
          <w:szCs w:val="18"/>
        </w:rPr>
        <w:tab/>
      </w:r>
      <w:r>
        <w:rPr>
          <w:rFonts w:ascii="Verdana" w:hAnsi="Verdana"/>
          <w:color w:val="0D0D0D"/>
          <w:sz w:val="18"/>
          <w:szCs w:val="18"/>
        </w:rPr>
        <w:t xml:space="preserve">önkormányzati, közös  hivatali megoszlását, és az éves (tervezett) létszám előirányzatot és a közfoglalkoztatottak létszámát költségvetési szervenként, feladatonként és azon belül kötelező feladatok, önként vállalt feladatok, </w:t>
      </w:r>
      <w:r>
        <w:rPr>
          <w:rFonts w:ascii="Verdana" w:hAnsi="Verdana"/>
          <w:color w:val="0D0D0D"/>
          <w:sz w:val="18"/>
          <w:szCs w:val="18"/>
        </w:rPr>
        <w:lastRenderedPageBreak/>
        <w:t>államigazgatási feladatok szerinti bontásban a rendelet 9.1, 9.1.1., 9.1.2., 9.1.3., 9.2., 9.2.1., 9.2.2., 9.2.3.,  mellékletei tartalmazzák.</w:t>
      </w:r>
    </w:p>
    <w:p w:rsidR="00DB358E" w:rsidRDefault="00B52B37" w:rsidP="00B52B37">
      <w:pPr>
        <w:tabs>
          <w:tab w:val="left" w:pos="426"/>
        </w:tabs>
        <w:spacing w:after="0"/>
        <w:ind w:left="709" w:hanging="425"/>
        <w:jc w:val="both"/>
        <w:rPr>
          <w:rFonts w:ascii="Verdana" w:hAnsi="Verdana"/>
          <w:sz w:val="18"/>
          <w:szCs w:val="18"/>
        </w:rPr>
      </w:pPr>
      <w:r>
        <w:rPr>
          <w:rFonts w:ascii="Verdana" w:hAnsi="Verdana"/>
          <w:sz w:val="18"/>
          <w:szCs w:val="18"/>
        </w:rPr>
        <w:tab/>
      </w:r>
      <w:r>
        <w:rPr>
          <w:rFonts w:ascii="Verdana" w:hAnsi="Verdana"/>
          <w:sz w:val="18"/>
          <w:szCs w:val="18"/>
        </w:rPr>
        <w:tab/>
        <w:t>(8)</w:t>
      </w:r>
      <w:r>
        <w:rPr>
          <w:rFonts w:ascii="Verdana" w:hAnsi="Verdana"/>
          <w:sz w:val="18"/>
          <w:szCs w:val="18"/>
        </w:rPr>
        <w:tab/>
        <w:t xml:space="preserve">Az Önkormányzat a kiadások között 200.000 Ft általános és 826.852 Ft   </w:t>
      </w:r>
    </w:p>
    <w:p w:rsidR="00B52B37" w:rsidRDefault="00DB358E" w:rsidP="00DB358E">
      <w:pPr>
        <w:tabs>
          <w:tab w:val="left" w:pos="426"/>
        </w:tabs>
        <w:spacing w:after="0"/>
        <w:ind w:left="709" w:hanging="425"/>
        <w:jc w:val="both"/>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sidR="00B52B37">
        <w:rPr>
          <w:rFonts w:ascii="Verdana" w:hAnsi="Verdana"/>
          <w:sz w:val="18"/>
          <w:szCs w:val="18"/>
        </w:rPr>
        <w:t xml:space="preserve">céltartalékot állapít meg. </w:t>
      </w:r>
    </w:p>
    <w:p w:rsidR="00B52B37" w:rsidRDefault="00B52B37" w:rsidP="00B52B37">
      <w:pPr>
        <w:tabs>
          <w:tab w:val="left" w:pos="426"/>
        </w:tabs>
        <w:spacing w:after="0"/>
        <w:ind w:left="709" w:hanging="425"/>
        <w:jc w:val="both"/>
        <w:rPr>
          <w:rFonts w:ascii="Verdana" w:hAnsi="Verdana"/>
          <w:sz w:val="18"/>
          <w:szCs w:val="18"/>
        </w:rPr>
      </w:pPr>
      <w:r>
        <w:rPr>
          <w:rFonts w:ascii="Verdana" w:hAnsi="Verdana"/>
          <w:sz w:val="18"/>
          <w:szCs w:val="18"/>
        </w:rPr>
        <w:tab/>
      </w:r>
      <w:r>
        <w:rPr>
          <w:rFonts w:ascii="Verdana" w:hAnsi="Verdana"/>
          <w:sz w:val="18"/>
          <w:szCs w:val="18"/>
        </w:rPr>
        <w:tab/>
        <w:t>(9)</w:t>
      </w:r>
      <w:r>
        <w:rPr>
          <w:rFonts w:ascii="Verdana" w:hAnsi="Verdana"/>
          <w:sz w:val="18"/>
          <w:szCs w:val="18"/>
        </w:rPr>
        <w:tab/>
        <w:t xml:space="preserve">Az Önkormányzat 2020. évi költségvetésének </w:t>
      </w:r>
    </w:p>
    <w:p w:rsidR="00B52B37" w:rsidRDefault="00B52B37" w:rsidP="00B52B37">
      <w:pPr>
        <w:pStyle w:val="Listaszerbekezds"/>
        <w:numPr>
          <w:ilvl w:val="0"/>
          <w:numId w:val="10"/>
        </w:numPr>
        <w:tabs>
          <w:tab w:val="left" w:pos="993"/>
        </w:tabs>
        <w:overflowPunct w:val="0"/>
        <w:autoSpaceDE w:val="0"/>
        <w:autoSpaceDN w:val="0"/>
        <w:adjustRightInd w:val="0"/>
        <w:spacing w:after="0"/>
        <w:jc w:val="both"/>
        <w:textAlignment w:val="baseline"/>
        <w:rPr>
          <w:rFonts w:ascii="Verdana" w:hAnsi="Verdana"/>
          <w:sz w:val="18"/>
          <w:szCs w:val="18"/>
        </w:rPr>
      </w:pPr>
      <w:r>
        <w:rPr>
          <w:rFonts w:ascii="Verdana" w:hAnsi="Verdana"/>
          <w:sz w:val="18"/>
          <w:szCs w:val="18"/>
        </w:rPr>
        <w:t>összevont mérlegét a rendelet 11. melléklete</w:t>
      </w:r>
      <w:r w:rsidR="00B346AA">
        <w:rPr>
          <w:rFonts w:ascii="Verdana" w:hAnsi="Verdana"/>
          <w:sz w:val="18"/>
          <w:szCs w:val="18"/>
        </w:rPr>
        <w:t>,</w:t>
      </w:r>
    </w:p>
    <w:p w:rsidR="00B52B37" w:rsidRDefault="00B52B37" w:rsidP="00B52B37">
      <w:pPr>
        <w:pStyle w:val="Listaszerbekezds"/>
        <w:numPr>
          <w:ilvl w:val="0"/>
          <w:numId w:val="10"/>
        </w:numPr>
        <w:tabs>
          <w:tab w:val="left" w:pos="993"/>
        </w:tabs>
        <w:overflowPunct w:val="0"/>
        <w:autoSpaceDE w:val="0"/>
        <w:autoSpaceDN w:val="0"/>
        <w:adjustRightInd w:val="0"/>
        <w:spacing w:after="0"/>
        <w:jc w:val="both"/>
        <w:textAlignment w:val="baseline"/>
        <w:rPr>
          <w:rFonts w:ascii="Verdana" w:hAnsi="Verdana"/>
          <w:sz w:val="18"/>
          <w:szCs w:val="18"/>
        </w:rPr>
      </w:pPr>
      <w:r>
        <w:rPr>
          <w:rFonts w:ascii="Verdana" w:hAnsi="Verdana"/>
          <w:sz w:val="18"/>
          <w:szCs w:val="18"/>
        </w:rPr>
        <w:t xml:space="preserve">többéves kihatással járó döntéseket számszerűsítve, évenkénti bontásban és összesítve célok szerint azzal, hogy a későbbi évek előirányzatait véglegesen az adott évi költségvetés elfogadásakor állapítja meg a testület a rendelet 12. melléklete, </w:t>
      </w:r>
    </w:p>
    <w:p w:rsidR="00B52B37" w:rsidRDefault="00B52B37" w:rsidP="00B52B37">
      <w:pPr>
        <w:pStyle w:val="Listaszerbekezds"/>
        <w:numPr>
          <w:ilvl w:val="0"/>
          <w:numId w:val="10"/>
        </w:numPr>
        <w:tabs>
          <w:tab w:val="left" w:pos="993"/>
        </w:tabs>
        <w:overflowPunct w:val="0"/>
        <w:autoSpaceDE w:val="0"/>
        <w:autoSpaceDN w:val="0"/>
        <w:adjustRightInd w:val="0"/>
        <w:spacing w:after="0"/>
        <w:jc w:val="both"/>
        <w:textAlignment w:val="baseline"/>
        <w:rPr>
          <w:rFonts w:ascii="Verdana" w:hAnsi="Verdana"/>
          <w:sz w:val="18"/>
          <w:szCs w:val="18"/>
        </w:rPr>
      </w:pPr>
      <w:r>
        <w:rPr>
          <w:rFonts w:ascii="Verdana" w:hAnsi="Verdana"/>
          <w:sz w:val="18"/>
          <w:szCs w:val="18"/>
        </w:rPr>
        <w:t>az Önkormányzat által adott közvetett támogatásokat tartalmazó kimutatást a rendelet 13. melléklete,</w:t>
      </w:r>
    </w:p>
    <w:p w:rsidR="00B52B37" w:rsidRDefault="00B52B37" w:rsidP="00B52B37">
      <w:pPr>
        <w:pStyle w:val="Listaszerbekezds"/>
        <w:numPr>
          <w:ilvl w:val="0"/>
          <w:numId w:val="10"/>
        </w:numPr>
        <w:tabs>
          <w:tab w:val="left" w:pos="993"/>
        </w:tabs>
        <w:overflowPunct w:val="0"/>
        <w:autoSpaceDE w:val="0"/>
        <w:autoSpaceDN w:val="0"/>
        <w:adjustRightInd w:val="0"/>
        <w:spacing w:after="0"/>
        <w:jc w:val="both"/>
        <w:textAlignment w:val="baseline"/>
        <w:rPr>
          <w:rFonts w:ascii="Verdana" w:hAnsi="Verdana"/>
          <w:sz w:val="18"/>
          <w:szCs w:val="18"/>
        </w:rPr>
      </w:pPr>
      <w:r>
        <w:rPr>
          <w:rFonts w:ascii="Verdana" w:hAnsi="Verdana"/>
          <w:sz w:val="18"/>
          <w:szCs w:val="18"/>
        </w:rPr>
        <w:t>az előirányzatainak felhasználási ütemtervét havi bontásban a rendelet 14. melléklete,</w:t>
      </w:r>
    </w:p>
    <w:p w:rsidR="00B52B37" w:rsidRDefault="00B52B37" w:rsidP="00B52B37">
      <w:pPr>
        <w:pStyle w:val="Listaszerbekezds"/>
        <w:numPr>
          <w:ilvl w:val="0"/>
          <w:numId w:val="10"/>
        </w:numPr>
        <w:tabs>
          <w:tab w:val="left" w:pos="993"/>
        </w:tabs>
        <w:overflowPunct w:val="0"/>
        <w:autoSpaceDE w:val="0"/>
        <w:autoSpaceDN w:val="0"/>
        <w:adjustRightInd w:val="0"/>
        <w:spacing w:after="0"/>
        <w:jc w:val="both"/>
        <w:textAlignment w:val="baseline"/>
        <w:rPr>
          <w:rFonts w:ascii="Verdana" w:hAnsi="Verdana"/>
          <w:sz w:val="18"/>
          <w:szCs w:val="18"/>
        </w:rPr>
      </w:pPr>
      <w:r>
        <w:rPr>
          <w:rFonts w:ascii="Verdana" w:hAnsi="Verdana"/>
          <w:sz w:val="18"/>
          <w:szCs w:val="18"/>
        </w:rPr>
        <w:t>az Önkormányzat általános működés és ágazati feladatainak támogatását jogcímenként a 15. melléklete,</w:t>
      </w:r>
    </w:p>
    <w:p w:rsidR="00B52B37" w:rsidRDefault="00B52B37" w:rsidP="00B52B37">
      <w:pPr>
        <w:pStyle w:val="Listaszerbekezds"/>
        <w:numPr>
          <w:ilvl w:val="0"/>
          <w:numId w:val="10"/>
        </w:numPr>
        <w:tabs>
          <w:tab w:val="left" w:pos="993"/>
        </w:tabs>
        <w:overflowPunct w:val="0"/>
        <w:autoSpaceDE w:val="0"/>
        <w:autoSpaceDN w:val="0"/>
        <w:adjustRightInd w:val="0"/>
        <w:spacing w:after="0"/>
        <w:jc w:val="both"/>
        <w:textAlignment w:val="baseline"/>
        <w:rPr>
          <w:rFonts w:ascii="Verdana" w:hAnsi="Verdana"/>
          <w:sz w:val="18"/>
          <w:szCs w:val="18"/>
        </w:rPr>
      </w:pPr>
      <w:r>
        <w:rPr>
          <w:rFonts w:ascii="Verdana" w:hAnsi="Verdana"/>
          <w:sz w:val="18"/>
          <w:szCs w:val="18"/>
        </w:rPr>
        <w:t>céljelleggel juttatott támogatásoktól szóló kimutatását a rendelet 16. melléklete,</w:t>
      </w:r>
    </w:p>
    <w:p w:rsidR="00B346AA" w:rsidRDefault="00B52B37" w:rsidP="00B52B37">
      <w:pPr>
        <w:pStyle w:val="Listaszerbekezds"/>
        <w:numPr>
          <w:ilvl w:val="0"/>
          <w:numId w:val="10"/>
        </w:numPr>
        <w:tabs>
          <w:tab w:val="left" w:pos="993"/>
        </w:tabs>
        <w:overflowPunct w:val="0"/>
        <w:autoSpaceDE w:val="0"/>
        <w:autoSpaceDN w:val="0"/>
        <w:adjustRightInd w:val="0"/>
        <w:spacing w:after="0"/>
        <w:jc w:val="both"/>
        <w:textAlignment w:val="baseline"/>
        <w:rPr>
          <w:rFonts w:ascii="Verdana" w:hAnsi="Verdana"/>
          <w:sz w:val="18"/>
          <w:szCs w:val="18"/>
        </w:rPr>
      </w:pPr>
      <w:r>
        <w:rPr>
          <w:rFonts w:ascii="Verdana" w:hAnsi="Verdana"/>
          <w:sz w:val="18"/>
          <w:szCs w:val="18"/>
        </w:rPr>
        <w:t xml:space="preserve">2020. évi költségvetési évet követő 3 év tervezett bevételeit és kiadásait a rendelet 17. melléklete </w:t>
      </w:r>
    </w:p>
    <w:p w:rsidR="00B52B37" w:rsidRPr="00B346AA" w:rsidRDefault="00B52B37" w:rsidP="00B346AA">
      <w:pPr>
        <w:tabs>
          <w:tab w:val="left" w:pos="993"/>
        </w:tabs>
        <w:overflowPunct w:val="0"/>
        <w:autoSpaceDE w:val="0"/>
        <w:autoSpaceDN w:val="0"/>
        <w:adjustRightInd w:val="0"/>
        <w:spacing w:after="0"/>
        <w:ind w:left="1712"/>
        <w:jc w:val="both"/>
        <w:textAlignment w:val="baseline"/>
        <w:rPr>
          <w:rFonts w:ascii="Verdana" w:hAnsi="Verdana"/>
          <w:sz w:val="18"/>
          <w:szCs w:val="18"/>
        </w:rPr>
      </w:pPr>
      <w:r w:rsidRPr="00B346AA">
        <w:rPr>
          <w:rFonts w:ascii="Verdana" w:hAnsi="Verdana"/>
          <w:sz w:val="18"/>
          <w:szCs w:val="18"/>
        </w:rPr>
        <w:t>tartalmazza.</w:t>
      </w:r>
    </w:p>
    <w:p w:rsidR="00B52B37" w:rsidRDefault="00B52B37" w:rsidP="00B52B37">
      <w:pPr>
        <w:spacing w:after="0"/>
        <w:ind w:left="709" w:hanging="705"/>
        <w:jc w:val="both"/>
        <w:rPr>
          <w:rFonts w:ascii="Verdana" w:hAnsi="Verdana"/>
          <w:sz w:val="18"/>
          <w:szCs w:val="18"/>
        </w:rPr>
      </w:pPr>
      <w:r>
        <w:rPr>
          <w:rFonts w:ascii="Verdana" w:hAnsi="Verdana"/>
          <w:sz w:val="18"/>
          <w:szCs w:val="18"/>
        </w:rPr>
        <w:t xml:space="preserve">4. §    </w:t>
      </w:r>
      <w:r>
        <w:rPr>
          <w:rFonts w:ascii="Verdana" w:hAnsi="Verdana"/>
          <w:sz w:val="18"/>
          <w:szCs w:val="18"/>
        </w:rPr>
        <w:tab/>
        <w:t xml:space="preserve">(1) </w:t>
      </w:r>
      <w:r>
        <w:rPr>
          <w:rFonts w:ascii="Verdana" w:hAnsi="Verdana"/>
          <w:sz w:val="18"/>
          <w:szCs w:val="18"/>
        </w:rPr>
        <w:tab/>
        <w:t xml:space="preserve">Az önkormányzati szintű költségvetés végrehajtásáért a polgármester, a </w:t>
      </w:r>
    </w:p>
    <w:p w:rsidR="00B52B37" w:rsidRDefault="00B52B37" w:rsidP="00B52B37">
      <w:pPr>
        <w:spacing w:after="0"/>
        <w:ind w:left="709" w:firstLine="709"/>
        <w:jc w:val="both"/>
        <w:rPr>
          <w:rFonts w:ascii="Verdana" w:hAnsi="Verdana"/>
          <w:sz w:val="18"/>
          <w:szCs w:val="18"/>
        </w:rPr>
      </w:pPr>
      <w:r>
        <w:rPr>
          <w:rFonts w:ascii="Verdana" w:hAnsi="Verdana"/>
          <w:sz w:val="18"/>
          <w:szCs w:val="18"/>
        </w:rPr>
        <w:t>könyvvezetéssel kapcsolatos feladatok ellátásáért a jegyző a felelős.</w:t>
      </w:r>
    </w:p>
    <w:p w:rsidR="00B52B37" w:rsidRDefault="00B52B37" w:rsidP="00B52B37">
      <w:pPr>
        <w:tabs>
          <w:tab w:val="left" w:pos="709"/>
        </w:tabs>
        <w:spacing w:after="0"/>
        <w:ind w:left="1418" w:hanging="1134"/>
        <w:jc w:val="both"/>
        <w:rPr>
          <w:rFonts w:ascii="Verdana" w:hAnsi="Verdana"/>
          <w:sz w:val="18"/>
          <w:szCs w:val="18"/>
        </w:rPr>
      </w:pPr>
      <w:r>
        <w:rPr>
          <w:rFonts w:ascii="Verdana" w:hAnsi="Verdana"/>
          <w:sz w:val="18"/>
          <w:szCs w:val="18"/>
        </w:rPr>
        <w:tab/>
        <w:t>(2)</w:t>
      </w:r>
      <w:r>
        <w:rPr>
          <w:rFonts w:ascii="Verdana" w:hAnsi="Verdana"/>
          <w:sz w:val="18"/>
          <w:szCs w:val="18"/>
        </w:rPr>
        <w:tab/>
        <w:t>Az Önkormányzat gazdálkodásának biztonságáért a képviselő-testület, a gazdálkodás szabályszerűségéért a polgármester felelős.</w:t>
      </w:r>
    </w:p>
    <w:p w:rsidR="00B52B37" w:rsidRDefault="00B52B37" w:rsidP="00B52B37">
      <w:pPr>
        <w:tabs>
          <w:tab w:val="left" w:pos="709"/>
        </w:tabs>
        <w:spacing w:after="0"/>
        <w:ind w:left="1418" w:hanging="1134"/>
        <w:jc w:val="both"/>
        <w:rPr>
          <w:rFonts w:ascii="Verdana" w:hAnsi="Verdana"/>
          <w:sz w:val="18"/>
          <w:szCs w:val="18"/>
        </w:rPr>
      </w:pPr>
      <w:r>
        <w:rPr>
          <w:rFonts w:ascii="Verdana" w:hAnsi="Verdana"/>
          <w:sz w:val="18"/>
          <w:szCs w:val="18"/>
        </w:rPr>
        <w:tab/>
        <w:t>(3)</w:t>
      </w:r>
      <w:r>
        <w:rPr>
          <w:rFonts w:ascii="Verdana" w:hAnsi="Verdana"/>
          <w:sz w:val="18"/>
          <w:szCs w:val="18"/>
        </w:rPr>
        <w:tab/>
        <w:t xml:space="preserve">A költségvetési hiány csökkentése érdekében évközben folyamatosan figyelemmel kell kísérni a kiadások csökkentésének és a bevételek növelésének lehetőségeit. </w:t>
      </w:r>
    </w:p>
    <w:p w:rsidR="00B52B37" w:rsidRDefault="00B52B37" w:rsidP="00B52B37">
      <w:pPr>
        <w:tabs>
          <w:tab w:val="left" w:pos="709"/>
        </w:tabs>
        <w:spacing w:after="0"/>
        <w:ind w:left="1418" w:hanging="1134"/>
        <w:jc w:val="both"/>
        <w:rPr>
          <w:rFonts w:ascii="Verdana" w:hAnsi="Verdana"/>
          <w:sz w:val="18"/>
          <w:szCs w:val="18"/>
        </w:rPr>
      </w:pPr>
      <w:r>
        <w:rPr>
          <w:rFonts w:ascii="Verdana" w:hAnsi="Verdana"/>
          <w:sz w:val="18"/>
          <w:szCs w:val="18"/>
        </w:rPr>
        <w:tab/>
        <w:t>(4)</w:t>
      </w:r>
      <w:r>
        <w:rPr>
          <w:rFonts w:ascii="Verdana" w:hAnsi="Verdana"/>
          <w:sz w:val="18"/>
          <w:szCs w:val="18"/>
        </w:rPr>
        <w:tab/>
        <w:t xml:space="preserve">Az Önkormányzatnál a jutalmazásra fordítható és kifizethető összeg nem haladhatja meg a rendszeres személyi juttatások előirányzatának 11 %-át. Ennek fedezetére a személyi juttatások évközi megtakarítása és a személyi juttatások előirányzatának növelésére fordítható forrás szolgálhat. </w:t>
      </w:r>
    </w:p>
    <w:p w:rsidR="00B52B37" w:rsidRDefault="00B52B37" w:rsidP="00B52B37">
      <w:pPr>
        <w:tabs>
          <w:tab w:val="left" w:pos="709"/>
        </w:tabs>
        <w:spacing w:after="0"/>
        <w:ind w:left="1418" w:hanging="1134"/>
        <w:jc w:val="both"/>
        <w:rPr>
          <w:rFonts w:ascii="Verdana" w:hAnsi="Verdana"/>
          <w:sz w:val="18"/>
          <w:szCs w:val="18"/>
        </w:rPr>
      </w:pPr>
      <w:r>
        <w:rPr>
          <w:rFonts w:ascii="Verdana" w:hAnsi="Verdana"/>
          <w:sz w:val="18"/>
          <w:szCs w:val="18"/>
        </w:rPr>
        <w:tab/>
        <w:t xml:space="preserve">(5) </w:t>
      </w:r>
      <w:r>
        <w:rPr>
          <w:rFonts w:ascii="Verdana" w:hAnsi="Verdana"/>
          <w:sz w:val="18"/>
          <w:szCs w:val="18"/>
        </w:rPr>
        <w:tab/>
        <w:t xml:space="preserve">Amennyiben a költségvetési szerv harminc napon túli, lejárt esedékességű elismert tartozásállományának mértéke két egymást követő hónapban eléri az éves eredeti kiadási előirányzatának 10%-át vagy a százötven millió forintot, az irányító szerv a költségvetési szervhez önkormányzati biztost jelöl ki. </w:t>
      </w:r>
    </w:p>
    <w:p w:rsidR="00B52B37" w:rsidRDefault="00B52B37" w:rsidP="00B52B37">
      <w:pPr>
        <w:spacing w:after="0"/>
        <w:ind w:left="1418" w:hanging="709"/>
        <w:jc w:val="both"/>
        <w:rPr>
          <w:rFonts w:ascii="Verdana" w:hAnsi="Verdana"/>
          <w:sz w:val="18"/>
          <w:szCs w:val="18"/>
        </w:rPr>
      </w:pPr>
      <w:r>
        <w:rPr>
          <w:rFonts w:ascii="Verdana" w:hAnsi="Verdana"/>
          <w:sz w:val="18"/>
          <w:szCs w:val="18"/>
        </w:rPr>
        <w:t xml:space="preserve">(6) </w:t>
      </w:r>
      <w:r>
        <w:rPr>
          <w:rFonts w:ascii="Verdana" w:hAnsi="Verdana"/>
          <w:sz w:val="18"/>
          <w:szCs w:val="18"/>
        </w:rPr>
        <w:tab/>
        <w:t xml:space="preserve">Az Önkormányzat vezetője a rendelet 10. mellékletében foglalt adatlapon köteles a tartozásállományról adatot szolgáltatni. A költségvetési szerv az általa lejárt esedékességű elismert tartozásállomány tekintetében – nemleges adat esetén is – negyedévente a tárgynegyedévi állapotnak megfelelően a tárgynegyedévet követő hó 15-ig az önkormányzat jegyzője részére köteles adatszolgáltatást teljesíteni. </w:t>
      </w:r>
    </w:p>
    <w:p w:rsidR="00B52B37" w:rsidRDefault="00B52B37" w:rsidP="00B52B37">
      <w:pPr>
        <w:spacing w:after="0"/>
        <w:ind w:left="1418" w:hanging="709"/>
        <w:jc w:val="both"/>
        <w:rPr>
          <w:rFonts w:ascii="Verdana" w:hAnsi="Verdana"/>
          <w:sz w:val="18"/>
          <w:szCs w:val="18"/>
        </w:rPr>
      </w:pPr>
      <w:r>
        <w:rPr>
          <w:rFonts w:ascii="Verdana" w:hAnsi="Verdana"/>
          <w:sz w:val="18"/>
          <w:szCs w:val="18"/>
        </w:rPr>
        <w:t xml:space="preserve">(7) </w:t>
      </w:r>
      <w:r>
        <w:rPr>
          <w:rFonts w:ascii="Verdana" w:hAnsi="Verdana"/>
          <w:sz w:val="18"/>
          <w:szCs w:val="18"/>
        </w:rPr>
        <w:tab/>
        <w:t>Kiegészítő támogatás igényléséről a működőképességet veszélyeztető helyzet esetében a polgármester gondoskodik, külön képviselő-testületi döntés alapján.</w:t>
      </w:r>
    </w:p>
    <w:p w:rsidR="00B52B37" w:rsidRDefault="00B52B37" w:rsidP="00B52B37">
      <w:pPr>
        <w:spacing w:after="0"/>
        <w:ind w:left="1418" w:hanging="709"/>
        <w:jc w:val="both"/>
        <w:rPr>
          <w:rFonts w:ascii="Verdana" w:hAnsi="Verdana"/>
          <w:sz w:val="18"/>
          <w:szCs w:val="18"/>
        </w:rPr>
      </w:pPr>
      <w:r>
        <w:rPr>
          <w:rFonts w:ascii="Verdana" w:hAnsi="Verdana"/>
          <w:sz w:val="18"/>
          <w:szCs w:val="18"/>
        </w:rPr>
        <w:t xml:space="preserve">(8) </w:t>
      </w:r>
      <w:r>
        <w:rPr>
          <w:rFonts w:ascii="Verdana" w:hAnsi="Verdana"/>
          <w:sz w:val="18"/>
          <w:szCs w:val="18"/>
        </w:rPr>
        <w:tab/>
        <w:t>A finanszírozási bevételekkel és kiadásokkal kapcsolatos hatásköröket a polgármester gyakorolja.</w:t>
      </w:r>
    </w:p>
    <w:p w:rsidR="00B52B37" w:rsidRDefault="00B52B37" w:rsidP="00B52B37">
      <w:pPr>
        <w:spacing w:after="0"/>
        <w:ind w:left="426" w:hanging="426"/>
        <w:jc w:val="both"/>
        <w:rPr>
          <w:rFonts w:ascii="Verdana" w:hAnsi="Verdana"/>
          <w:sz w:val="18"/>
          <w:szCs w:val="18"/>
        </w:rPr>
      </w:pPr>
    </w:p>
    <w:p w:rsidR="00B52B37" w:rsidRDefault="00B52B37" w:rsidP="00B52B37">
      <w:pPr>
        <w:numPr>
          <w:ilvl w:val="0"/>
          <w:numId w:val="9"/>
        </w:numPr>
        <w:overflowPunct w:val="0"/>
        <w:autoSpaceDE w:val="0"/>
        <w:autoSpaceDN w:val="0"/>
        <w:adjustRightInd w:val="0"/>
        <w:spacing w:after="0"/>
        <w:jc w:val="center"/>
        <w:textAlignment w:val="baseline"/>
        <w:rPr>
          <w:rFonts w:ascii="Verdana" w:hAnsi="Verdana"/>
          <w:b/>
          <w:sz w:val="18"/>
          <w:szCs w:val="18"/>
        </w:rPr>
      </w:pPr>
      <w:r>
        <w:rPr>
          <w:rFonts w:ascii="Verdana" w:hAnsi="Verdana"/>
          <w:b/>
          <w:sz w:val="18"/>
          <w:szCs w:val="18"/>
        </w:rPr>
        <w:t>Az előirányzatok módosítása, a gazdálkodás szabályai</w:t>
      </w:r>
    </w:p>
    <w:p w:rsidR="00B52B37" w:rsidRDefault="00B52B37" w:rsidP="00B52B37">
      <w:pPr>
        <w:overflowPunct w:val="0"/>
        <w:autoSpaceDE w:val="0"/>
        <w:autoSpaceDN w:val="0"/>
        <w:adjustRightInd w:val="0"/>
        <w:spacing w:after="0"/>
        <w:ind w:left="720"/>
        <w:textAlignment w:val="baseline"/>
        <w:rPr>
          <w:rFonts w:ascii="Verdana" w:hAnsi="Verdana"/>
          <w:b/>
          <w:sz w:val="18"/>
          <w:szCs w:val="18"/>
        </w:rPr>
      </w:pPr>
    </w:p>
    <w:p w:rsidR="00DB358E" w:rsidRDefault="00B52B37" w:rsidP="00B52B37">
      <w:pPr>
        <w:tabs>
          <w:tab w:val="left" w:pos="284"/>
        </w:tabs>
        <w:spacing w:after="0"/>
        <w:ind w:left="720" w:hanging="709"/>
        <w:jc w:val="both"/>
        <w:rPr>
          <w:rFonts w:ascii="Verdana" w:hAnsi="Verdana"/>
          <w:sz w:val="18"/>
          <w:szCs w:val="18"/>
        </w:rPr>
      </w:pPr>
      <w:r>
        <w:rPr>
          <w:rFonts w:ascii="Verdana" w:hAnsi="Verdana"/>
          <w:sz w:val="18"/>
          <w:szCs w:val="18"/>
        </w:rPr>
        <w:t xml:space="preserve">5.§    </w:t>
      </w:r>
      <w:r>
        <w:rPr>
          <w:rFonts w:ascii="Verdana" w:hAnsi="Verdana"/>
          <w:sz w:val="18"/>
          <w:szCs w:val="18"/>
        </w:rPr>
        <w:tab/>
        <w:t xml:space="preserve">(1) </w:t>
      </w:r>
      <w:r>
        <w:rPr>
          <w:rFonts w:ascii="Verdana" w:hAnsi="Verdana"/>
          <w:sz w:val="18"/>
          <w:szCs w:val="18"/>
        </w:rPr>
        <w:tab/>
        <w:t xml:space="preserve">Az Önkormányzat bevételeinek és kiadásainak módosításáról, a kiadási </w:t>
      </w:r>
    </w:p>
    <w:p w:rsidR="00B52B37" w:rsidRDefault="00DB358E" w:rsidP="00DB358E">
      <w:pPr>
        <w:tabs>
          <w:tab w:val="left" w:pos="284"/>
        </w:tabs>
        <w:spacing w:after="0"/>
        <w:ind w:left="1416" w:hanging="709"/>
        <w:jc w:val="both"/>
        <w:rPr>
          <w:rFonts w:ascii="Verdana" w:hAnsi="Verdana"/>
          <w:sz w:val="18"/>
          <w:szCs w:val="18"/>
        </w:rPr>
      </w:pPr>
      <w:r>
        <w:rPr>
          <w:rFonts w:ascii="Verdana" w:hAnsi="Verdana"/>
          <w:sz w:val="18"/>
          <w:szCs w:val="18"/>
        </w:rPr>
        <w:tab/>
        <w:t xml:space="preserve">előirányzatok </w:t>
      </w:r>
      <w:r w:rsidR="00B52B37">
        <w:rPr>
          <w:rFonts w:ascii="Verdana" w:hAnsi="Verdana"/>
          <w:sz w:val="18"/>
          <w:szCs w:val="18"/>
        </w:rPr>
        <w:t xml:space="preserve">közötti átcsoportosításról </w:t>
      </w:r>
      <w:r w:rsidR="00B52B37">
        <w:rPr>
          <w:rFonts w:ascii="Verdana" w:hAnsi="Verdana"/>
          <w:bCs/>
          <w:color w:val="0D0D0D"/>
          <w:sz w:val="18"/>
          <w:szCs w:val="18"/>
        </w:rPr>
        <w:t>(2) és (4) bekezdésben foglalt kivétellel a</w:t>
      </w:r>
      <w:r w:rsidR="00B52B37">
        <w:rPr>
          <w:rFonts w:ascii="Verdana" w:hAnsi="Verdana"/>
          <w:sz w:val="18"/>
          <w:szCs w:val="18"/>
        </w:rPr>
        <w:t xml:space="preserve"> képviselő-testület dönt. </w:t>
      </w:r>
    </w:p>
    <w:p w:rsidR="00B52B37" w:rsidRDefault="00B52B37" w:rsidP="00B52B37">
      <w:pPr>
        <w:spacing w:after="0"/>
        <w:ind w:left="709"/>
        <w:jc w:val="both"/>
        <w:rPr>
          <w:rFonts w:ascii="Verdana" w:hAnsi="Verdana"/>
          <w:color w:val="0D0D0D"/>
          <w:sz w:val="18"/>
          <w:szCs w:val="18"/>
        </w:rPr>
      </w:pPr>
      <w:r>
        <w:rPr>
          <w:rFonts w:ascii="Verdana" w:hAnsi="Verdana"/>
          <w:sz w:val="18"/>
          <w:szCs w:val="18"/>
        </w:rPr>
        <w:t xml:space="preserve">(2)  </w:t>
      </w:r>
      <w:r>
        <w:rPr>
          <w:rFonts w:ascii="Verdana" w:hAnsi="Verdana"/>
          <w:sz w:val="18"/>
          <w:szCs w:val="18"/>
        </w:rPr>
        <w:tab/>
      </w:r>
      <w:r>
        <w:rPr>
          <w:rFonts w:ascii="Verdana" w:hAnsi="Verdana"/>
          <w:color w:val="0D0D0D"/>
          <w:sz w:val="18"/>
          <w:szCs w:val="18"/>
        </w:rPr>
        <w:t xml:space="preserve">A képviselő-testület az Önkormányzat bevételeinek és kiadásainak módosítását és a </w:t>
      </w:r>
    </w:p>
    <w:p w:rsidR="00B52B37" w:rsidRDefault="00B52B37" w:rsidP="00B52B37">
      <w:pPr>
        <w:spacing w:after="0"/>
        <w:ind w:left="1418"/>
        <w:jc w:val="both"/>
        <w:rPr>
          <w:rFonts w:ascii="Verdana" w:hAnsi="Verdana"/>
          <w:color w:val="0D0D0D"/>
          <w:sz w:val="18"/>
          <w:szCs w:val="18"/>
        </w:rPr>
      </w:pPr>
      <w:r>
        <w:rPr>
          <w:rFonts w:ascii="Verdana" w:hAnsi="Verdana"/>
          <w:color w:val="0D0D0D"/>
          <w:sz w:val="18"/>
          <w:szCs w:val="18"/>
        </w:rPr>
        <w:t xml:space="preserve">kiadási kiemelt előirányzatok közötti átcsoportosítás jogát 50 000 000 forint összeghatárig – amely esetenként a 15 000 000 forint összeghatárt nem haladhatja meg - a polgármesterre átruházza. </w:t>
      </w:r>
    </w:p>
    <w:p w:rsidR="00B52B37" w:rsidRDefault="00B52B37" w:rsidP="00B52B37">
      <w:pPr>
        <w:spacing w:after="0"/>
        <w:ind w:left="1429" w:hanging="720"/>
        <w:jc w:val="both"/>
        <w:rPr>
          <w:rFonts w:ascii="Verdana" w:hAnsi="Verdana"/>
          <w:color w:val="0D0D0D"/>
          <w:sz w:val="18"/>
          <w:szCs w:val="18"/>
        </w:rPr>
      </w:pPr>
      <w:r>
        <w:rPr>
          <w:rFonts w:ascii="Verdana" w:hAnsi="Verdana"/>
          <w:color w:val="0D0D0D"/>
          <w:sz w:val="18"/>
          <w:szCs w:val="18"/>
        </w:rPr>
        <w:t xml:space="preserve">(3) </w:t>
      </w:r>
      <w:r>
        <w:rPr>
          <w:rFonts w:ascii="Verdana" w:hAnsi="Verdana"/>
          <w:color w:val="0D0D0D"/>
          <w:sz w:val="18"/>
          <w:szCs w:val="18"/>
        </w:rPr>
        <w:tab/>
        <w:t xml:space="preserve">Az (2) bekezdésben foglalt átcsoportosításról a polgármester a következő költségvetési rendelet módosításakor köteles beszámolni, a költségvetés </w:t>
      </w:r>
      <w:r>
        <w:rPr>
          <w:rFonts w:ascii="Verdana" w:hAnsi="Verdana"/>
          <w:color w:val="0D0D0D"/>
          <w:sz w:val="18"/>
          <w:szCs w:val="18"/>
        </w:rPr>
        <w:lastRenderedPageBreak/>
        <w:t>módosítására egyidejűleg javaslatot tenni. Az átruházott hatáskörű előirányzat-módosítási jogkör 2020. december 31-ig gyakorolható.</w:t>
      </w:r>
    </w:p>
    <w:p w:rsidR="00B52B37" w:rsidRDefault="00B52B37" w:rsidP="00B52B37">
      <w:pPr>
        <w:spacing w:after="0"/>
        <w:ind w:left="1418" w:hanging="709"/>
        <w:jc w:val="both"/>
        <w:rPr>
          <w:rFonts w:ascii="Verdana" w:hAnsi="Verdana"/>
          <w:sz w:val="18"/>
          <w:szCs w:val="18"/>
        </w:rPr>
      </w:pPr>
      <w:r>
        <w:rPr>
          <w:rFonts w:ascii="Verdana" w:hAnsi="Verdana"/>
          <w:sz w:val="18"/>
          <w:szCs w:val="18"/>
        </w:rPr>
        <w:t>(4)</w:t>
      </w:r>
      <w:r>
        <w:rPr>
          <w:rFonts w:ascii="Verdana" w:hAnsi="Verdana"/>
          <w:sz w:val="18"/>
          <w:szCs w:val="18"/>
        </w:rPr>
        <w:tab/>
        <w:t xml:space="preserve">A költségvetési szerv a költségvetése kiemelt előirányzatai és a kiemelt előirányzaton belüli rovatok között átcsoportosítást hajthat végre. </w:t>
      </w:r>
    </w:p>
    <w:p w:rsidR="00B52B37" w:rsidRDefault="00B52B37" w:rsidP="00B52B37">
      <w:pPr>
        <w:spacing w:after="0"/>
        <w:ind w:left="1418" w:hanging="709"/>
        <w:jc w:val="both"/>
        <w:rPr>
          <w:rFonts w:ascii="Verdana" w:hAnsi="Verdana"/>
          <w:sz w:val="18"/>
          <w:szCs w:val="18"/>
        </w:rPr>
      </w:pPr>
      <w:r>
        <w:rPr>
          <w:rFonts w:ascii="Verdana" w:hAnsi="Verdana"/>
          <w:sz w:val="18"/>
          <w:szCs w:val="18"/>
        </w:rPr>
        <w:t xml:space="preserve">(5)  </w:t>
      </w:r>
      <w:r>
        <w:rPr>
          <w:rFonts w:ascii="Verdana" w:hAnsi="Verdana"/>
          <w:sz w:val="18"/>
          <w:szCs w:val="18"/>
        </w:rPr>
        <w:tab/>
        <w:t>A képviselő-testület a költségvetési rendelet 5. § (2) bekezdés szerinti előirányzat-módosítás, előirányzat-átcsoportosítás átvezetéseként - az első negyedév kivételével – negyedévenként, de legkésőbb az éves költségvetési beszámoló elkészítésének határidejéig, december 31-ei hatállyal módosítja a költségvetési rendeletét. Ha év közben az Országgyűlés a hozzájárulások, támogatások előirányzatait zárolja, azokat csökkenti, törli, az intézkedés kihirdetését követően haladéktalanul a képviselő-testület elé kell terjeszteni a költségvetési rendelet módosítását.</w:t>
      </w:r>
    </w:p>
    <w:p w:rsidR="00B52B37" w:rsidRDefault="00B52B37" w:rsidP="00B52B37">
      <w:pPr>
        <w:spacing w:after="0"/>
        <w:ind w:left="1418" w:hanging="709"/>
        <w:jc w:val="both"/>
        <w:rPr>
          <w:rFonts w:ascii="Verdana" w:hAnsi="Verdana"/>
          <w:sz w:val="18"/>
          <w:szCs w:val="18"/>
        </w:rPr>
      </w:pPr>
      <w:r>
        <w:rPr>
          <w:rFonts w:ascii="Verdana" w:hAnsi="Verdana"/>
          <w:sz w:val="18"/>
          <w:szCs w:val="18"/>
        </w:rPr>
        <w:t>(6)</w:t>
      </w:r>
      <w:r>
        <w:rPr>
          <w:rFonts w:ascii="Verdana" w:hAnsi="Verdana"/>
          <w:sz w:val="18"/>
          <w:szCs w:val="18"/>
        </w:rPr>
        <w:tab/>
        <w:t>Az Önkormányzat alaptevékenysége körében szellemi tevékenység szerződéssel, számla ellenében történő igénybevételére szolgáló kiadási előirányzat csak a személyi juttatások terhére növelhető.</w:t>
      </w:r>
    </w:p>
    <w:p w:rsidR="00B52B37" w:rsidRDefault="00B52B37" w:rsidP="00B52B37">
      <w:pPr>
        <w:spacing w:after="0"/>
        <w:ind w:left="1418" w:hanging="709"/>
        <w:jc w:val="both"/>
        <w:rPr>
          <w:rFonts w:ascii="Verdana" w:hAnsi="Verdana"/>
          <w:sz w:val="18"/>
          <w:szCs w:val="18"/>
        </w:rPr>
      </w:pPr>
      <w:r>
        <w:rPr>
          <w:rFonts w:ascii="Verdana" w:hAnsi="Verdana"/>
          <w:sz w:val="18"/>
          <w:szCs w:val="18"/>
        </w:rPr>
        <w:t>(7)</w:t>
      </w:r>
      <w:r>
        <w:rPr>
          <w:rFonts w:ascii="Verdana" w:hAnsi="Verdana"/>
          <w:sz w:val="18"/>
          <w:szCs w:val="18"/>
        </w:rPr>
        <w:tab/>
        <w:t xml:space="preserve">Amennyiben az önkormányzat év közben a költségvetési rendelet készítésekor nem ismert többletbevételhez jut, vagy bevételei a tervezettől elmaradnak, arról a polgármester a képviselő-testületet tájékoztatja. </w:t>
      </w:r>
    </w:p>
    <w:p w:rsidR="00B52B37" w:rsidRDefault="00B52B37" w:rsidP="00B52B37">
      <w:pPr>
        <w:spacing w:after="0"/>
        <w:ind w:left="1418" w:hanging="709"/>
        <w:jc w:val="both"/>
        <w:rPr>
          <w:rFonts w:ascii="Verdana" w:hAnsi="Verdana"/>
          <w:color w:val="0D0D0D"/>
          <w:sz w:val="18"/>
          <w:szCs w:val="18"/>
        </w:rPr>
      </w:pPr>
      <w:r>
        <w:rPr>
          <w:rFonts w:ascii="Verdana" w:hAnsi="Verdana"/>
          <w:color w:val="0D0D0D"/>
          <w:sz w:val="18"/>
          <w:szCs w:val="18"/>
        </w:rPr>
        <w:t>(8)</w:t>
      </w:r>
      <w:r>
        <w:rPr>
          <w:rFonts w:ascii="Verdana" w:hAnsi="Verdana"/>
          <w:color w:val="0D0D0D"/>
          <w:sz w:val="18"/>
          <w:szCs w:val="18"/>
        </w:rPr>
        <w:tab/>
        <w:t>A képviselő-testület által jóváhagyott kiemelt előirányzatokat valamennyi költségvetési szerv köteles betartani. Az előirányzat túllépés fegyelmi felelősséget von maga után.</w:t>
      </w:r>
    </w:p>
    <w:p w:rsidR="00B52B37" w:rsidRDefault="00B52B37" w:rsidP="00B52B37">
      <w:pPr>
        <w:spacing w:after="0"/>
        <w:ind w:left="1418" w:hanging="709"/>
        <w:jc w:val="both"/>
        <w:rPr>
          <w:rFonts w:ascii="Verdana" w:hAnsi="Verdana"/>
          <w:color w:val="0D0D0D"/>
          <w:sz w:val="18"/>
          <w:szCs w:val="18"/>
        </w:rPr>
      </w:pPr>
    </w:p>
    <w:p w:rsidR="00B52B37" w:rsidRDefault="00B52B37" w:rsidP="00B52B37">
      <w:pPr>
        <w:tabs>
          <w:tab w:val="left" w:pos="284"/>
        </w:tabs>
        <w:spacing w:after="0"/>
        <w:ind w:left="709" w:hanging="709"/>
        <w:jc w:val="both"/>
        <w:rPr>
          <w:rFonts w:ascii="Verdana" w:hAnsi="Verdana"/>
          <w:color w:val="0D0D0D"/>
          <w:sz w:val="18"/>
          <w:szCs w:val="18"/>
        </w:rPr>
      </w:pPr>
      <w:r>
        <w:rPr>
          <w:rFonts w:ascii="Verdana" w:hAnsi="Verdana"/>
          <w:color w:val="0D0D0D"/>
          <w:sz w:val="18"/>
          <w:szCs w:val="18"/>
        </w:rPr>
        <w:t xml:space="preserve">6.§      </w:t>
      </w:r>
      <w:r>
        <w:rPr>
          <w:rFonts w:ascii="Verdana" w:hAnsi="Verdana"/>
          <w:color w:val="0D0D0D"/>
          <w:sz w:val="18"/>
          <w:szCs w:val="18"/>
        </w:rPr>
        <w:tab/>
        <w:t xml:space="preserve">(1) </w:t>
      </w:r>
      <w:r>
        <w:rPr>
          <w:rFonts w:ascii="Verdana" w:hAnsi="Verdana"/>
          <w:color w:val="0D0D0D"/>
          <w:sz w:val="18"/>
          <w:szCs w:val="18"/>
        </w:rPr>
        <w:tab/>
        <w:t xml:space="preserve">A költségvetési szervek rendeletben meghatározott bevételi és kiadási előirányzatai </w:t>
      </w:r>
    </w:p>
    <w:p w:rsidR="00B52B37" w:rsidRDefault="00B52B37" w:rsidP="00B52B37">
      <w:pPr>
        <w:tabs>
          <w:tab w:val="left" w:pos="284"/>
        </w:tabs>
        <w:spacing w:after="0"/>
        <w:ind w:left="709" w:hanging="709"/>
        <w:jc w:val="both"/>
        <w:rPr>
          <w:rFonts w:ascii="Verdana" w:hAnsi="Verdana"/>
          <w:color w:val="0D0D0D"/>
          <w:sz w:val="18"/>
          <w:szCs w:val="18"/>
        </w:rPr>
      </w:pPr>
      <w:r>
        <w:rPr>
          <w:rFonts w:ascii="Verdana" w:hAnsi="Verdana"/>
          <w:color w:val="0D0D0D"/>
          <w:sz w:val="18"/>
          <w:szCs w:val="18"/>
        </w:rPr>
        <w:tab/>
      </w:r>
      <w:r>
        <w:rPr>
          <w:rFonts w:ascii="Verdana" w:hAnsi="Verdana"/>
          <w:color w:val="0D0D0D"/>
          <w:sz w:val="18"/>
          <w:szCs w:val="18"/>
        </w:rPr>
        <w:tab/>
      </w:r>
      <w:r>
        <w:rPr>
          <w:rFonts w:ascii="Verdana" w:hAnsi="Verdana"/>
          <w:color w:val="0D0D0D"/>
          <w:sz w:val="18"/>
          <w:szCs w:val="18"/>
        </w:rPr>
        <w:tab/>
        <w:t>felett az intézmények vezetői előirányzat-felhasználási jogkörrel rendelkeznek.</w:t>
      </w:r>
    </w:p>
    <w:p w:rsidR="00B52B37" w:rsidRDefault="00B52B37" w:rsidP="00B52B37">
      <w:pPr>
        <w:spacing w:after="0"/>
        <w:ind w:left="1418" w:hanging="709"/>
        <w:jc w:val="both"/>
        <w:rPr>
          <w:rFonts w:ascii="Verdana" w:hAnsi="Verdana"/>
          <w:color w:val="0D0D0D"/>
          <w:sz w:val="18"/>
          <w:szCs w:val="18"/>
        </w:rPr>
      </w:pPr>
      <w:r>
        <w:rPr>
          <w:rFonts w:ascii="Verdana" w:hAnsi="Verdana"/>
          <w:color w:val="0D0D0D"/>
          <w:sz w:val="18"/>
          <w:szCs w:val="18"/>
        </w:rPr>
        <w:t xml:space="preserve">(2) </w:t>
      </w:r>
      <w:r>
        <w:rPr>
          <w:rFonts w:ascii="Verdana" w:hAnsi="Verdana"/>
          <w:color w:val="0D0D0D"/>
          <w:sz w:val="18"/>
          <w:szCs w:val="18"/>
        </w:rPr>
        <w:tab/>
        <w:t>A költségvetési szervek az alapfeladatai ellátását szolgáló személyi juttatásokkal és az azokhoz kapcsolódó járulékok és egyéb közterhek előirányzataival minden esetben rendelkezik.</w:t>
      </w:r>
    </w:p>
    <w:p w:rsidR="00B52B37" w:rsidRDefault="00B52B37" w:rsidP="00B52B37">
      <w:pPr>
        <w:tabs>
          <w:tab w:val="left" w:pos="709"/>
        </w:tabs>
        <w:spacing w:after="0"/>
        <w:ind w:left="1418" w:hanging="1134"/>
        <w:jc w:val="both"/>
        <w:rPr>
          <w:rFonts w:ascii="Verdana" w:hAnsi="Verdana"/>
          <w:color w:val="0D0D0D"/>
          <w:sz w:val="18"/>
          <w:szCs w:val="18"/>
        </w:rPr>
      </w:pPr>
      <w:r>
        <w:rPr>
          <w:rFonts w:ascii="Verdana" w:hAnsi="Verdana"/>
          <w:color w:val="0D0D0D"/>
          <w:sz w:val="18"/>
          <w:szCs w:val="18"/>
        </w:rPr>
        <w:tab/>
        <w:t xml:space="preserve">(3) </w:t>
      </w:r>
      <w:r>
        <w:rPr>
          <w:rFonts w:ascii="Verdana" w:hAnsi="Verdana"/>
          <w:color w:val="0D0D0D"/>
          <w:sz w:val="18"/>
          <w:szCs w:val="18"/>
        </w:rPr>
        <w:tab/>
        <w:t>Valamennyi költségvetési szerv vezetője köteles belső szabályzatban rögzíteni a működéshez, gazdálkodáshoz kapcsolódóan a gazdálkodás vitelét meghatározó szabályokat, a mindenkor érvényes központi szabályozás figyelembe vételével, illetve a szükséges módosításokat végrehajtani. A szabályozásbeli hiányosságért, a felelősség a mindenkori intézményvezetőt terheli.</w:t>
      </w:r>
    </w:p>
    <w:p w:rsidR="00B52B37" w:rsidRDefault="00B52B37" w:rsidP="00B52B37">
      <w:pPr>
        <w:spacing w:after="0"/>
        <w:ind w:left="709"/>
        <w:jc w:val="both"/>
        <w:rPr>
          <w:rFonts w:ascii="Verdana" w:hAnsi="Verdana"/>
          <w:color w:val="0D0D0D"/>
          <w:sz w:val="18"/>
          <w:szCs w:val="18"/>
        </w:rPr>
      </w:pPr>
      <w:r>
        <w:rPr>
          <w:rFonts w:ascii="Verdana" w:hAnsi="Verdana"/>
          <w:color w:val="0D0D0D"/>
          <w:sz w:val="18"/>
          <w:szCs w:val="18"/>
        </w:rPr>
        <w:t xml:space="preserve">(4)  </w:t>
      </w:r>
      <w:r>
        <w:rPr>
          <w:rFonts w:ascii="Verdana" w:hAnsi="Verdana"/>
          <w:color w:val="0D0D0D"/>
          <w:sz w:val="18"/>
          <w:szCs w:val="18"/>
        </w:rPr>
        <w:tab/>
        <w:t xml:space="preserve">Az önkormányzati, közös hivatali, évközi előirányzat-módosításokról a jegyző által </w:t>
      </w:r>
    </w:p>
    <w:p w:rsidR="00B52B37" w:rsidRDefault="00B52B37" w:rsidP="00B52B37">
      <w:pPr>
        <w:spacing w:after="0"/>
        <w:ind w:left="709" w:firstLine="709"/>
        <w:jc w:val="both"/>
        <w:rPr>
          <w:rFonts w:ascii="Verdana" w:hAnsi="Verdana"/>
          <w:color w:val="0D0D0D"/>
          <w:sz w:val="18"/>
          <w:szCs w:val="18"/>
        </w:rPr>
      </w:pPr>
      <w:r>
        <w:rPr>
          <w:rFonts w:ascii="Verdana" w:hAnsi="Verdana"/>
          <w:color w:val="0D0D0D"/>
          <w:sz w:val="18"/>
          <w:szCs w:val="18"/>
        </w:rPr>
        <w:t>elrendelt formában kötelesek naprakész nyilvántartást vezetni.</w:t>
      </w:r>
    </w:p>
    <w:p w:rsidR="00B52B37" w:rsidRDefault="00B52B37" w:rsidP="00B52B37">
      <w:pPr>
        <w:spacing w:after="0"/>
        <w:ind w:left="426"/>
        <w:jc w:val="both"/>
        <w:rPr>
          <w:rFonts w:ascii="Verdana" w:hAnsi="Verdana"/>
          <w:color w:val="0D0D0D"/>
          <w:sz w:val="18"/>
          <w:szCs w:val="18"/>
        </w:rPr>
      </w:pPr>
    </w:p>
    <w:p w:rsidR="00B52B37" w:rsidRDefault="00B52B37" w:rsidP="00B52B37">
      <w:pPr>
        <w:spacing w:after="0"/>
        <w:ind w:left="360"/>
        <w:jc w:val="center"/>
        <w:rPr>
          <w:rFonts w:ascii="Verdana" w:hAnsi="Verdana"/>
          <w:b/>
          <w:sz w:val="18"/>
          <w:szCs w:val="18"/>
        </w:rPr>
      </w:pPr>
      <w:r>
        <w:rPr>
          <w:rFonts w:ascii="Verdana" w:hAnsi="Verdana"/>
          <w:b/>
          <w:sz w:val="18"/>
          <w:szCs w:val="18"/>
        </w:rPr>
        <w:t>4. Létszám- és bérgazdálkodással kapcsolatos előírások, a támogatások, intézményfinanszírozások, folyósításának és elszámolásának rendje</w:t>
      </w:r>
    </w:p>
    <w:p w:rsidR="00B52B37" w:rsidRDefault="00B52B37" w:rsidP="00B52B37">
      <w:pPr>
        <w:spacing w:after="0"/>
        <w:jc w:val="both"/>
        <w:rPr>
          <w:rFonts w:ascii="Verdana" w:hAnsi="Verdana"/>
          <w:b/>
          <w:sz w:val="18"/>
          <w:szCs w:val="18"/>
        </w:rPr>
      </w:pPr>
    </w:p>
    <w:p w:rsidR="00DB358E" w:rsidRDefault="00B52B37" w:rsidP="00B52B37">
      <w:pPr>
        <w:spacing w:after="0"/>
        <w:ind w:left="709" w:hanging="709"/>
        <w:jc w:val="both"/>
        <w:rPr>
          <w:rFonts w:ascii="Verdana" w:hAnsi="Verdana"/>
          <w:sz w:val="18"/>
          <w:szCs w:val="18"/>
        </w:rPr>
      </w:pPr>
      <w:r>
        <w:rPr>
          <w:rFonts w:ascii="Verdana" w:hAnsi="Verdana"/>
          <w:sz w:val="18"/>
          <w:szCs w:val="18"/>
        </w:rPr>
        <w:t xml:space="preserve">7.§     </w:t>
      </w:r>
      <w:r>
        <w:rPr>
          <w:rFonts w:ascii="Verdana" w:hAnsi="Verdana"/>
          <w:sz w:val="18"/>
          <w:szCs w:val="18"/>
        </w:rPr>
        <w:tab/>
        <w:t xml:space="preserve">(1) </w:t>
      </w:r>
      <w:r>
        <w:rPr>
          <w:rFonts w:ascii="Verdana" w:hAnsi="Verdana"/>
          <w:sz w:val="18"/>
          <w:szCs w:val="18"/>
        </w:rPr>
        <w:tab/>
        <w:t xml:space="preserve">A költségvetési szerv vezetője önálló létszám- és bérgazdálkodási jogkörében </w:t>
      </w:r>
    </w:p>
    <w:p w:rsidR="00B52B37" w:rsidRPr="00DB358E" w:rsidRDefault="00DB358E" w:rsidP="00DB358E">
      <w:pPr>
        <w:spacing w:after="0"/>
        <w:ind w:left="1416"/>
        <w:jc w:val="both"/>
        <w:rPr>
          <w:rFonts w:ascii="Verdana" w:hAnsi="Verdana"/>
          <w:sz w:val="18"/>
          <w:szCs w:val="18"/>
        </w:rPr>
      </w:pPr>
      <w:r>
        <w:rPr>
          <w:rFonts w:ascii="Verdana" w:hAnsi="Verdana"/>
          <w:sz w:val="18"/>
          <w:szCs w:val="18"/>
        </w:rPr>
        <w:t xml:space="preserve">eljárva </w:t>
      </w:r>
      <w:r w:rsidR="00B52B37">
        <w:rPr>
          <w:rFonts w:ascii="Verdana" w:hAnsi="Verdana"/>
          <w:sz w:val="18"/>
          <w:szCs w:val="18"/>
        </w:rPr>
        <w:t>a költségvetési szerv részére engedélyezett létszám keretet a tényleges foglalkoztatás során köteles betartani.</w:t>
      </w:r>
    </w:p>
    <w:p w:rsidR="00B52B37" w:rsidRDefault="00B52B37" w:rsidP="00B52B37">
      <w:pPr>
        <w:spacing w:after="0"/>
        <w:ind w:left="709"/>
        <w:jc w:val="both"/>
        <w:rPr>
          <w:rFonts w:ascii="Verdana" w:hAnsi="Verdana"/>
          <w:sz w:val="18"/>
          <w:szCs w:val="18"/>
        </w:rPr>
      </w:pPr>
      <w:r>
        <w:rPr>
          <w:rFonts w:ascii="Verdana" w:hAnsi="Verdana"/>
          <w:sz w:val="18"/>
          <w:szCs w:val="18"/>
        </w:rPr>
        <w:t xml:space="preserve">(2) </w:t>
      </w:r>
      <w:r>
        <w:rPr>
          <w:rFonts w:ascii="Verdana" w:hAnsi="Verdana"/>
          <w:sz w:val="18"/>
          <w:szCs w:val="18"/>
        </w:rPr>
        <w:tab/>
        <w:t xml:space="preserve">Az egyes foglalkoztatási formákra (teljes munkaidős, részmunkaidős, valamint a </w:t>
      </w:r>
    </w:p>
    <w:p w:rsidR="00B52B37" w:rsidRDefault="00B52B37" w:rsidP="00B52B37">
      <w:pPr>
        <w:spacing w:after="0"/>
        <w:ind w:left="1418"/>
        <w:jc w:val="both"/>
        <w:rPr>
          <w:rFonts w:ascii="Verdana" w:hAnsi="Verdana"/>
          <w:sz w:val="18"/>
          <w:szCs w:val="18"/>
        </w:rPr>
      </w:pPr>
      <w:r>
        <w:rPr>
          <w:rFonts w:ascii="Verdana" w:hAnsi="Verdana"/>
          <w:sz w:val="18"/>
          <w:szCs w:val="18"/>
        </w:rPr>
        <w:t>megbízási, tiszteletdíjas foglalkoztatás) álláshelyenként, illetve összességében az elemi költségvetésben tervezett (módosított személyi juttatás) előirányzatot nem lépheti túl.</w:t>
      </w:r>
    </w:p>
    <w:p w:rsidR="00B52B37" w:rsidRDefault="00B52B37" w:rsidP="00B52B37">
      <w:pPr>
        <w:spacing w:after="0"/>
        <w:ind w:left="1418" w:hanging="709"/>
        <w:jc w:val="both"/>
        <w:rPr>
          <w:rFonts w:ascii="Verdana" w:hAnsi="Verdana"/>
          <w:sz w:val="18"/>
          <w:szCs w:val="18"/>
        </w:rPr>
      </w:pPr>
      <w:r>
        <w:rPr>
          <w:rFonts w:ascii="Verdana" w:hAnsi="Verdana"/>
          <w:sz w:val="18"/>
          <w:szCs w:val="18"/>
        </w:rPr>
        <w:t xml:space="preserve">(3)  </w:t>
      </w:r>
      <w:r>
        <w:rPr>
          <w:rFonts w:ascii="Verdana" w:hAnsi="Verdana"/>
          <w:sz w:val="18"/>
          <w:szCs w:val="18"/>
        </w:rPr>
        <w:tab/>
        <w:t>A költségvetési szerv csak abban az esetben fordulhat a fenntartóhoz személyi juttatási pótelőirányzat kérelemmel, ha előirányzata, illetve maradványa nem biztosítja törvényben előírt kötelezettségei teljesítését.</w:t>
      </w:r>
    </w:p>
    <w:p w:rsidR="00B52B37" w:rsidRDefault="00B52B37" w:rsidP="00B52B37">
      <w:pPr>
        <w:spacing w:after="0"/>
        <w:ind w:left="1418" w:hanging="709"/>
        <w:jc w:val="both"/>
        <w:rPr>
          <w:rFonts w:ascii="Verdana" w:hAnsi="Verdana"/>
          <w:color w:val="000000"/>
          <w:sz w:val="18"/>
          <w:szCs w:val="18"/>
        </w:rPr>
      </w:pPr>
      <w:r>
        <w:rPr>
          <w:rFonts w:ascii="Verdana" w:hAnsi="Verdana"/>
          <w:color w:val="000000"/>
          <w:sz w:val="18"/>
          <w:szCs w:val="18"/>
        </w:rPr>
        <w:t xml:space="preserve">(4) </w:t>
      </w:r>
      <w:r>
        <w:rPr>
          <w:rFonts w:ascii="Verdana" w:hAnsi="Verdana"/>
          <w:color w:val="000000"/>
          <w:sz w:val="18"/>
          <w:szCs w:val="18"/>
        </w:rPr>
        <w:tab/>
        <w:t>Az Önkormányzat által céljuttatás címén tervezett előirányzat nem haladhatja meg az eredeti rendszeres személyi juttatások előirányzatának 8 %-át.</w:t>
      </w:r>
    </w:p>
    <w:p w:rsidR="00B52B37" w:rsidRDefault="00B52B37" w:rsidP="00B52B37">
      <w:pPr>
        <w:spacing w:after="0"/>
        <w:ind w:left="1418" w:hanging="709"/>
        <w:jc w:val="both"/>
        <w:rPr>
          <w:rFonts w:ascii="Verdana" w:hAnsi="Verdana"/>
          <w:sz w:val="18"/>
          <w:szCs w:val="18"/>
        </w:rPr>
      </w:pPr>
      <w:r>
        <w:rPr>
          <w:rFonts w:ascii="Verdana" w:hAnsi="Verdana"/>
          <w:sz w:val="18"/>
          <w:szCs w:val="18"/>
        </w:rPr>
        <w:t xml:space="preserve">(5) </w:t>
      </w:r>
      <w:r>
        <w:rPr>
          <w:rFonts w:ascii="Verdana" w:hAnsi="Verdana"/>
          <w:sz w:val="18"/>
          <w:szCs w:val="18"/>
        </w:rPr>
        <w:tab/>
        <w:t>Az Önkormányzatnál és költségvetési szervénél foglalkoztatottak 2020. évre megállapított éves cafeteria kerete bruttó 200 000 forint.</w:t>
      </w:r>
    </w:p>
    <w:p w:rsidR="00B52B37" w:rsidRDefault="00B52B37" w:rsidP="00B52B37">
      <w:pPr>
        <w:spacing w:after="0"/>
        <w:ind w:left="1418" w:hanging="709"/>
        <w:jc w:val="both"/>
        <w:rPr>
          <w:rFonts w:ascii="Verdana" w:hAnsi="Verdana"/>
          <w:sz w:val="18"/>
          <w:szCs w:val="18"/>
        </w:rPr>
      </w:pPr>
      <w:r>
        <w:rPr>
          <w:rFonts w:ascii="Verdana" w:hAnsi="Verdana"/>
          <w:sz w:val="18"/>
          <w:szCs w:val="18"/>
        </w:rPr>
        <w:t xml:space="preserve">(6) </w:t>
      </w:r>
      <w:r>
        <w:rPr>
          <w:rFonts w:ascii="Verdana" w:hAnsi="Verdana"/>
          <w:sz w:val="18"/>
          <w:szCs w:val="18"/>
        </w:rPr>
        <w:tab/>
        <w:t>Az Önkormányzatnál és költségvetési szervénél foglalkoztatottak részére a munkáltató a 2020. évben havonta 1000 forint összegű bankszámla hozzájárulást biztosít, amelynek utalása negyedévente történik a foglalkoztatott számlájára.</w:t>
      </w:r>
    </w:p>
    <w:p w:rsidR="00B52B37" w:rsidRDefault="00B52B37" w:rsidP="00B52B37">
      <w:pPr>
        <w:spacing w:after="0"/>
        <w:ind w:left="720"/>
        <w:jc w:val="both"/>
        <w:rPr>
          <w:rFonts w:ascii="Verdana" w:hAnsi="Verdana"/>
          <w:b/>
          <w:sz w:val="18"/>
          <w:szCs w:val="18"/>
        </w:rPr>
      </w:pPr>
    </w:p>
    <w:p w:rsidR="00DB358E" w:rsidRDefault="00DB358E" w:rsidP="00B52B37">
      <w:pPr>
        <w:spacing w:after="0"/>
        <w:ind w:left="720"/>
        <w:jc w:val="both"/>
        <w:rPr>
          <w:rFonts w:ascii="Verdana" w:hAnsi="Verdana"/>
          <w:b/>
          <w:sz w:val="18"/>
          <w:szCs w:val="18"/>
        </w:rPr>
      </w:pPr>
    </w:p>
    <w:p w:rsidR="00DB358E" w:rsidRDefault="00B52B37" w:rsidP="00B52B37">
      <w:pPr>
        <w:tabs>
          <w:tab w:val="left" w:pos="284"/>
        </w:tabs>
        <w:spacing w:after="0"/>
        <w:ind w:left="709" w:hanging="709"/>
        <w:jc w:val="both"/>
        <w:rPr>
          <w:rFonts w:ascii="Verdana" w:hAnsi="Verdana"/>
          <w:sz w:val="18"/>
          <w:szCs w:val="18"/>
        </w:rPr>
      </w:pPr>
      <w:r>
        <w:rPr>
          <w:rFonts w:ascii="Verdana" w:hAnsi="Verdana"/>
          <w:sz w:val="18"/>
          <w:szCs w:val="18"/>
        </w:rPr>
        <w:t xml:space="preserve">8.§    </w:t>
      </w:r>
      <w:r>
        <w:rPr>
          <w:rFonts w:ascii="Verdana" w:hAnsi="Verdana"/>
          <w:sz w:val="18"/>
          <w:szCs w:val="18"/>
        </w:rPr>
        <w:tab/>
        <w:t xml:space="preserve">(1) </w:t>
      </w:r>
      <w:r>
        <w:rPr>
          <w:rFonts w:ascii="Verdana" w:hAnsi="Verdana"/>
          <w:sz w:val="18"/>
          <w:szCs w:val="18"/>
        </w:rPr>
        <w:tab/>
        <w:t xml:space="preserve">A költségvetési szerv </w:t>
      </w:r>
      <w:r>
        <w:rPr>
          <w:rFonts w:ascii="Verdana" w:hAnsi="Verdana"/>
          <w:color w:val="000000"/>
          <w:sz w:val="18"/>
          <w:szCs w:val="18"/>
        </w:rPr>
        <w:t>intézményfinanszírozását</w:t>
      </w:r>
      <w:r>
        <w:rPr>
          <w:rFonts w:ascii="Verdana" w:hAnsi="Verdana"/>
          <w:sz w:val="18"/>
          <w:szCs w:val="18"/>
        </w:rPr>
        <w:t xml:space="preserve"> a képviselő-testület az </w:t>
      </w:r>
    </w:p>
    <w:p w:rsidR="00B52B37" w:rsidRDefault="00DB358E" w:rsidP="00DB358E">
      <w:pPr>
        <w:tabs>
          <w:tab w:val="left" w:pos="284"/>
        </w:tabs>
        <w:spacing w:after="0"/>
        <w:ind w:left="709" w:hanging="709"/>
        <w:jc w:val="both"/>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sidR="00B52B37">
        <w:rPr>
          <w:rFonts w:ascii="Verdana" w:hAnsi="Verdana"/>
          <w:sz w:val="18"/>
          <w:szCs w:val="18"/>
        </w:rPr>
        <w:t>önkormányzat finanszírozási terve szerint biztosítja.</w:t>
      </w:r>
    </w:p>
    <w:p w:rsidR="00B52B37" w:rsidRDefault="00B52B37" w:rsidP="00B52B37">
      <w:pPr>
        <w:tabs>
          <w:tab w:val="left" w:pos="284"/>
        </w:tabs>
        <w:spacing w:after="0"/>
        <w:ind w:left="709" w:hanging="709"/>
        <w:jc w:val="both"/>
        <w:rPr>
          <w:rFonts w:ascii="Verdana" w:hAnsi="Verdana"/>
          <w:sz w:val="18"/>
          <w:szCs w:val="18"/>
        </w:rPr>
      </w:pPr>
      <w:r>
        <w:rPr>
          <w:rFonts w:ascii="Verdana" w:hAnsi="Verdana"/>
          <w:sz w:val="18"/>
          <w:szCs w:val="18"/>
        </w:rPr>
        <w:tab/>
      </w:r>
      <w:r>
        <w:rPr>
          <w:rFonts w:ascii="Verdana" w:hAnsi="Verdana"/>
          <w:sz w:val="18"/>
          <w:szCs w:val="18"/>
        </w:rPr>
        <w:tab/>
        <w:t>(2)</w:t>
      </w:r>
      <w:r>
        <w:rPr>
          <w:rFonts w:ascii="Verdana" w:hAnsi="Verdana"/>
          <w:sz w:val="18"/>
          <w:szCs w:val="18"/>
        </w:rPr>
        <w:tab/>
        <w:t xml:space="preserve">A társulásnak adandó támogatást az önkormányzat a finanszírozási terv szerint </w:t>
      </w:r>
    </w:p>
    <w:p w:rsidR="00B52B37" w:rsidRDefault="00B52B37" w:rsidP="00B52B37">
      <w:pPr>
        <w:tabs>
          <w:tab w:val="left" w:pos="426"/>
        </w:tabs>
        <w:spacing w:after="0"/>
        <w:ind w:left="709" w:hanging="425"/>
        <w:jc w:val="both"/>
        <w:rPr>
          <w:rFonts w:ascii="Verdana" w:hAnsi="Verdana"/>
          <w:sz w:val="18"/>
          <w:szCs w:val="18"/>
        </w:rPr>
      </w:pPr>
      <w:r>
        <w:rPr>
          <w:rFonts w:ascii="Verdana" w:hAnsi="Verdana"/>
          <w:sz w:val="18"/>
          <w:szCs w:val="18"/>
        </w:rPr>
        <w:t xml:space="preserve">      </w:t>
      </w:r>
      <w:r>
        <w:rPr>
          <w:rFonts w:ascii="Verdana" w:hAnsi="Verdana"/>
          <w:sz w:val="18"/>
          <w:szCs w:val="18"/>
        </w:rPr>
        <w:tab/>
      </w:r>
      <w:r>
        <w:rPr>
          <w:rFonts w:ascii="Verdana" w:hAnsi="Verdana"/>
          <w:sz w:val="18"/>
          <w:szCs w:val="18"/>
        </w:rPr>
        <w:tab/>
        <w:t>biztosítja.</w:t>
      </w:r>
    </w:p>
    <w:p w:rsidR="00B52B37" w:rsidRDefault="00B52B37" w:rsidP="00B52B37">
      <w:pPr>
        <w:tabs>
          <w:tab w:val="left" w:pos="426"/>
        </w:tabs>
        <w:spacing w:after="0"/>
        <w:ind w:left="709" w:hanging="425"/>
        <w:jc w:val="both"/>
        <w:rPr>
          <w:rFonts w:ascii="Verdana" w:hAnsi="Verdana"/>
          <w:color w:val="000000"/>
          <w:sz w:val="18"/>
          <w:szCs w:val="18"/>
        </w:rPr>
      </w:pPr>
      <w:r>
        <w:rPr>
          <w:rFonts w:ascii="Verdana" w:hAnsi="Verdana"/>
          <w:sz w:val="18"/>
          <w:szCs w:val="18"/>
        </w:rPr>
        <w:tab/>
      </w:r>
      <w:r>
        <w:rPr>
          <w:rFonts w:ascii="Verdana" w:hAnsi="Verdana"/>
          <w:sz w:val="18"/>
          <w:szCs w:val="18"/>
        </w:rPr>
        <w:tab/>
        <w:t>(3)</w:t>
      </w:r>
      <w:r>
        <w:rPr>
          <w:rFonts w:ascii="Verdana" w:hAnsi="Verdana"/>
          <w:sz w:val="18"/>
          <w:szCs w:val="18"/>
        </w:rPr>
        <w:tab/>
        <w:t xml:space="preserve">Az egyéb szervezetek részére nyújtott támogatások </w:t>
      </w:r>
      <w:r>
        <w:rPr>
          <w:rFonts w:ascii="Verdana" w:hAnsi="Verdana"/>
          <w:color w:val="000000"/>
          <w:sz w:val="18"/>
          <w:szCs w:val="18"/>
        </w:rPr>
        <w:t xml:space="preserve">a támogatási szerződésben </w:t>
      </w:r>
    </w:p>
    <w:p w:rsidR="00B52B37" w:rsidRDefault="00B52B37" w:rsidP="00B52B37">
      <w:pPr>
        <w:tabs>
          <w:tab w:val="left" w:pos="426"/>
        </w:tabs>
        <w:spacing w:after="0"/>
        <w:ind w:left="709" w:hanging="425"/>
        <w:jc w:val="both"/>
        <w:rPr>
          <w:rFonts w:ascii="Verdana" w:hAnsi="Verdana"/>
          <w:sz w:val="18"/>
          <w:szCs w:val="18"/>
        </w:rPr>
      </w:pP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foglaltak alapján</w:t>
      </w:r>
      <w:r>
        <w:rPr>
          <w:rFonts w:ascii="Verdana" w:hAnsi="Verdana"/>
          <w:color w:val="FF0000"/>
          <w:sz w:val="18"/>
          <w:szCs w:val="18"/>
        </w:rPr>
        <w:t xml:space="preserve"> </w:t>
      </w:r>
      <w:r>
        <w:rPr>
          <w:rFonts w:ascii="Verdana" w:hAnsi="Verdana"/>
          <w:sz w:val="18"/>
          <w:szCs w:val="18"/>
        </w:rPr>
        <w:t>kerülnek kiutalásra.</w:t>
      </w:r>
    </w:p>
    <w:p w:rsidR="00B52B37" w:rsidRDefault="00B52B37" w:rsidP="00B52B37">
      <w:pPr>
        <w:spacing w:after="0"/>
        <w:ind w:left="1418" w:hanging="709"/>
        <w:jc w:val="both"/>
        <w:rPr>
          <w:rFonts w:ascii="Verdana" w:hAnsi="Verdana"/>
          <w:sz w:val="18"/>
          <w:szCs w:val="18"/>
        </w:rPr>
      </w:pPr>
      <w:r>
        <w:rPr>
          <w:rFonts w:ascii="Verdana" w:hAnsi="Verdana"/>
          <w:sz w:val="18"/>
          <w:szCs w:val="18"/>
        </w:rPr>
        <w:t xml:space="preserve">(4) </w:t>
      </w:r>
      <w:r>
        <w:rPr>
          <w:rFonts w:ascii="Verdana" w:hAnsi="Verdana"/>
          <w:sz w:val="18"/>
          <w:szCs w:val="18"/>
        </w:rPr>
        <w:tab/>
        <w:t>A nettó 5 000 000 forintot elérő, vagy azt meghaladó értékű az információs önrendelkezési jogról és az információszabadságról szóló 2011. évi CXII. törvény 1. melléklet III. Gazdálkodási adatok 4. pontjában meghatározott szerződéseket közzé kell tenni a helyben szokásos módon, illetve e törvénynek megfelelően a szerződés létrejöttét követő 60 napon belül.</w:t>
      </w:r>
    </w:p>
    <w:p w:rsidR="00B52B37" w:rsidRDefault="00B52B37" w:rsidP="00B52B37">
      <w:pPr>
        <w:spacing w:after="0"/>
        <w:ind w:left="1418" w:hanging="709"/>
        <w:jc w:val="both"/>
        <w:rPr>
          <w:rFonts w:ascii="Verdana" w:hAnsi="Verdana"/>
          <w:sz w:val="18"/>
          <w:szCs w:val="18"/>
        </w:rPr>
      </w:pPr>
      <w:r>
        <w:rPr>
          <w:rFonts w:ascii="Verdana" w:hAnsi="Verdana"/>
          <w:sz w:val="18"/>
          <w:szCs w:val="18"/>
        </w:rPr>
        <w:t xml:space="preserve">(5) </w:t>
      </w:r>
      <w:r>
        <w:rPr>
          <w:rFonts w:ascii="Verdana" w:hAnsi="Verdana"/>
          <w:sz w:val="18"/>
          <w:szCs w:val="18"/>
        </w:rPr>
        <w:tab/>
        <w:t>A környezetvédelmi Alap bevételeit (talajterhelési díjból befolyt bevételek) a környezetterhelési díjról szóló 2003. évi LXXXIX. törvény 21/B § (2)-(3) bekezdése alapján kell felhasználni.</w:t>
      </w:r>
    </w:p>
    <w:p w:rsidR="00B52B37" w:rsidRDefault="00B52B37" w:rsidP="00B52B37">
      <w:pPr>
        <w:spacing w:after="0"/>
        <w:jc w:val="center"/>
        <w:rPr>
          <w:rFonts w:ascii="Verdana" w:hAnsi="Verdana"/>
          <w:b/>
          <w:sz w:val="18"/>
          <w:szCs w:val="18"/>
        </w:rPr>
      </w:pPr>
    </w:p>
    <w:p w:rsidR="00B52B37" w:rsidRDefault="00B52B37" w:rsidP="00B52B37">
      <w:pPr>
        <w:pStyle w:val="Listaszerbekezds"/>
        <w:numPr>
          <w:ilvl w:val="0"/>
          <w:numId w:val="11"/>
        </w:numPr>
        <w:spacing w:after="0"/>
        <w:jc w:val="center"/>
        <w:rPr>
          <w:rFonts w:ascii="Verdana" w:hAnsi="Verdana"/>
          <w:b/>
          <w:sz w:val="18"/>
          <w:szCs w:val="18"/>
        </w:rPr>
      </w:pPr>
      <w:r>
        <w:rPr>
          <w:rFonts w:ascii="Verdana" w:hAnsi="Verdana"/>
          <w:b/>
          <w:sz w:val="18"/>
          <w:szCs w:val="18"/>
        </w:rPr>
        <w:t>A költségvetés végrehajtásának ellenőrzése, záró rendelkezések</w:t>
      </w:r>
    </w:p>
    <w:p w:rsidR="00B52B37" w:rsidRDefault="00B52B37" w:rsidP="00B52B37">
      <w:pPr>
        <w:spacing w:after="0"/>
        <w:jc w:val="center"/>
        <w:rPr>
          <w:rFonts w:ascii="Verdana" w:hAnsi="Verdana"/>
          <w:b/>
          <w:sz w:val="18"/>
          <w:szCs w:val="18"/>
        </w:rPr>
      </w:pPr>
    </w:p>
    <w:p w:rsidR="00B52B37" w:rsidRDefault="00B52B37" w:rsidP="00B52B37">
      <w:pPr>
        <w:tabs>
          <w:tab w:val="left" w:pos="284"/>
        </w:tabs>
        <w:spacing w:after="0"/>
        <w:ind w:left="720" w:hanging="709"/>
        <w:jc w:val="both"/>
        <w:rPr>
          <w:rFonts w:ascii="Verdana" w:hAnsi="Verdana"/>
          <w:sz w:val="18"/>
          <w:szCs w:val="18"/>
        </w:rPr>
      </w:pPr>
      <w:r>
        <w:rPr>
          <w:rFonts w:ascii="Verdana" w:hAnsi="Verdana"/>
          <w:sz w:val="18"/>
          <w:szCs w:val="18"/>
        </w:rPr>
        <w:t>9.§       (1)</w:t>
      </w:r>
      <w:r>
        <w:rPr>
          <w:rFonts w:ascii="Verdana" w:hAnsi="Verdana"/>
          <w:sz w:val="18"/>
          <w:szCs w:val="18"/>
        </w:rPr>
        <w:tab/>
        <w:t xml:space="preserve">Az önkormányzat ellenőrzése a belső kontrollrendszer keretében valósul meg, </w:t>
      </w:r>
    </w:p>
    <w:p w:rsidR="00B52B37" w:rsidRDefault="00B52B37" w:rsidP="00B52B37">
      <w:pPr>
        <w:tabs>
          <w:tab w:val="left" w:pos="284"/>
        </w:tabs>
        <w:spacing w:after="0"/>
        <w:ind w:left="1418" w:hanging="709"/>
        <w:jc w:val="both"/>
        <w:rPr>
          <w:rFonts w:ascii="Verdana" w:hAnsi="Verdana"/>
          <w:sz w:val="18"/>
          <w:szCs w:val="18"/>
        </w:rPr>
      </w:pPr>
      <w:r>
        <w:rPr>
          <w:rFonts w:ascii="Verdana" w:hAnsi="Verdana"/>
          <w:sz w:val="18"/>
          <w:szCs w:val="18"/>
        </w:rPr>
        <w:tab/>
        <w:t>melynek létrehozásáért, működtetésért és tovább fejlesztéséért az önkormányzat esetében a jegyző felelős.</w:t>
      </w:r>
    </w:p>
    <w:p w:rsidR="00B52B37" w:rsidRDefault="00B52B37" w:rsidP="00B52B37">
      <w:pPr>
        <w:spacing w:after="0"/>
        <w:ind w:left="1418" w:hanging="709"/>
        <w:jc w:val="both"/>
        <w:rPr>
          <w:rFonts w:ascii="Verdana" w:hAnsi="Verdana"/>
          <w:sz w:val="18"/>
          <w:szCs w:val="18"/>
        </w:rPr>
      </w:pPr>
      <w:r>
        <w:rPr>
          <w:rFonts w:ascii="Verdana" w:hAnsi="Verdana"/>
          <w:sz w:val="18"/>
          <w:szCs w:val="18"/>
        </w:rPr>
        <w:t xml:space="preserve"> (2)</w:t>
      </w:r>
      <w:r>
        <w:rPr>
          <w:rFonts w:ascii="Verdana" w:hAnsi="Verdana"/>
          <w:sz w:val="18"/>
          <w:szCs w:val="18"/>
        </w:rPr>
        <w:tab/>
        <w:t>Az Önkormányzat a belső ellenőrzés kialakításáról a Ságvári Közös Önkormányzati Hivatal Szervezeti és Működési Szabályzatában foglaltak szerint gondoskodik. A megfelelő működtetésről és a függetlenség biztosításáról a jegyző köteles gondoskodni.</w:t>
      </w:r>
    </w:p>
    <w:p w:rsidR="00B52B37" w:rsidRDefault="00B52B37" w:rsidP="00B52B37">
      <w:pPr>
        <w:spacing w:after="0"/>
        <w:ind w:left="426" w:hanging="426"/>
        <w:jc w:val="both"/>
        <w:rPr>
          <w:rFonts w:ascii="Verdana" w:hAnsi="Verdana"/>
          <w:sz w:val="18"/>
          <w:szCs w:val="18"/>
        </w:rPr>
      </w:pPr>
    </w:p>
    <w:p w:rsidR="00B52B37" w:rsidRDefault="00B52B37" w:rsidP="00B52B37">
      <w:pPr>
        <w:tabs>
          <w:tab w:val="left" w:pos="284"/>
        </w:tabs>
        <w:spacing w:after="0"/>
        <w:jc w:val="both"/>
        <w:rPr>
          <w:rFonts w:ascii="Verdana" w:hAnsi="Verdana"/>
          <w:sz w:val="18"/>
          <w:szCs w:val="18"/>
        </w:rPr>
      </w:pPr>
      <w:r>
        <w:rPr>
          <w:rFonts w:ascii="Verdana" w:hAnsi="Verdana"/>
          <w:sz w:val="18"/>
          <w:szCs w:val="18"/>
        </w:rPr>
        <w:t xml:space="preserve">10.§     (1) </w:t>
      </w:r>
      <w:r>
        <w:rPr>
          <w:rFonts w:ascii="Verdana" w:hAnsi="Verdana"/>
          <w:sz w:val="18"/>
          <w:szCs w:val="18"/>
        </w:rPr>
        <w:tab/>
        <w:t>Ez a rendelet a kihirdetését követő napon lép hatályba.</w:t>
      </w:r>
    </w:p>
    <w:p w:rsidR="00B52B37" w:rsidRDefault="00B52B37" w:rsidP="00B52B37">
      <w:pPr>
        <w:spacing w:after="0"/>
        <w:ind w:left="709" w:hanging="709"/>
        <w:jc w:val="both"/>
        <w:rPr>
          <w:rFonts w:ascii="Verdana" w:hAnsi="Verdana"/>
          <w:sz w:val="18"/>
          <w:szCs w:val="18"/>
        </w:rPr>
      </w:pPr>
      <w:r>
        <w:rPr>
          <w:rFonts w:ascii="Verdana" w:hAnsi="Verdana"/>
          <w:sz w:val="18"/>
          <w:szCs w:val="18"/>
        </w:rPr>
        <w:t xml:space="preserve">           (2) </w:t>
      </w:r>
      <w:r>
        <w:rPr>
          <w:rFonts w:ascii="Verdana" w:hAnsi="Verdana"/>
          <w:sz w:val="18"/>
          <w:szCs w:val="18"/>
        </w:rPr>
        <w:tab/>
        <w:t>Rendelkezéseit 2020. január 1-jétől kell alkalmazni.</w:t>
      </w:r>
    </w:p>
    <w:p w:rsidR="00B52B37" w:rsidRDefault="00B52B37" w:rsidP="00B52B37">
      <w:pPr>
        <w:spacing w:after="0"/>
        <w:jc w:val="both"/>
        <w:rPr>
          <w:rFonts w:ascii="Verdana" w:hAnsi="Verdana"/>
          <w:sz w:val="18"/>
          <w:szCs w:val="18"/>
        </w:rPr>
      </w:pPr>
    </w:p>
    <w:p w:rsidR="00BE6181" w:rsidRDefault="00BE6181" w:rsidP="00BE6181">
      <w:pPr>
        <w:rPr>
          <w:rFonts w:ascii="Verdana" w:eastAsia="Times New Roman" w:hAnsi="Verdana"/>
          <w:sz w:val="18"/>
          <w:szCs w:val="18"/>
        </w:rPr>
      </w:pPr>
    </w:p>
    <w:p w:rsidR="00BE6181" w:rsidRDefault="00BE6181" w:rsidP="00BE6181">
      <w:pPr>
        <w:rPr>
          <w:rFonts w:ascii="Verdana" w:eastAsia="Times New Roman" w:hAnsi="Verdana"/>
          <w:sz w:val="18"/>
          <w:szCs w:val="18"/>
        </w:rPr>
      </w:pPr>
    </w:p>
    <w:p w:rsidR="00BE6181" w:rsidRDefault="00BE6181" w:rsidP="00BE6181">
      <w:pPr>
        <w:rPr>
          <w:rFonts w:ascii="Verdana" w:eastAsia="Times New Roman" w:hAnsi="Verdana"/>
          <w:sz w:val="18"/>
          <w:szCs w:val="18"/>
        </w:rPr>
      </w:pPr>
      <w:bookmarkStart w:id="0" w:name="_GoBack"/>
      <w:bookmarkEnd w:id="0"/>
    </w:p>
    <w:p w:rsidR="00BE6181" w:rsidRDefault="00BE6181" w:rsidP="00BE6181">
      <w:pPr>
        <w:rPr>
          <w:rFonts w:ascii="Verdana" w:eastAsia="Times New Roman" w:hAnsi="Verdana"/>
          <w:sz w:val="18"/>
          <w:szCs w:val="18"/>
        </w:rPr>
      </w:pPr>
    </w:p>
    <w:p w:rsidR="00BE6181" w:rsidRDefault="00BE6181" w:rsidP="00BE6181">
      <w:pPr>
        <w:rPr>
          <w:rFonts w:ascii="Verdana" w:eastAsia="Times New Roman" w:hAnsi="Verdana"/>
          <w:sz w:val="18"/>
          <w:szCs w:val="18"/>
        </w:rPr>
      </w:pPr>
    </w:p>
    <w:p w:rsidR="00BE6181" w:rsidRDefault="00BE6181" w:rsidP="00BE6181">
      <w:pPr>
        <w:rPr>
          <w:rFonts w:ascii="Verdana" w:eastAsia="Times New Roman" w:hAnsi="Verdana"/>
          <w:sz w:val="18"/>
          <w:szCs w:val="18"/>
        </w:rPr>
      </w:pPr>
    </w:p>
    <w:p w:rsidR="00BE6181" w:rsidRDefault="00BE6181" w:rsidP="00BE6181">
      <w:pPr>
        <w:tabs>
          <w:tab w:val="center" w:pos="2268"/>
          <w:tab w:val="center" w:pos="7371"/>
        </w:tabs>
        <w:overflowPunct w:val="0"/>
        <w:autoSpaceDE w:val="0"/>
        <w:textAlignment w:val="baseline"/>
        <w:rPr>
          <w:rFonts w:ascii="Verdana" w:hAnsi="Verdana"/>
          <w:i/>
          <w:sz w:val="18"/>
          <w:szCs w:val="18"/>
        </w:rPr>
      </w:pPr>
      <w:r>
        <w:rPr>
          <w:rFonts w:ascii="Verdana" w:eastAsia="Times New Roman" w:hAnsi="Verdana"/>
          <w:sz w:val="18"/>
          <w:szCs w:val="18"/>
        </w:rPr>
        <w:tab/>
      </w:r>
    </w:p>
    <w:p w:rsidR="00BE6181" w:rsidRDefault="00BE6181" w:rsidP="00BE6181">
      <w:pPr>
        <w:pStyle w:val="Szvegtrzs3"/>
        <w:spacing w:line="276" w:lineRule="auto"/>
        <w:rPr>
          <w:rFonts w:ascii="Verdana" w:hAnsi="Verdana"/>
          <w:i w:val="0"/>
          <w:sz w:val="18"/>
          <w:szCs w:val="18"/>
        </w:rPr>
      </w:pPr>
    </w:p>
    <w:p w:rsidR="00BE6181" w:rsidRPr="00BE6181" w:rsidRDefault="00BE6181" w:rsidP="00BE6181">
      <w:pPr>
        <w:pStyle w:val="Szvegtrzs3"/>
        <w:spacing w:line="276" w:lineRule="auto"/>
        <w:rPr>
          <w:rFonts w:ascii="Verdana" w:hAnsi="Verdana"/>
          <w:i w:val="0"/>
          <w:sz w:val="18"/>
          <w:szCs w:val="18"/>
        </w:rPr>
      </w:pPr>
      <w:r w:rsidRPr="00BE6181">
        <w:rPr>
          <w:rFonts w:ascii="Verdana" w:hAnsi="Verdana"/>
          <w:i w:val="0"/>
          <w:sz w:val="18"/>
          <w:szCs w:val="18"/>
        </w:rPr>
        <w:t>Kihirdetési záradék:</w:t>
      </w:r>
    </w:p>
    <w:p w:rsidR="00BE6181" w:rsidRDefault="00BE6181" w:rsidP="00BE6181">
      <w:pPr>
        <w:pStyle w:val="Szvegtrzs3"/>
        <w:spacing w:line="276" w:lineRule="auto"/>
        <w:rPr>
          <w:rFonts w:ascii="Verdana" w:hAnsi="Verdana"/>
          <w:b w:val="0"/>
          <w:sz w:val="18"/>
          <w:szCs w:val="18"/>
        </w:rPr>
      </w:pPr>
    </w:p>
    <w:p w:rsidR="00BE6181" w:rsidRDefault="00BE6181" w:rsidP="00BE6181">
      <w:pPr>
        <w:pStyle w:val="Nincstrkz"/>
        <w:spacing w:line="276" w:lineRule="auto"/>
        <w:rPr>
          <w:rFonts w:ascii="Verdana" w:hAnsi="Verdana"/>
          <w:sz w:val="18"/>
          <w:szCs w:val="18"/>
        </w:rPr>
      </w:pPr>
      <w:r>
        <w:rPr>
          <w:rFonts w:ascii="Verdana" w:hAnsi="Verdana"/>
          <w:sz w:val="18"/>
          <w:szCs w:val="18"/>
        </w:rPr>
        <w:t>A rendelet a Ságvári Közös Önkormányzati Hivatal hirdetőtábláján történő kifüggesztéssel 2020. február 25. napján kihirdetésre került. A kihirdetés időtartama 30 nap.</w:t>
      </w:r>
    </w:p>
    <w:p w:rsidR="00BE6181" w:rsidRDefault="00BE6181" w:rsidP="00BE6181">
      <w:pPr>
        <w:pStyle w:val="Nincstrkz"/>
        <w:spacing w:line="276" w:lineRule="auto"/>
        <w:rPr>
          <w:rFonts w:ascii="Verdana" w:hAnsi="Verdana"/>
          <w:sz w:val="18"/>
          <w:szCs w:val="18"/>
        </w:rPr>
      </w:pPr>
    </w:p>
    <w:p w:rsidR="00BE6181" w:rsidRDefault="00BE6181" w:rsidP="00BE6181">
      <w:pPr>
        <w:pStyle w:val="Nincstrkz"/>
        <w:spacing w:line="276" w:lineRule="auto"/>
        <w:rPr>
          <w:rFonts w:ascii="Verdana" w:hAnsi="Verdana"/>
          <w:sz w:val="18"/>
          <w:szCs w:val="18"/>
        </w:rPr>
      </w:pPr>
      <w:r>
        <w:rPr>
          <w:rFonts w:ascii="Verdana" w:hAnsi="Verdana"/>
          <w:sz w:val="18"/>
          <w:szCs w:val="18"/>
        </w:rPr>
        <w:t>Ságvár, 2020. február 25.</w:t>
      </w:r>
    </w:p>
    <w:p w:rsidR="00BE6181" w:rsidRDefault="00BE6181" w:rsidP="00BE6181">
      <w:pPr>
        <w:pStyle w:val="Nincstrkz"/>
        <w:spacing w:line="276" w:lineRule="auto"/>
        <w:rPr>
          <w:rFonts w:ascii="Verdana" w:hAnsi="Verdana"/>
          <w:sz w:val="18"/>
          <w:szCs w:val="18"/>
        </w:rPr>
      </w:pPr>
    </w:p>
    <w:p w:rsidR="00BE6181" w:rsidRDefault="00BE6181" w:rsidP="00BE6181">
      <w:pPr>
        <w:pStyle w:val="Nincstrkz"/>
        <w:spacing w:line="276" w:lineRule="auto"/>
        <w:rPr>
          <w:rFonts w:ascii="Verdana" w:hAnsi="Verdana"/>
          <w:sz w:val="18"/>
          <w:szCs w:val="18"/>
        </w:rPr>
      </w:pPr>
    </w:p>
    <w:p w:rsidR="00BE6181" w:rsidRDefault="00BE6181" w:rsidP="00BE6181">
      <w:pPr>
        <w:tabs>
          <w:tab w:val="left" w:pos="6096"/>
          <w:tab w:val="center" w:pos="7797"/>
        </w:tabs>
        <w:rPr>
          <w:rFonts w:ascii="Verdana" w:hAnsi="Verdana"/>
          <w:sz w:val="18"/>
          <w:szCs w:val="18"/>
        </w:rPr>
      </w:pPr>
      <w:r>
        <w:rPr>
          <w:rFonts w:ascii="Verdana" w:hAnsi="Verdana"/>
          <w:b/>
          <w:sz w:val="18"/>
          <w:szCs w:val="18"/>
        </w:rPr>
        <w:tab/>
      </w:r>
    </w:p>
    <w:p w:rsidR="00BE6181" w:rsidRDefault="00BE6181" w:rsidP="00BE6181">
      <w:pPr>
        <w:tabs>
          <w:tab w:val="left" w:pos="6096"/>
          <w:tab w:val="center" w:pos="7797"/>
        </w:tabs>
        <w:rPr>
          <w:rFonts w:ascii="Verdana" w:hAnsi="Verdana"/>
          <w:sz w:val="18"/>
          <w:szCs w:val="18"/>
        </w:rPr>
      </w:pPr>
    </w:p>
    <w:sectPr w:rsidR="00BE6181" w:rsidSect="000F1DA1">
      <w:footerReference w:type="default" r:id="rId8"/>
      <w:headerReference w:type="first" r:id="rId9"/>
      <w:pgSz w:w="11906" w:h="16838"/>
      <w:pgMar w:top="1134"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610" w:rsidRDefault="000F2610" w:rsidP="00AA0ED3">
      <w:pPr>
        <w:spacing w:after="0" w:line="240" w:lineRule="auto"/>
      </w:pPr>
      <w:r>
        <w:separator/>
      </w:r>
    </w:p>
  </w:endnote>
  <w:endnote w:type="continuationSeparator" w:id="0">
    <w:p w:rsidR="000F2610" w:rsidRDefault="000F2610" w:rsidP="00AA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28988"/>
      <w:docPartObj>
        <w:docPartGallery w:val="Page Numbers (Bottom of Page)"/>
        <w:docPartUnique/>
      </w:docPartObj>
    </w:sdtPr>
    <w:sdtEndPr/>
    <w:sdtContent>
      <w:p w:rsidR="000F2610" w:rsidRDefault="0003412D">
        <w:pPr>
          <w:pStyle w:val="llb"/>
          <w:jc w:val="right"/>
        </w:pPr>
        <w:r w:rsidRPr="00AA0ED3">
          <w:rPr>
            <w:rFonts w:ascii="Verdana" w:hAnsi="Verdana"/>
            <w:sz w:val="16"/>
            <w:szCs w:val="16"/>
          </w:rPr>
          <w:fldChar w:fldCharType="begin"/>
        </w:r>
        <w:r w:rsidR="000F2610" w:rsidRPr="00AA0ED3">
          <w:rPr>
            <w:rFonts w:ascii="Verdana" w:hAnsi="Verdana"/>
            <w:sz w:val="16"/>
            <w:szCs w:val="16"/>
          </w:rPr>
          <w:instrText xml:space="preserve"> PAGE   \* MERGEFORMAT </w:instrText>
        </w:r>
        <w:r w:rsidRPr="00AA0ED3">
          <w:rPr>
            <w:rFonts w:ascii="Verdana" w:hAnsi="Verdana"/>
            <w:sz w:val="16"/>
            <w:szCs w:val="16"/>
          </w:rPr>
          <w:fldChar w:fldCharType="separate"/>
        </w:r>
        <w:r w:rsidR="003B5125">
          <w:rPr>
            <w:rFonts w:ascii="Verdana" w:hAnsi="Verdana"/>
            <w:noProof/>
            <w:sz w:val="16"/>
            <w:szCs w:val="16"/>
          </w:rPr>
          <w:t>3</w:t>
        </w:r>
        <w:r w:rsidRPr="00AA0ED3">
          <w:rPr>
            <w:rFonts w:ascii="Verdana" w:hAnsi="Verdana"/>
            <w:sz w:val="16"/>
            <w:szCs w:val="16"/>
          </w:rPr>
          <w:fldChar w:fldCharType="end"/>
        </w:r>
      </w:p>
    </w:sdtContent>
  </w:sdt>
  <w:p w:rsidR="000F2610" w:rsidRDefault="000F2610">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610" w:rsidRDefault="000F2610" w:rsidP="00AA0ED3">
      <w:pPr>
        <w:spacing w:after="0" w:line="240" w:lineRule="auto"/>
      </w:pPr>
      <w:r>
        <w:separator/>
      </w:r>
    </w:p>
  </w:footnote>
  <w:footnote w:type="continuationSeparator" w:id="0">
    <w:p w:rsidR="000F2610" w:rsidRDefault="000F2610" w:rsidP="00AA0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AD7" w:rsidRDefault="00875AD7" w:rsidP="00875AD7">
    <w:pPr>
      <w:pStyle w:val="Nincstrkz"/>
      <w:jc w:val="center"/>
      <w:rPr>
        <w:rFonts w:ascii="Verdana" w:hAnsi="Verdana"/>
        <w:b/>
        <w:sz w:val="20"/>
        <w:szCs w:val="20"/>
      </w:rPr>
    </w:pPr>
  </w:p>
  <w:p w:rsidR="00875AD7" w:rsidRPr="005A7E73" w:rsidRDefault="005A7E73" w:rsidP="00875AD7">
    <w:pPr>
      <w:pStyle w:val="Nincstrkz"/>
      <w:jc w:val="center"/>
      <w:rPr>
        <w:rFonts w:ascii="Verdana" w:hAnsi="Verdana"/>
        <w:b/>
        <w:sz w:val="18"/>
        <w:szCs w:val="18"/>
      </w:rPr>
    </w:pPr>
    <w:r w:rsidRPr="005A7E73">
      <w:rPr>
        <w:rFonts w:ascii="Verdana" w:hAnsi="Verdana"/>
        <w:b/>
        <w:bCs/>
        <w:noProof/>
        <w:sz w:val="18"/>
        <w:szCs w:val="18"/>
      </w:rPr>
      <w:drawing>
        <wp:anchor distT="0" distB="0" distL="114300" distR="114300" simplePos="0" relativeHeight="251657216" behindDoc="0" locked="0" layoutInCell="1" allowOverlap="1">
          <wp:simplePos x="0" y="0"/>
          <wp:positionH relativeFrom="column">
            <wp:posOffset>443288</wp:posOffset>
          </wp:positionH>
          <wp:positionV relativeFrom="paragraph">
            <wp:posOffset>23540</wp:posOffset>
          </wp:positionV>
          <wp:extent cx="586740" cy="651510"/>
          <wp:effectExtent l="0" t="0" r="3810" b="0"/>
          <wp:wrapNone/>
          <wp:docPr id="13" name="Kép 13" descr="C:\Hivatal\Kép\Scime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C:\Hivatal\Kép\Scimer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740" cy="651510"/>
                  </a:xfrm>
                  <a:prstGeom prst="rect">
                    <a:avLst/>
                  </a:prstGeom>
                  <a:noFill/>
                  <a:ln>
                    <a:noFill/>
                  </a:ln>
                </pic:spPr>
              </pic:pic>
            </a:graphicData>
          </a:graphic>
        </wp:anchor>
      </w:drawing>
    </w:r>
    <w:r w:rsidR="00875AD7" w:rsidRPr="005A7E73">
      <w:rPr>
        <w:rFonts w:ascii="Verdana" w:hAnsi="Verdana"/>
        <w:b/>
        <w:sz w:val="18"/>
        <w:szCs w:val="18"/>
      </w:rPr>
      <w:t>SÁGVÁR KÖZSÉG ÖNKORMÁNYZATA</w:t>
    </w:r>
  </w:p>
  <w:p w:rsidR="00875AD7" w:rsidRPr="004515E5" w:rsidRDefault="00875AD7" w:rsidP="00875AD7">
    <w:pPr>
      <w:pStyle w:val="Nincstrkz"/>
      <w:jc w:val="center"/>
      <w:rPr>
        <w:rFonts w:ascii="Verdana" w:hAnsi="Verdana"/>
        <w:b/>
        <w:sz w:val="12"/>
        <w:szCs w:val="12"/>
      </w:rPr>
    </w:pPr>
  </w:p>
  <w:p w:rsidR="00875AD7" w:rsidRPr="005A7E73" w:rsidRDefault="00875AD7" w:rsidP="00875AD7">
    <w:pPr>
      <w:pStyle w:val="Nincstrkz"/>
      <w:jc w:val="center"/>
      <w:rPr>
        <w:rFonts w:ascii="Verdana" w:hAnsi="Verdana"/>
        <w:i/>
        <w:sz w:val="16"/>
        <w:szCs w:val="16"/>
      </w:rPr>
    </w:pPr>
    <w:r w:rsidRPr="005A7E73">
      <w:rPr>
        <w:rFonts w:ascii="Verdana" w:hAnsi="Verdana"/>
        <w:i/>
        <w:sz w:val="16"/>
        <w:szCs w:val="16"/>
      </w:rPr>
      <w:t>8654 Ságvár, Fő u. 16.</w:t>
    </w:r>
  </w:p>
  <w:p w:rsidR="00875AD7" w:rsidRPr="005A7E73" w:rsidRDefault="00875AD7" w:rsidP="00875AD7">
    <w:pPr>
      <w:pStyle w:val="Nincstrkz"/>
      <w:jc w:val="center"/>
      <w:rPr>
        <w:rFonts w:ascii="Verdana" w:hAnsi="Verdana"/>
        <w:i/>
        <w:sz w:val="16"/>
        <w:szCs w:val="16"/>
      </w:rPr>
    </w:pPr>
    <w:r w:rsidRPr="005A7E73">
      <w:rPr>
        <w:rFonts w:ascii="Verdana" w:hAnsi="Verdana"/>
        <w:i/>
        <w:sz w:val="16"/>
        <w:szCs w:val="16"/>
      </w:rPr>
      <w:t xml:space="preserve">Tel: 84/580-022    Fax: 84/380-011   </w:t>
    </w:r>
  </w:p>
  <w:p w:rsidR="00875AD7" w:rsidRPr="005A7E73" w:rsidRDefault="00875AD7" w:rsidP="00875AD7">
    <w:pPr>
      <w:pStyle w:val="Nincstrkz"/>
      <w:jc w:val="center"/>
      <w:rPr>
        <w:rFonts w:ascii="Verdana" w:hAnsi="Verdana"/>
        <w:i/>
        <w:sz w:val="16"/>
        <w:szCs w:val="16"/>
      </w:rPr>
    </w:pPr>
    <w:r w:rsidRPr="005A7E73">
      <w:rPr>
        <w:rFonts w:ascii="Verdana" w:hAnsi="Verdana"/>
        <w:i/>
        <w:sz w:val="16"/>
        <w:szCs w:val="16"/>
      </w:rPr>
      <w:t xml:space="preserve"> E-mail: </w:t>
    </w:r>
    <w:hyperlink r:id="rId2" w:history="1">
      <w:r w:rsidRPr="005A7E73">
        <w:rPr>
          <w:rStyle w:val="Hiperhivatkozs"/>
          <w:rFonts w:ascii="Verdana" w:hAnsi="Verdana"/>
          <w:i/>
          <w:color w:val="auto"/>
          <w:sz w:val="16"/>
          <w:szCs w:val="16"/>
          <w:u w:val="none"/>
        </w:rPr>
        <w:t>jegyzo@sagvar.hu</w:t>
      </w:r>
    </w:hyperlink>
  </w:p>
  <w:p w:rsidR="00875AD7" w:rsidRPr="00A05D42" w:rsidRDefault="00875AD7" w:rsidP="00875AD7">
    <w:pPr>
      <w:pStyle w:val="Nincstrkz"/>
      <w:jc w:val="center"/>
      <w:rPr>
        <w:rFonts w:ascii="Verdana" w:hAnsi="Verdana"/>
        <w:i/>
        <w:sz w:val="12"/>
        <w:szCs w:val="12"/>
      </w:rPr>
    </w:pPr>
  </w:p>
  <w:p w:rsidR="00875AD7" w:rsidRPr="00006A22" w:rsidRDefault="003B5125" w:rsidP="00875AD7">
    <w:pPr>
      <w:pStyle w:val="lfej"/>
    </w:pPr>
    <w:r>
      <w:rPr>
        <w:noProof/>
        <w:lang w:eastAsia="hu-HU"/>
      </w:rPr>
      <w:pict>
        <v:shapetype id="_x0000_t32" coordsize="21600,21600" o:spt="32" o:oned="t" path="m,l21600,21600e" filled="f">
          <v:path arrowok="t" fillok="f" o:connecttype="none"/>
          <o:lock v:ext="edit" shapetype="t"/>
        </v:shapetype>
        <v:shape id="Egyenes összekötő nyíllal 1" o:spid="_x0000_s12289" type="#_x0000_t32" style="position:absolute;margin-left:7.95pt;margin-top:3.2pt;width:44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" strokeweight=".5p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B4F51"/>
    <w:multiLevelType w:val="hybridMultilevel"/>
    <w:tmpl w:val="75E65AA2"/>
    <w:lvl w:ilvl="0" w:tplc="581236E6">
      <w:start w:val="1"/>
      <w:numFmt w:val="lowerLetter"/>
      <w:lvlText w:val="%1)"/>
      <w:lvlJc w:val="left"/>
      <w:pPr>
        <w:ind w:left="1778" w:hanging="360"/>
      </w:pPr>
      <w:rPr>
        <w:rFonts w:hint="default"/>
      </w:rPr>
    </w:lvl>
    <w:lvl w:ilvl="1" w:tplc="040E0019">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1" w15:restartNumberingAfterBreak="0">
    <w:nsid w:val="2B383EC8"/>
    <w:multiLevelType w:val="multilevel"/>
    <w:tmpl w:val="72DA75A0"/>
    <w:lvl w:ilvl="0">
      <w:start w:val="2"/>
      <w:numFmt w:val="decimal"/>
      <w:lvlText w:val="(%1)"/>
      <w:legacy w:legacy="1" w:legacySpace="0" w:legacyIndent="326"/>
      <w:lvlJc w:val="left"/>
      <w:pPr>
        <w:ind w:left="0" w:firstLine="0"/>
      </w:pPr>
      <w:rPr>
        <w:rFonts w:ascii="Verdana" w:hAnsi="Verdana"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BB421B"/>
    <w:multiLevelType w:val="hybridMultilevel"/>
    <w:tmpl w:val="21E23CD6"/>
    <w:lvl w:ilvl="0" w:tplc="32821408">
      <w:start w:val="1"/>
      <w:numFmt w:val="lowerLetter"/>
      <w:lvlText w:val="%1)"/>
      <w:lvlJc w:val="left"/>
      <w:pPr>
        <w:ind w:left="2072" w:hanging="360"/>
      </w:pPr>
      <w:rPr>
        <w:rFonts w:ascii="Verdana" w:eastAsia="Times New Roman" w:hAnsi="Verdana" w:cs="Times New Roman"/>
      </w:rPr>
    </w:lvl>
    <w:lvl w:ilvl="1" w:tplc="040E0019">
      <w:start w:val="1"/>
      <w:numFmt w:val="lowerLetter"/>
      <w:lvlText w:val="%2."/>
      <w:lvlJc w:val="left"/>
      <w:pPr>
        <w:ind w:left="2792" w:hanging="360"/>
      </w:pPr>
    </w:lvl>
    <w:lvl w:ilvl="2" w:tplc="040E001B">
      <w:start w:val="1"/>
      <w:numFmt w:val="lowerRoman"/>
      <w:lvlText w:val="%3."/>
      <w:lvlJc w:val="right"/>
      <w:pPr>
        <w:ind w:left="3512" w:hanging="180"/>
      </w:pPr>
    </w:lvl>
    <w:lvl w:ilvl="3" w:tplc="040E000F">
      <w:start w:val="1"/>
      <w:numFmt w:val="decimal"/>
      <w:lvlText w:val="%4."/>
      <w:lvlJc w:val="left"/>
      <w:pPr>
        <w:ind w:left="4232" w:hanging="360"/>
      </w:pPr>
    </w:lvl>
    <w:lvl w:ilvl="4" w:tplc="040E0019">
      <w:start w:val="1"/>
      <w:numFmt w:val="lowerLetter"/>
      <w:lvlText w:val="%5."/>
      <w:lvlJc w:val="left"/>
      <w:pPr>
        <w:ind w:left="4952" w:hanging="360"/>
      </w:pPr>
    </w:lvl>
    <w:lvl w:ilvl="5" w:tplc="040E001B">
      <w:start w:val="1"/>
      <w:numFmt w:val="lowerRoman"/>
      <w:lvlText w:val="%6."/>
      <w:lvlJc w:val="right"/>
      <w:pPr>
        <w:ind w:left="5672" w:hanging="180"/>
      </w:pPr>
    </w:lvl>
    <w:lvl w:ilvl="6" w:tplc="040E000F">
      <w:start w:val="1"/>
      <w:numFmt w:val="decimal"/>
      <w:lvlText w:val="%7."/>
      <w:lvlJc w:val="left"/>
      <w:pPr>
        <w:ind w:left="6392" w:hanging="360"/>
      </w:pPr>
    </w:lvl>
    <w:lvl w:ilvl="7" w:tplc="040E0019">
      <w:start w:val="1"/>
      <w:numFmt w:val="lowerLetter"/>
      <w:lvlText w:val="%8."/>
      <w:lvlJc w:val="left"/>
      <w:pPr>
        <w:ind w:left="7112" w:hanging="360"/>
      </w:pPr>
    </w:lvl>
    <w:lvl w:ilvl="8" w:tplc="040E001B">
      <w:start w:val="1"/>
      <w:numFmt w:val="lowerRoman"/>
      <w:lvlText w:val="%9."/>
      <w:lvlJc w:val="right"/>
      <w:pPr>
        <w:ind w:left="7832" w:hanging="180"/>
      </w:pPr>
    </w:lvl>
  </w:abstractNum>
  <w:abstractNum w:abstractNumId="3" w15:restartNumberingAfterBreak="0">
    <w:nsid w:val="3EF32CAB"/>
    <w:multiLevelType w:val="hybridMultilevel"/>
    <w:tmpl w:val="A912BF44"/>
    <w:lvl w:ilvl="0" w:tplc="040E000F">
      <w:start w:val="1"/>
      <w:numFmt w:val="decimal"/>
      <w:lvlText w:val="%1."/>
      <w:lvlJc w:val="left"/>
      <w:pPr>
        <w:ind w:left="1288" w:hanging="360"/>
      </w:pPr>
      <w:rPr>
        <w:rFonts w:hint="default"/>
      </w:rPr>
    </w:lvl>
    <w:lvl w:ilvl="1" w:tplc="040E0019">
      <w:start w:val="1"/>
      <w:numFmt w:val="lowerLetter"/>
      <w:lvlText w:val="%2."/>
      <w:lvlJc w:val="left"/>
      <w:pPr>
        <w:ind w:left="2008" w:hanging="360"/>
      </w:pPr>
    </w:lvl>
    <w:lvl w:ilvl="2" w:tplc="040E001B" w:tentative="1">
      <w:start w:val="1"/>
      <w:numFmt w:val="lowerRoman"/>
      <w:lvlText w:val="%3."/>
      <w:lvlJc w:val="right"/>
      <w:pPr>
        <w:ind w:left="2728" w:hanging="180"/>
      </w:pPr>
    </w:lvl>
    <w:lvl w:ilvl="3" w:tplc="040E000F" w:tentative="1">
      <w:start w:val="1"/>
      <w:numFmt w:val="decimal"/>
      <w:lvlText w:val="%4."/>
      <w:lvlJc w:val="left"/>
      <w:pPr>
        <w:ind w:left="3448" w:hanging="360"/>
      </w:pPr>
    </w:lvl>
    <w:lvl w:ilvl="4" w:tplc="040E0019" w:tentative="1">
      <w:start w:val="1"/>
      <w:numFmt w:val="lowerLetter"/>
      <w:lvlText w:val="%5."/>
      <w:lvlJc w:val="left"/>
      <w:pPr>
        <w:ind w:left="4168" w:hanging="360"/>
      </w:pPr>
    </w:lvl>
    <w:lvl w:ilvl="5" w:tplc="040E001B" w:tentative="1">
      <w:start w:val="1"/>
      <w:numFmt w:val="lowerRoman"/>
      <w:lvlText w:val="%6."/>
      <w:lvlJc w:val="right"/>
      <w:pPr>
        <w:ind w:left="4888" w:hanging="180"/>
      </w:pPr>
    </w:lvl>
    <w:lvl w:ilvl="6" w:tplc="040E000F" w:tentative="1">
      <w:start w:val="1"/>
      <w:numFmt w:val="decimal"/>
      <w:lvlText w:val="%7."/>
      <w:lvlJc w:val="left"/>
      <w:pPr>
        <w:ind w:left="5608" w:hanging="360"/>
      </w:pPr>
    </w:lvl>
    <w:lvl w:ilvl="7" w:tplc="040E0019" w:tentative="1">
      <w:start w:val="1"/>
      <w:numFmt w:val="lowerLetter"/>
      <w:lvlText w:val="%8."/>
      <w:lvlJc w:val="left"/>
      <w:pPr>
        <w:ind w:left="6328" w:hanging="360"/>
      </w:pPr>
    </w:lvl>
    <w:lvl w:ilvl="8" w:tplc="040E001B" w:tentative="1">
      <w:start w:val="1"/>
      <w:numFmt w:val="lowerRoman"/>
      <w:lvlText w:val="%9."/>
      <w:lvlJc w:val="right"/>
      <w:pPr>
        <w:ind w:left="7048" w:hanging="180"/>
      </w:pPr>
    </w:lvl>
  </w:abstractNum>
  <w:abstractNum w:abstractNumId="4" w15:restartNumberingAfterBreak="0">
    <w:nsid w:val="49452945"/>
    <w:multiLevelType w:val="hybridMultilevel"/>
    <w:tmpl w:val="8398E020"/>
    <w:lvl w:ilvl="0" w:tplc="B78ACE72">
      <w:start w:val="1"/>
      <w:numFmt w:val="decimal"/>
      <w:lvlText w:val="%1."/>
      <w:lvlJc w:val="left"/>
      <w:pPr>
        <w:ind w:left="720" w:hanging="360"/>
      </w:pPr>
      <w:rPr>
        <w:rFonts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E252F9F"/>
    <w:multiLevelType w:val="hybridMultilevel"/>
    <w:tmpl w:val="AA307FA0"/>
    <w:lvl w:ilvl="0" w:tplc="040E000F">
      <w:start w:val="1"/>
      <w:numFmt w:val="decimal"/>
      <w:lvlText w:val="%1."/>
      <w:lvlJc w:val="left"/>
      <w:pPr>
        <w:ind w:left="720" w:hanging="360"/>
      </w:pPr>
    </w:lvl>
    <w:lvl w:ilvl="1" w:tplc="BA8E4CC0">
      <w:numFmt w:val="decimal"/>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6468429F"/>
    <w:multiLevelType w:val="hybridMultilevel"/>
    <w:tmpl w:val="B8008D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7836C19"/>
    <w:multiLevelType w:val="hybridMultilevel"/>
    <w:tmpl w:val="49F238CA"/>
    <w:lvl w:ilvl="0" w:tplc="7F9AAE96">
      <w:start w:val="2"/>
      <w:numFmt w:val="decimal"/>
      <w:lvlText w:val="%1."/>
      <w:lvlJc w:val="left"/>
      <w:pPr>
        <w:ind w:left="216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8" w15:restartNumberingAfterBreak="0">
    <w:nsid w:val="6BFA269F"/>
    <w:multiLevelType w:val="hybridMultilevel"/>
    <w:tmpl w:val="2B4447C0"/>
    <w:lvl w:ilvl="0" w:tplc="040E000F">
      <w:start w:val="5"/>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71906EB1"/>
    <w:multiLevelType w:val="singleLevel"/>
    <w:tmpl w:val="C44ACB18"/>
    <w:lvl w:ilvl="0">
      <w:start w:val="1"/>
      <w:numFmt w:val="lowerLetter"/>
      <w:lvlText w:val="%1)"/>
      <w:legacy w:legacy="1" w:legacySpace="0" w:legacyIndent="235"/>
      <w:lvlJc w:val="left"/>
      <w:pPr>
        <w:ind w:left="0" w:firstLine="0"/>
      </w:pPr>
      <w:rPr>
        <w:rFonts w:ascii="Verdana" w:hAnsi="Verdana" w:cs="Times New Roman" w:hint="default"/>
      </w:rPr>
    </w:lvl>
  </w:abstractNum>
  <w:abstractNum w:abstractNumId="10" w15:restartNumberingAfterBreak="0">
    <w:nsid w:val="78343612"/>
    <w:multiLevelType w:val="hybridMultilevel"/>
    <w:tmpl w:val="6DC6B68E"/>
    <w:lvl w:ilvl="0" w:tplc="037E623A">
      <w:start w:val="1"/>
      <w:numFmt w:val="decimal"/>
      <w:lvlText w:val="%1."/>
      <w:lvlJc w:val="left"/>
      <w:pPr>
        <w:ind w:left="720" w:hanging="360"/>
      </w:pPr>
      <w:rPr>
        <w:rFonts w:ascii="Verdana" w:hAnsi="Verdana" w:hint="default"/>
        <w:b/>
        <w:sz w:val="20"/>
        <w:szCs w:val="2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6"/>
  </w:num>
  <w:num w:numId="8">
    <w:abstractNumId w:val="4"/>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12290"/>
    <o:shapelayout v:ext="edit">
      <o:idmap v:ext="edit" data="12"/>
      <o:rules v:ext="edit">
        <o:r id="V:Rule2" type="connector" idref="#Egyenes összekötő nyíllal 1"/>
      </o:rules>
    </o:shapelayout>
  </w:hdrShapeDefaults>
  <w:footnotePr>
    <w:footnote w:id="-1"/>
    <w:footnote w:id="0"/>
  </w:footnotePr>
  <w:endnotePr>
    <w:endnote w:id="-1"/>
    <w:endnote w:id="0"/>
  </w:endnotePr>
  <w:compat>
    <w:compatSetting w:name="compatibilityMode" w:uri="http://schemas.microsoft.com/office/word" w:val="12"/>
  </w:compat>
  <w:rsids>
    <w:rsidRoot w:val="00AA0ED3"/>
    <w:rsid w:val="000002E3"/>
    <w:rsid w:val="0000647B"/>
    <w:rsid w:val="0003412D"/>
    <w:rsid w:val="000521BA"/>
    <w:rsid w:val="000A5183"/>
    <w:rsid w:val="000F1DA1"/>
    <w:rsid w:val="000F2610"/>
    <w:rsid w:val="001039CB"/>
    <w:rsid w:val="001563C8"/>
    <w:rsid w:val="001678F0"/>
    <w:rsid w:val="00175AE6"/>
    <w:rsid w:val="00176D42"/>
    <w:rsid w:val="001863B2"/>
    <w:rsid w:val="002015BC"/>
    <w:rsid w:val="00220AE3"/>
    <w:rsid w:val="00270322"/>
    <w:rsid w:val="00291DC2"/>
    <w:rsid w:val="002D3892"/>
    <w:rsid w:val="002E21E1"/>
    <w:rsid w:val="00312267"/>
    <w:rsid w:val="003727D7"/>
    <w:rsid w:val="003A64FD"/>
    <w:rsid w:val="003B5125"/>
    <w:rsid w:val="003D3EAE"/>
    <w:rsid w:val="00463F2A"/>
    <w:rsid w:val="004A171B"/>
    <w:rsid w:val="004C5904"/>
    <w:rsid w:val="00570A34"/>
    <w:rsid w:val="00580F71"/>
    <w:rsid w:val="005A7E73"/>
    <w:rsid w:val="005D7770"/>
    <w:rsid w:val="005E0A87"/>
    <w:rsid w:val="005E0C6D"/>
    <w:rsid w:val="006002F6"/>
    <w:rsid w:val="0063177F"/>
    <w:rsid w:val="006A1754"/>
    <w:rsid w:val="0070325D"/>
    <w:rsid w:val="00740E4D"/>
    <w:rsid w:val="00775065"/>
    <w:rsid w:val="007A4C8C"/>
    <w:rsid w:val="007E1151"/>
    <w:rsid w:val="00823C4B"/>
    <w:rsid w:val="00870F2D"/>
    <w:rsid w:val="00875AD7"/>
    <w:rsid w:val="008A294E"/>
    <w:rsid w:val="0093228D"/>
    <w:rsid w:val="009B35EE"/>
    <w:rsid w:val="009C3FB8"/>
    <w:rsid w:val="00A805A4"/>
    <w:rsid w:val="00AA0ED3"/>
    <w:rsid w:val="00AD6540"/>
    <w:rsid w:val="00B346AA"/>
    <w:rsid w:val="00B52B37"/>
    <w:rsid w:val="00B56AC5"/>
    <w:rsid w:val="00BA6BA2"/>
    <w:rsid w:val="00BD6C8B"/>
    <w:rsid w:val="00BE6181"/>
    <w:rsid w:val="00C436F2"/>
    <w:rsid w:val="00C57AC4"/>
    <w:rsid w:val="00C700C9"/>
    <w:rsid w:val="00CC6B67"/>
    <w:rsid w:val="00DB358E"/>
    <w:rsid w:val="00E476AF"/>
    <w:rsid w:val="00E71105"/>
    <w:rsid w:val="00EC5FCA"/>
    <w:rsid w:val="00ED252F"/>
    <w:rsid w:val="00F320D8"/>
    <w:rsid w:val="00F54DE9"/>
    <w:rsid w:val="00F74355"/>
    <w:rsid w:val="00FD7F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5:docId w15:val="{2FFE1F97-7E26-4585-8569-942C18F0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A0ED3"/>
  </w:style>
  <w:style w:type="paragraph" w:styleId="Cmsor1">
    <w:name w:val="heading 1"/>
    <w:basedOn w:val="Norml"/>
    <w:next w:val="Norml1"/>
    <w:link w:val="Cmsor1Char"/>
    <w:qFormat/>
    <w:rsid w:val="00B52B37"/>
    <w:pPr>
      <w:keepNext/>
      <w:spacing w:after="0" w:line="240" w:lineRule="auto"/>
      <w:outlineLvl w:val="0"/>
    </w:pPr>
    <w:rPr>
      <w:rFonts w:ascii="Cambria" w:eastAsia="Times New Roman" w:hAnsi="Cambria" w:cs="Times New Roman"/>
      <w:b/>
      <w:bCs/>
      <w:color w:val="365F91"/>
      <w:sz w:val="28"/>
      <w:szCs w:val="2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3">
    <w:name w:val="Body Text 3"/>
    <w:basedOn w:val="Norml"/>
    <w:link w:val="Szvegtrzs3Char"/>
    <w:semiHidden/>
    <w:unhideWhenUsed/>
    <w:rsid w:val="00AA0ED3"/>
    <w:pPr>
      <w:spacing w:after="0" w:line="240" w:lineRule="auto"/>
      <w:jc w:val="center"/>
    </w:pPr>
    <w:rPr>
      <w:rFonts w:ascii="Times New Roman" w:eastAsia="Times New Roman" w:hAnsi="Times New Roman" w:cs="Times New Roman"/>
      <w:b/>
      <w:i/>
      <w:sz w:val="28"/>
      <w:szCs w:val="20"/>
      <w:u w:val="single"/>
      <w:lang w:eastAsia="hu-HU"/>
    </w:rPr>
  </w:style>
  <w:style w:type="character" w:customStyle="1" w:styleId="Szvegtrzs3Char">
    <w:name w:val="Szövegtörzs 3 Char"/>
    <w:basedOn w:val="Bekezdsalapbettpusa"/>
    <w:link w:val="Szvegtrzs3"/>
    <w:semiHidden/>
    <w:rsid w:val="00AA0ED3"/>
    <w:rPr>
      <w:rFonts w:ascii="Times New Roman" w:eastAsia="Times New Roman" w:hAnsi="Times New Roman" w:cs="Times New Roman"/>
      <w:b/>
      <w:i/>
      <w:sz w:val="28"/>
      <w:szCs w:val="20"/>
      <w:u w:val="single"/>
      <w:lang w:eastAsia="hu-HU"/>
    </w:rPr>
  </w:style>
  <w:style w:type="paragraph" w:styleId="Nincstrkz">
    <w:name w:val="No Spacing"/>
    <w:uiPriority w:val="1"/>
    <w:qFormat/>
    <w:rsid w:val="00AA0ED3"/>
    <w:pPr>
      <w:widowControl w:val="0"/>
      <w:suppressAutoHyphens/>
      <w:spacing w:after="0" w:line="240" w:lineRule="auto"/>
      <w:jc w:val="both"/>
    </w:pPr>
    <w:rPr>
      <w:rFonts w:ascii="Times New Roman" w:eastAsia="Lucida Sans Unicode" w:hAnsi="Times New Roman" w:cs="Times New Roman"/>
      <w:sz w:val="24"/>
      <w:szCs w:val="24"/>
      <w:lang w:eastAsia="hu-HU"/>
    </w:rPr>
  </w:style>
  <w:style w:type="paragraph" w:styleId="Listaszerbekezds">
    <w:name w:val="List Paragraph"/>
    <w:basedOn w:val="Norml"/>
    <w:uiPriority w:val="34"/>
    <w:qFormat/>
    <w:rsid w:val="00AA0ED3"/>
    <w:pPr>
      <w:ind w:left="720"/>
      <w:contextualSpacing/>
    </w:pPr>
  </w:style>
  <w:style w:type="paragraph" w:customStyle="1" w:styleId="Default">
    <w:name w:val="Default"/>
    <w:uiPriority w:val="99"/>
    <w:rsid w:val="00AA0ED3"/>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Style2">
    <w:name w:val="Style2"/>
    <w:basedOn w:val="Norml"/>
    <w:uiPriority w:val="99"/>
    <w:rsid w:val="00AA0ED3"/>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eastAsia="hu-HU"/>
    </w:rPr>
  </w:style>
  <w:style w:type="paragraph" w:customStyle="1" w:styleId="Style10">
    <w:name w:val="Style10"/>
    <w:basedOn w:val="Norml"/>
    <w:uiPriority w:val="99"/>
    <w:rsid w:val="00AA0ED3"/>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hu-HU"/>
    </w:rPr>
  </w:style>
  <w:style w:type="paragraph" w:customStyle="1" w:styleId="Style3">
    <w:name w:val="Style3"/>
    <w:basedOn w:val="Norml"/>
    <w:uiPriority w:val="99"/>
    <w:rsid w:val="00AA0ED3"/>
    <w:pPr>
      <w:widowControl w:val="0"/>
      <w:autoSpaceDE w:val="0"/>
      <w:autoSpaceDN w:val="0"/>
      <w:adjustRightInd w:val="0"/>
      <w:spacing w:after="0" w:line="264" w:lineRule="exact"/>
      <w:jc w:val="both"/>
    </w:pPr>
    <w:rPr>
      <w:rFonts w:ascii="Times New Roman" w:eastAsia="Times New Roman" w:hAnsi="Times New Roman" w:cs="Times New Roman"/>
      <w:sz w:val="24"/>
      <w:szCs w:val="24"/>
      <w:lang w:eastAsia="hu-HU"/>
    </w:rPr>
  </w:style>
  <w:style w:type="paragraph" w:customStyle="1" w:styleId="Style9">
    <w:name w:val="Style9"/>
    <w:basedOn w:val="Norml"/>
    <w:uiPriority w:val="99"/>
    <w:rsid w:val="00AA0ED3"/>
    <w:pPr>
      <w:widowControl w:val="0"/>
      <w:autoSpaceDE w:val="0"/>
      <w:autoSpaceDN w:val="0"/>
      <w:adjustRightInd w:val="0"/>
      <w:spacing w:after="0" w:line="269" w:lineRule="exact"/>
      <w:ind w:hanging="336"/>
      <w:jc w:val="both"/>
    </w:pPr>
    <w:rPr>
      <w:rFonts w:ascii="Times New Roman" w:eastAsia="Times New Roman" w:hAnsi="Times New Roman" w:cs="Times New Roman"/>
      <w:sz w:val="24"/>
      <w:szCs w:val="24"/>
      <w:lang w:eastAsia="hu-HU"/>
    </w:rPr>
  </w:style>
  <w:style w:type="paragraph" w:customStyle="1" w:styleId="Style14">
    <w:name w:val="Style14"/>
    <w:basedOn w:val="Norml"/>
    <w:uiPriority w:val="99"/>
    <w:rsid w:val="00AA0ED3"/>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Style15">
    <w:name w:val="Style15"/>
    <w:basedOn w:val="Norml"/>
    <w:uiPriority w:val="99"/>
    <w:rsid w:val="00AA0ED3"/>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hu-HU"/>
    </w:rPr>
  </w:style>
  <w:style w:type="character" w:customStyle="1" w:styleId="FontStyle18">
    <w:name w:val="Font Style18"/>
    <w:basedOn w:val="Bekezdsalapbettpusa"/>
    <w:uiPriority w:val="99"/>
    <w:rsid w:val="00AA0ED3"/>
    <w:rPr>
      <w:rFonts w:ascii="Times New Roman" w:hAnsi="Times New Roman" w:cs="Times New Roman" w:hint="default"/>
      <w:sz w:val="22"/>
      <w:szCs w:val="22"/>
    </w:rPr>
  </w:style>
  <w:style w:type="character" w:customStyle="1" w:styleId="FontStyle22">
    <w:name w:val="Font Style22"/>
    <w:basedOn w:val="Bekezdsalapbettpusa"/>
    <w:uiPriority w:val="99"/>
    <w:rsid w:val="00AA0ED3"/>
    <w:rPr>
      <w:rFonts w:ascii="Times New Roman" w:hAnsi="Times New Roman" w:cs="Times New Roman" w:hint="default"/>
      <w:sz w:val="20"/>
      <w:szCs w:val="20"/>
    </w:rPr>
  </w:style>
  <w:style w:type="character" w:customStyle="1" w:styleId="FontStyle24">
    <w:name w:val="Font Style24"/>
    <w:basedOn w:val="Bekezdsalapbettpusa"/>
    <w:uiPriority w:val="99"/>
    <w:rsid w:val="00AA0ED3"/>
    <w:rPr>
      <w:rFonts w:ascii="Times New Roman" w:hAnsi="Times New Roman" w:cs="Times New Roman" w:hint="default"/>
      <w:b/>
      <w:bCs/>
      <w:sz w:val="20"/>
      <w:szCs w:val="20"/>
    </w:rPr>
  </w:style>
  <w:style w:type="character" w:customStyle="1" w:styleId="FontStyle31">
    <w:name w:val="Font Style31"/>
    <w:basedOn w:val="Bekezdsalapbettpusa"/>
    <w:uiPriority w:val="99"/>
    <w:rsid w:val="00AA0ED3"/>
    <w:rPr>
      <w:rFonts w:ascii="Times New Roman" w:hAnsi="Times New Roman" w:cs="Times New Roman" w:hint="default"/>
      <w:b/>
      <w:bCs/>
      <w:i/>
      <w:iCs/>
      <w:sz w:val="20"/>
      <w:szCs w:val="20"/>
    </w:rPr>
  </w:style>
  <w:style w:type="table" w:styleId="Rcsostblzat">
    <w:name w:val="Table Grid"/>
    <w:basedOn w:val="Normltblzat"/>
    <w:uiPriority w:val="59"/>
    <w:rsid w:val="00AA0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nhideWhenUsed/>
    <w:rsid w:val="00AA0ED3"/>
    <w:pPr>
      <w:tabs>
        <w:tab w:val="center" w:pos="4536"/>
        <w:tab w:val="right" w:pos="9072"/>
      </w:tabs>
      <w:spacing w:after="0" w:line="240" w:lineRule="auto"/>
    </w:pPr>
  </w:style>
  <w:style w:type="character" w:customStyle="1" w:styleId="lfejChar">
    <w:name w:val="Élőfej Char"/>
    <w:basedOn w:val="Bekezdsalapbettpusa"/>
    <w:link w:val="lfej"/>
    <w:rsid w:val="00AA0ED3"/>
  </w:style>
  <w:style w:type="paragraph" w:styleId="llb">
    <w:name w:val="footer"/>
    <w:basedOn w:val="Norml"/>
    <w:link w:val="llbChar"/>
    <w:uiPriority w:val="99"/>
    <w:unhideWhenUsed/>
    <w:rsid w:val="00AA0ED3"/>
    <w:pPr>
      <w:tabs>
        <w:tab w:val="center" w:pos="4536"/>
        <w:tab w:val="right" w:pos="9072"/>
      </w:tabs>
      <w:spacing w:after="0" w:line="240" w:lineRule="auto"/>
    </w:pPr>
  </w:style>
  <w:style w:type="character" w:customStyle="1" w:styleId="llbChar">
    <w:name w:val="Élőláb Char"/>
    <w:basedOn w:val="Bekezdsalapbettpusa"/>
    <w:link w:val="llb"/>
    <w:uiPriority w:val="99"/>
    <w:rsid w:val="00AA0ED3"/>
  </w:style>
  <w:style w:type="paragraph" w:styleId="Lbjegyzetszveg">
    <w:name w:val="footnote text"/>
    <w:basedOn w:val="Norml"/>
    <w:link w:val="LbjegyzetszvegChar"/>
    <w:uiPriority w:val="99"/>
    <w:semiHidden/>
    <w:unhideWhenUsed/>
    <w:rsid w:val="001563C8"/>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1563C8"/>
    <w:rPr>
      <w:sz w:val="20"/>
      <w:szCs w:val="20"/>
    </w:rPr>
  </w:style>
  <w:style w:type="character" w:styleId="Lbjegyzet-hivatkozs">
    <w:name w:val="footnote reference"/>
    <w:basedOn w:val="Bekezdsalapbettpusa"/>
    <w:uiPriority w:val="99"/>
    <w:semiHidden/>
    <w:unhideWhenUsed/>
    <w:rsid w:val="001563C8"/>
    <w:rPr>
      <w:vertAlign w:val="superscript"/>
    </w:rPr>
  </w:style>
  <w:style w:type="table" w:customStyle="1" w:styleId="Rcsostblzat1">
    <w:name w:val="Rácsos táblázat1"/>
    <w:basedOn w:val="Normltblzat"/>
    <w:next w:val="Rcsostblzat"/>
    <w:uiPriority w:val="59"/>
    <w:rsid w:val="00176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2D389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D3892"/>
    <w:rPr>
      <w:rFonts w:ascii="Segoe UI" w:hAnsi="Segoe UI" w:cs="Segoe UI"/>
      <w:sz w:val="18"/>
      <w:szCs w:val="18"/>
    </w:rPr>
  </w:style>
  <w:style w:type="character" w:styleId="Hiperhivatkozs">
    <w:name w:val="Hyperlink"/>
    <w:basedOn w:val="Bekezdsalapbettpusa"/>
    <w:uiPriority w:val="99"/>
    <w:unhideWhenUsed/>
    <w:rsid w:val="000F1DA1"/>
    <w:rPr>
      <w:color w:val="0000FF"/>
      <w:u w:val="single"/>
    </w:rPr>
  </w:style>
  <w:style w:type="paragraph" w:styleId="NormlWeb">
    <w:name w:val="Normal (Web)"/>
    <w:basedOn w:val="Norml"/>
    <w:uiPriority w:val="99"/>
    <w:unhideWhenUsed/>
    <w:rsid w:val="000521B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rsid w:val="00B52B37"/>
    <w:rPr>
      <w:rFonts w:ascii="Cambria" w:eastAsia="Times New Roman" w:hAnsi="Cambria" w:cs="Times New Roman"/>
      <w:b/>
      <w:bCs/>
      <w:color w:val="365F91"/>
      <w:sz w:val="28"/>
      <w:szCs w:val="28"/>
      <w:lang w:eastAsia="hu-HU"/>
    </w:rPr>
  </w:style>
  <w:style w:type="paragraph" w:customStyle="1" w:styleId="Norml1">
    <w:name w:val="Normál1"/>
    <w:basedOn w:val="Norml"/>
    <w:rsid w:val="00B52B37"/>
    <w:pPr>
      <w:spacing w:after="0"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561141">
      <w:bodyDiv w:val="1"/>
      <w:marLeft w:val="0"/>
      <w:marRight w:val="0"/>
      <w:marTop w:val="0"/>
      <w:marBottom w:val="0"/>
      <w:divBdr>
        <w:top w:val="none" w:sz="0" w:space="0" w:color="auto"/>
        <w:left w:val="none" w:sz="0" w:space="0" w:color="auto"/>
        <w:bottom w:val="none" w:sz="0" w:space="0" w:color="auto"/>
        <w:right w:val="none" w:sz="0" w:space="0" w:color="auto"/>
      </w:divBdr>
    </w:div>
    <w:div w:id="1243759748">
      <w:bodyDiv w:val="1"/>
      <w:marLeft w:val="0"/>
      <w:marRight w:val="0"/>
      <w:marTop w:val="0"/>
      <w:marBottom w:val="0"/>
      <w:divBdr>
        <w:top w:val="none" w:sz="0" w:space="0" w:color="auto"/>
        <w:left w:val="none" w:sz="0" w:space="0" w:color="auto"/>
        <w:bottom w:val="none" w:sz="0" w:space="0" w:color="auto"/>
        <w:right w:val="none" w:sz="0" w:space="0" w:color="auto"/>
      </w:divBdr>
    </w:div>
    <w:div w:id="14949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jegyzo@sagvar.hu" TargetMode="External"/><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D96B4-9E89-4D48-BE76-0867F62CF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1914</Words>
  <Characters>13213</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Iroda 08</dc:creator>
  <cp:lastModifiedBy>Koltai Bernadett</cp:lastModifiedBy>
  <cp:revision>9</cp:revision>
  <cp:lastPrinted>2020-02-25T14:36:00Z</cp:lastPrinted>
  <dcterms:created xsi:type="dcterms:W3CDTF">2020-02-25T13:44:00Z</dcterms:created>
  <dcterms:modified xsi:type="dcterms:W3CDTF">2021-02-22T14:00:00Z</dcterms:modified>
</cp:coreProperties>
</file>