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124" w:rsidRPr="00C16124" w:rsidRDefault="00C16124" w:rsidP="00C16124">
      <w:pPr>
        <w:widowControl w:val="0"/>
        <w:spacing w:after="120" w:line="240" w:lineRule="auto"/>
        <w:ind w:left="720"/>
        <w:jc w:val="right"/>
        <w:rPr>
          <w:rFonts w:ascii="Times New Roman" w:eastAsia="Times New Roman" w:hAnsi="Times New Roman" w:cs="Times New Roman"/>
          <w:b/>
          <w:sz w:val="24"/>
          <w:szCs w:val="24"/>
          <w:lang w:eastAsia="hu-HU"/>
        </w:rPr>
      </w:pPr>
      <w:r w:rsidRPr="00C16124">
        <w:rPr>
          <w:rFonts w:ascii="Times New Roman" w:eastAsia="Times New Roman" w:hAnsi="Times New Roman" w:cs="Times New Roman"/>
          <w:b/>
          <w:sz w:val="24"/>
          <w:szCs w:val="24"/>
          <w:lang w:eastAsia="hu-HU"/>
        </w:rPr>
        <w:t>2/d számú melléklet a 4/2013. (II. 25.) rendelethez</w:t>
      </w:r>
    </w:p>
    <w:p w:rsidR="00C16124" w:rsidRPr="00C16124" w:rsidRDefault="00C16124" w:rsidP="00C16124">
      <w:pPr>
        <w:keepNext/>
        <w:widowControl w:val="0"/>
        <w:spacing w:after="0" w:line="240" w:lineRule="auto"/>
        <w:ind w:left="624"/>
        <w:jc w:val="center"/>
        <w:outlineLvl w:val="0"/>
        <w:rPr>
          <w:rFonts w:ascii="Times New Roman" w:eastAsia="Times New Roman" w:hAnsi="Times New Roman" w:cs="Times New Roman"/>
          <w:b/>
          <w:sz w:val="28"/>
          <w:szCs w:val="20"/>
          <w:lang w:eastAsia="hu-HU"/>
        </w:rPr>
      </w:pPr>
    </w:p>
    <w:p w:rsidR="00C16124" w:rsidRPr="00C16124" w:rsidRDefault="00C16124" w:rsidP="00C16124">
      <w:pPr>
        <w:keepNext/>
        <w:widowControl w:val="0"/>
        <w:spacing w:after="120" w:line="240" w:lineRule="auto"/>
        <w:ind w:left="624"/>
        <w:jc w:val="center"/>
        <w:outlineLvl w:val="0"/>
        <w:rPr>
          <w:rFonts w:ascii="Times New Roman" w:eastAsia="Times New Roman" w:hAnsi="Times New Roman" w:cs="Times New Roman"/>
          <w:b/>
          <w:sz w:val="28"/>
          <w:szCs w:val="20"/>
          <w:lang w:eastAsia="hu-HU"/>
        </w:rPr>
      </w:pPr>
    </w:p>
    <w:p w:rsidR="00C16124" w:rsidRPr="00C16124" w:rsidRDefault="00C16124" w:rsidP="00C16124">
      <w:pPr>
        <w:keepNext/>
        <w:widowControl w:val="0"/>
        <w:spacing w:after="120" w:line="240" w:lineRule="auto"/>
        <w:ind w:left="624"/>
        <w:jc w:val="center"/>
        <w:outlineLvl w:val="0"/>
        <w:rPr>
          <w:rFonts w:ascii="Times New Roman" w:eastAsia="Times New Roman" w:hAnsi="Times New Roman" w:cs="Times New Roman"/>
          <w:b/>
          <w:sz w:val="28"/>
          <w:szCs w:val="20"/>
          <w:lang w:eastAsia="hu-HU"/>
        </w:rPr>
      </w:pPr>
      <w:r w:rsidRPr="00C16124">
        <w:rPr>
          <w:rFonts w:ascii="Times New Roman" w:eastAsia="Times New Roman" w:hAnsi="Times New Roman" w:cs="Times New Roman"/>
          <w:b/>
          <w:sz w:val="28"/>
          <w:szCs w:val="20"/>
          <w:lang w:eastAsia="hu-HU"/>
        </w:rPr>
        <w:t>Humán Közszolgálati Szakbizottság</w:t>
      </w:r>
    </w:p>
    <w:p w:rsidR="00C16124" w:rsidRPr="00C16124" w:rsidRDefault="00C16124" w:rsidP="00C16124">
      <w:pPr>
        <w:keepNext/>
        <w:widowControl w:val="0"/>
        <w:spacing w:after="120" w:line="260" w:lineRule="exact"/>
        <w:ind w:left="340" w:hanging="340"/>
        <w:jc w:val="both"/>
        <w:outlineLvl w:val="1"/>
        <w:rPr>
          <w:rFonts w:ascii="Times New Roman" w:eastAsia="Times New Roman" w:hAnsi="Times New Roman" w:cs="Times New Roman"/>
          <w:b/>
          <w:i/>
          <w:sz w:val="24"/>
          <w:szCs w:val="24"/>
          <w:lang w:eastAsia="hu-HU"/>
        </w:rPr>
      </w:pPr>
      <w:r w:rsidRPr="00C16124">
        <w:rPr>
          <w:rFonts w:ascii="Times New Roman" w:eastAsia="Times New Roman" w:hAnsi="Times New Roman" w:cs="Times New Roman"/>
          <w:b/>
          <w:i/>
          <w:sz w:val="24"/>
          <w:szCs w:val="24"/>
          <w:lang w:eastAsia="hu-HU"/>
        </w:rPr>
        <w:t>A Közgyűlés által átruházott hatáskörök, döntési jogkörök</w:t>
      </w:r>
    </w:p>
    <w:p w:rsidR="00C16124" w:rsidRPr="00C16124" w:rsidRDefault="00C16124" w:rsidP="00C16124">
      <w:pPr>
        <w:keepNext/>
        <w:widowControl w:val="0"/>
        <w:numPr>
          <w:ilvl w:val="0"/>
          <w:numId w:val="1"/>
        </w:numPr>
        <w:spacing w:after="120" w:line="260" w:lineRule="exact"/>
        <w:jc w:val="both"/>
        <w:outlineLvl w:val="1"/>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 xml:space="preserve">Dönt a költségvetési rendeletben hatáskörébe utalt költségvetési előirányzatok felhasználásáról. </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vertAlign w:val="superscript"/>
          <w:lang w:eastAsia="hu-HU"/>
        </w:rPr>
        <w:footnoteReference w:id="1"/>
      </w:r>
      <w:r w:rsidRPr="00C16124">
        <w:rPr>
          <w:rFonts w:ascii="Times New Roman" w:eastAsia="Times New Roman" w:hAnsi="Times New Roman" w:cs="Times New Roman"/>
          <w:sz w:val="24"/>
          <w:szCs w:val="24"/>
          <w:lang w:eastAsia="hu-HU"/>
        </w:rPr>
        <w:t>Értékeli az önkormányzati fenntartású köznevelési intézmények pedagógiai programjában meghatározott feladatok végrehajtását, a pedagógiai-szakmai munka eredményességét, ellenőrzi a pedagógiai programot, a házirendet és a szervezeti és működési szabályzatot, ellenőrzi továbbá a továbbképzési program és a beiskolázási terv, valamint a pedagógiai program összhangját, a továbbképzési program és a beiskolázási terv törvényességét és a költségvetés terhére történő kötelezettségvállalás szabályainak megtartását.</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vertAlign w:val="superscript"/>
          <w:lang w:eastAsia="hu-HU"/>
        </w:rPr>
        <w:footnoteReference w:id="2"/>
      </w:r>
      <w:r w:rsidRPr="00C16124">
        <w:rPr>
          <w:rFonts w:ascii="Times New Roman" w:eastAsia="Times New Roman" w:hAnsi="Times New Roman" w:cs="Times New Roman"/>
          <w:sz w:val="24"/>
          <w:szCs w:val="24"/>
          <w:lang w:eastAsia="hu-HU"/>
        </w:rPr>
        <w:t xml:space="preserve">. Meghatározza az önkormányzati fenntartású köznevelési intézmények felvételi körzetét, dönt az óvodába történő jelentkezés módjáról, az óvodai általános felvétel időpontjáról, az óvodai beiratkozás idejéről és az óvodai jogviszony létesítésével összefüggő eljárásról szóló közleményről, hirdetményről, az óvodai csoportra jogszabályban megállapított maximális létszám legfeljebb 20 %-os átlépéséről, valamint véleményt ad az óvodák éves munkatervéhez, az iskolák felvételi körzetének megállapításához. </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Dönt a hátrányos helyzetű tanulóknak az Arany János Tehetséggondozó Programban való részvételéről</w:t>
      </w:r>
      <w:r w:rsidRPr="00C16124">
        <w:rPr>
          <w:rFonts w:ascii="Times New Roman" w:eastAsia="Times New Roman" w:hAnsi="Times New Roman" w:cs="Times New Roman"/>
          <w:b/>
          <w:sz w:val="24"/>
          <w:szCs w:val="24"/>
          <w:lang w:eastAsia="hu-HU"/>
        </w:rPr>
        <w:t xml:space="preserve">. </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vertAlign w:val="superscript"/>
          <w:lang w:eastAsia="hu-HU"/>
        </w:rPr>
        <w:footnoteReference w:id="3"/>
      </w:r>
      <w:r w:rsidRPr="00C16124">
        <w:rPr>
          <w:rFonts w:ascii="Times New Roman" w:eastAsia="Times New Roman" w:hAnsi="Times New Roman" w:cs="Times New Roman"/>
          <w:sz w:val="24"/>
          <w:szCs w:val="24"/>
          <w:lang w:eastAsia="hu-HU"/>
        </w:rPr>
        <w:t xml:space="preserve">Jóváhagyja az önkormányzati fenntartású szociális és gyermekvédelmi intézmények szervezeti és működési szabályzatát, szakmai programját és a szakosított szociális ellátás esetében a házirendet és ezek módosítását, továbbá – a Vörösmarty Színház kivételével – az  önkormányzati fenntartású közművelődési intézmények szervezeti és működési szabályzatát és annak módosítását, amennyiben az nem érinti az </w:t>
      </w:r>
      <w:proofErr w:type="gramStart"/>
      <w:r w:rsidRPr="00C16124">
        <w:rPr>
          <w:rFonts w:ascii="Times New Roman" w:eastAsia="Times New Roman" w:hAnsi="Times New Roman" w:cs="Times New Roman"/>
          <w:sz w:val="24"/>
          <w:szCs w:val="24"/>
          <w:lang w:eastAsia="hu-HU"/>
        </w:rPr>
        <w:t>intézmény alapító</w:t>
      </w:r>
      <w:proofErr w:type="gramEnd"/>
      <w:r w:rsidRPr="00C16124">
        <w:rPr>
          <w:rFonts w:ascii="Times New Roman" w:eastAsia="Times New Roman" w:hAnsi="Times New Roman" w:cs="Times New Roman"/>
          <w:sz w:val="24"/>
          <w:szCs w:val="24"/>
          <w:lang w:eastAsia="hu-HU"/>
        </w:rPr>
        <w:t xml:space="preserve"> okiratát, és nem tartalmaz olyan többletfeladatokat, amelyekhez a feltételek nem biztosítottak.</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Javaslatot tesz a felvételre, ha a bölcsődébe, óvodába jelentkezők száma meghaladja a felvehető gyermekek számát.</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Gyakorolja az önkormányzati támogatások rendjéről szóló önkormányzati rendeletben a Bizottságra átruházott hatásköröket.</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vertAlign w:val="superscript"/>
          <w:lang w:eastAsia="hu-HU"/>
        </w:rPr>
        <w:footnoteReference w:id="4"/>
      </w:r>
      <w:r w:rsidRPr="00C16124">
        <w:rPr>
          <w:rFonts w:ascii="Times New Roman" w:eastAsia="Times New Roman" w:hAnsi="Times New Roman" w:cs="Times New Roman"/>
          <w:sz w:val="24"/>
          <w:szCs w:val="24"/>
          <w:lang w:eastAsia="hu-HU"/>
        </w:rPr>
        <w:t>Az előadó-művészeti intézmények kivételével jóváhagyja az önkormányzati fenntartású intézmények éves munkatervét és beszámolóját. Jóváhagyja az önkormányzattal kötött – szakterületét érintő – köznevelési, közművelődési, feladat-ellátási, közszolgáltatási szerződések alapján benyújtott beszámolókat.</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vertAlign w:val="superscript"/>
          <w:lang w:eastAsia="hu-HU"/>
        </w:rPr>
        <w:footnoteReference w:id="5"/>
      </w:r>
      <w:r w:rsidRPr="00C16124">
        <w:rPr>
          <w:rFonts w:ascii="Times New Roman" w:eastAsia="Times New Roman" w:hAnsi="Times New Roman" w:cs="Times New Roman"/>
          <w:sz w:val="24"/>
          <w:szCs w:val="24"/>
          <w:lang w:eastAsia="hu-HU"/>
        </w:rPr>
        <w:t xml:space="preserve">Jóváhagyja az önkormányzati fenntartású közművelődési, előadó-művészeti és közgyűjteményi intézmények 7 éves továbbképzési tervét, valamint a köznevelési intézmények középtávú, öt évre szóló továbbképzési programját. </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 xml:space="preserve">Ellátja a pénzbeli és természetbeni szociális, család- és gyermekvédelmi ellátásokról szóló önkormányzati rendeletben a bizottságra átruházott feladat- és hatásköröket. </w:t>
      </w:r>
    </w:p>
    <w:p w:rsidR="00C16124" w:rsidRPr="00C16124" w:rsidRDefault="00C16124" w:rsidP="00C16124">
      <w:pPr>
        <w:widowControl w:val="0"/>
        <w:numPr>
          <w:ilvl w:val="0"/>
          <w:numId w:val="1"/>
        </w:numPr>
        <w:spacing w:after="120" w:line="240" w:lineRule="exact"/>
        <w:ind w:left="714" w:hanging="357"/>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 xml:space="preserve">Gyakorolja a személyes gondoskodást nyújtó ellátásokról, azok igénybevételéről, </w:t>
      </w:r>
      <w:r w:rsidRPr="00C16124">
        <w:rPr>
          <w:rFonts w:ascii="Times New Roman" w:eastAsia="Times New Roman" w:hAnsi="Times New Roman" w:cs="Times New Roman"/>
          <w:sz w:val="24"/>
          <w:szCs w:val="24"/>
          <w:lang w:eastAsia="hu-HU"/>
        </w:rPr>
        <w:lastRenderedPageBreak/>
        <w:t xml:space="preserve">valamint a fizetendő térítési díjakról szóló önkormányzati rendeletben részére meghatározott feladat- és hatásköröket. </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 xml:space="preserve">Gyakorolja a helyi lakáscélú támogatásról szóló önkormányzati rendeletben részére meghatározott hatásköröket. </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 xml:space="preserve">Dönt a pécsi kollégiumi férőhelyek elbírálásáról. </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Dönt a „</w:t>
      </w:r>
      <w:proofErr w:type="spellStart"/>
      <w:r w:rsidRPr="00C16124">
        <w:rPr>
          <w:rFonts w:ascii="Times New Roman" w:eastAsia="Times New Roman" w:hAnsi="Times New Roman" w:cs="Times New Roman"/>
          <w:sz w:val="24"/>
          <w:szCs w:val="24"/>
          <w:lang w:eastAsia="hu-HU"/>
        </w:rPr>
        <w:t>Bursa</w:t>
      </w:r>
      <w:proofErr w:type="spellEnd"/>
      <w:r w:rsidRPr="00C16124">
        <w:rPr>
          <w:rFonts w:ascii="Times New Roman" w:eastAsia="Times New Roman" w:hAnsi="Times New Roman" w:cs="Times New Roman"/>
          <w:sz w:val="24"/>
          <w:szCs w:val="24"/>
          <w:lang w:eastAsia="hu-HU"/>
        </w:rPr>
        <w:t xml:space="preserve"> Hungarica” önkormányzati felsőoktatási ösztöndíj odaítéléséről. </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Meghatározza a bölcsődék, óvodák nyitva tartásának rendjét, dönt a bölcsődék, óvodák esetenkénti (alkalmankénti) zárva tartásáról, valamint az óvodák heti és éves nyitvatartási idejéről.</w:t>
      </w:r>
    </w:p>
    <w:p w:rsidR="00C16124" w:rsidRPr="00C16124" w:rsidRDefault="00C16124" w:rsidP="00C16124">
      <w:pPr>
        <w:widowControl w:val="0"/>
        <w:spacing w:after="120" w:line="240" w:lineRule="exact"/>
        <w:ind w:left="720"/>
        <w:jc w:val="both"/>
        <w:rPr>
          <w:rFonts w:ascii="Times New Roman" w:eastAsia="Times New Roman" w:hAnsi="Times New Roman" w:cs="Times New Roman"/>
          <w:sz w:val="24"/>
          <w:szCs w:val="24"/>
          <w:lang w:eastAsia="hu-HU"/>
        </w:rPr>
      </w:pP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A szociális, gyermekvédelmi és előadó-művészeti, közgyűjteményi, közművelődési intézményekben ellenőrzi és évente egy alkalommal értékeli a szakmai munka eredményességét, a szakterületén működő egyéb intézményekben ellenőrizheti és értékelheti a szakmai munka eredményességét.</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 xml:space="preserve">Dönt a szakterületén működő intézmények esetében – a Vörösmarty Színház kivételével - az intézményvezetői álláshelyre vonatkozó pályázatok kiírásáról. </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Dönt az egészségügyi ellátás biztosítása érdekében kötendő feladat-ellátási szerződésekről, azok megszüntetéséről, módosításáról, a praxisjog elidegenítéséhez kapcsolódóan a feladat-ellátási szerződés megkötésére vonatkozó előszerződés megkötéséről, vagy elutasítására vonatkozó nyilatkozat kiadásáról, amennyiben az nem jár költségvetési többletkiadással. Folyamatosan figyelemmel kíséri az egészségügyi ellátás biztosítása érdekében kötött feladat-ellátási szerződések érvényesülését, szükség esetén felszólítja a szerződő felet a szerződésszerű teljesítés biztosítására.</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 xml:space="preserve">Megállapítja az önkormányzat által támogatott nyári napközis és nyári ifjúsági táborok időpontját, egyetértési jogot gyakorol </w:t>
      </w:r>
      <w:proofErr w:type="gramStart"/>
      <w:r w:rsidRPr="00C16124">
        <w:rPr>
          <w:rFonts w:ascii="Times New Roman" w:eastAsia="Times New Roman" w:hAnsi="Times New Roman" w:cs="Times New Roman"/>
          <w:sz w:val="24"/>
          <w:szCs w:val="24"/>
          <w:lang w:eastAsia="hu-HU"/>
        </w:rPr>
        <w:t>ezen</w:t>
      </w:r>
      <w:proofErr w:type="gramEnd"/>
      <w:r w:rsidRPr="00C16124">
        <w:rPr>
          <w:rFonts w:ascii="Times New Roman" w:eastAsia="Times New Roman" w:hAnsi="Times New Roman" w:cs="Times New Roman"/>
          <w:sz w:val="24"/>
          <w:szCs w:val="24"/>
          <w:lang w:eastAsia="hu-HU"/>
        </w:rPr>
        <w:t xml:space="preserve"> táborokat igénybevevők által fizetendő díjak megállapítása során.</w:t>
      </w:r>
    </w:p>
    <w:p w:rsidR="00C16124" w:rsidRPr="00C16124" w:rsidRDefault="00C16124" w:rsidP="00C16124">
      <w:pPr>
        <w:widowControl w:val="0"/>
        <w:spacing w:after="120" w:line="240" w:lineRule="exact"/>
        <w:ind w:left="624" w:hanging="340"/>
        <w:jc w:val="both"/>
        <w:rPr>
          <w:rFonts w:ascii="Times New Roman" w:eastAsia="Times New Roman" w:hAnsi="Times New Roman" w:cs="Times New Roman"/>
          <w:b/>
          <w:i/>
          <w:sz w:val="24"/>
          <w:szCs w:val="24"/>
          <w:lang w:eastAsia="hu-HU"/>
        </w:rPr>
      </w:pPr>
      <w:r w:rsidRPr="00C16124">
        <w:rPr>
          <w:rFonts w:ascii="Times New Roman" w:eastAsia="Times New Roman" w:hAnsi="Times New Roman" w:cs="Times New Roman"/>
          <w:b/>
          <w:i/>
          <w:sz w:val="24"/>
          <w:szCs w:val="24"/>
          <w:lang w:eastAsia="hu-HU"/>
        </w:rPr>
        <w:t xml:space="preserve">Feladatkörében ellátja: </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Véleményezi a szakterületét érintő – közneveléssel, egészségüggyel, szociális és gyermekvédelmi ellátással, sporttal, közművelődéssel, közgyűjteményekkel, kultúrával, művészetekkel, civilszervezetekkel - kapcsolatos közgyűlési előterjesztéseket.</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Intézkedést kezdeményezhet a szakterületét érintő ügyekben.</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 xml:space="preserve">Véleményezi a szakterületén működő intézmények esetében intézményvezetői álláshelyre benyújtott pályázatokat.  </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 xml:space="preserve">Javaslatot tesz önkormányzati kitüntetések, díjak adományozására. </w:t>
      </w:r>
    </w:p>
    <w:p w:rsidR="00C16124" w:rsidRPr="00C16124" w:rsidRDefault="00C16124" w:rsidP="00C16124">
      <w:pPr>
        <w:widowControl w:val="0"/>
        <w:numPr>
          <w:ilvl w:val="0"/>
          <w:numId w:val="1"/>
        </w:numPr>
        <w:spacing w:after="120" w:line="240" w:lineRule="exact"/>
        <w:jc w:val="both"/>
        <w:rPr>
          <w:rFonts w:ascii="Times New Roman" w:eastAsia="Times New Roman" w:hAnsi="Times New Roman" w:cs="Times New Roman"/>
          <w:sz w:val="24"/>
          <w:szCs w:val="24"/>
          <w:lang w:eastAsia="hu-HU"/>
        </w:rPr>
      </w:pPr>
      <w:r w:rsidRPr="00C16124">
        <w:rPr>
          <w:rFonts w:ascii="Times New Roman" w:eastAsia="Times New Roman" w:hAnsi="Times New Roman" w:cs="Times New Roman"/>
          <w:sz w:val="24"/>
          <w:szCs w:val="24"/>
          <w:lang w:eastAsia="hu-HU"/>
        </w:rPr>
        <w:t>Kapcsolatot tart a szakterületén működő társadalmi, gazdasági szervezetekkel, költségvetési szervekkel.</w:t>
      </w:r>
    </w:p>
    <w:p w:rsidR="00E86D6B" w:rsidRDefault="00C16124" w:rsidP="00C16124">
      <w:bookmarkStart w:id="0" w:name="_GoBack"/>
      <w:bookmarkEnd w:id="0"/>
    </w:p>
    <w:sectPr w:rsidR="00E86D6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124" w:rsidRDefault="00C16124" w:rsidP="00C16124">
      <w:pPr>
        <w:spacing w:after="0" w:line="240" w:lineRule="auto"/>
      </w:pPr>
      <w:r>
        <w:separator/>
      </w:r>
    </w:p>
  </w:endnote>
  <w:endnote w:type="continuationSeparator" w:id="0">
    <w:p w:rsidR="00C16124" w:rsidRDefault="00C16124" w:rsidP="00C16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124" w:rsidRDefault="00C16124" w:rsidP="00C16124">
      <w:pPr>
        <w:spacing w:after="0" w:line="240" w:lineRule="auto"/>
      </w:pPr>
      <w:r>
        <w:separator/>
      </w:r>
    </w:p>
  </w:footnote>
  <w:footnote w:type="continuationSeparator" w:id="0">
    <w:p w:rsidR="00C16124" w:rsidRDefault="00C16124" w:rsidP="00C16124">
      <w:pPr>
        <w:spacing w:after="0" w:line="240" w:lineRule="auto"/>
      </w:pPr>
      <w:r>
        <w:continuationSeparator/>
      </w:r>
    </w:p>
  </w:footnote>
  <w:footnote w:id="1">
    <w:p w:rsidR="00C16124" w:rsidRDefault="00C16124" w:rsidP="00C16124">
      <w:pPr>
        <w:pStyle w:val="Lbjegyzetszveg"/>
      </w:pPr>
      <w:r>
        <w:rPr>
          <w:rStyle w:val="Lbjegyzet-hivatkozs"/>
        </w:rPr>
        <w:footnoteRef/>
      </w:r>
      <w:r>
        <w:t xml:space="preserve"> Módosította: 51/2013. (XII. 5.) önkormányzati rendelet 2. § (1) bekezdése</w:t>
      </w:r>
      <w:proofErr w:type="gramStart"/>
      <w:r>
        <w:t>,  hatályos</w:t>
      </w:r>
      <w:proofErr w:type="gramEnd"/>
      <w:r>
        <w:t xml:space="preserve"> 2014. január 1-től</w:t>
      </w:r>
    </w:p>
  </w:footnote>
  <w:footnote w:id="2">
    <w:p w:rsidR="00C16124" w:rsidRDefault="00C16124" w:rsidP="00C16124">
      <w:pPr>
        <w:pStyle w:val="Lbjegyzetszveg"/>
      </w:pPr>
      <w:r>
        <w:rPr>
          <w:rStyle w:val="Lbjegyzet-hivatkozs"/>
        </w:rPr>
        <w:footnoteRef/>
      </w:r>
      <w:r>
        <w:t xml:space="preserve"> Módosította: 14/2015. (IV. 20.) önkormányzati rendelet 3. melléklet 1. pontja, hatályos 2015. április 21-től</w:t>
      </w:r>
    </w:p>
  </w:footnote>
  <w:footnote w:id="3">
    <w:p w:rsidR="00C16124" w:rsidRDefault="00C16124" w:rsidP="00C16124">
      <w:pPr>
        <w:pStyle w:val="Lbjegyzetszveg"/>
      </w:pPr>
      <w:r>
        <w:rPr>
          <w:rStyle w:val="Lbjegyzet-hivatkozs"/>
        </w:rPr>
        <w:footnoteRef/>
      </w:r>
      <w:r>
        <w:t xml:space="preserve"> Módosította: 51/2013. (XII. 5.) önkormányzati rendelet 2. § (3) bekezdése</w:t>
      </w:r>
      <w:proofErr w:type="gramStart"/>
      <w:r>
        <w:t>,  hatályos</w:t>
      </w:r>
      <w:proofErr w:type="gramEnd"/>
      <w:r>
        <w:t xml:space="preserve"> 2014. január 1-től</w:t>
      </w:r>
    </w:p>
  </w:footnote>
  <w:footnote w:id="4">
    <w:p w:rsidR="00C16124" w:rsidRDefault="00C16124" w:rsidP="00C16124">
      <w:pPr>
        <w:pStyle w:val="Lbjegyzetszveg"/>
      </w:pPr>
      <w:r>
        <w:rPr>
          <w:rStyle w:val="Lbjegyzet-hivatkozs"/>
        </w:rPr>
        <w:footnoteRef/>
      </w:r>
      <w:r>
        <w:t xml:space="preserve"> Módosította: 14/2015. (IV. 20.) önkormányzati rendelet 3. melléklet 2. pontja, hatályos 2015. április 21-től</w:t>
      </w:r>
    </w:p>
  </w:footnote>
  <w:footnote w:id="5">
    <w:p w:rsidR="00C16124" w:rsidRDefault="00C16124" w:rsidP="00C16124">
      <w:pPr>
        <w:pStyle w:val="Lbjegyzetszveg"/>
      </w:pPr>
      <w:r>
        <w:rPr>
          <w:rStyle w:val="Lbjegyzet-hivatkozs"/>
        </w:rPr>
        <w:footnoteRef/>
      </w:r>
      <w:r>
        <w:t xml:space="preserve"> Módosította: 51/2013. (XII. 5.) önkormányzati rendelet 2. § (4) bekezdése</w:t>
      </w:r>
      <w:proofErr w:type="gramStart"/>
      <w:r>
        <w:t>,  hatályos</w:t>
      </w:r>
      <w:proofErr w:type="gramEnd"/>
      <w:r>
        <w:t xml:space="preserve"> 2014. január 1-től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B80377"/>
    <w:multiLevelType w:val="hybridMultilevel"/>
    <w:tmpl w:val="1E7C03B4"/>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53"/>
    <w:rsid w:val="00226753"/>
    <w:rsid w:val="00B7791B"/>
    <w:rsid w:val="00C16124"/>
    <w:rsid w:val="00C7319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C16124"/>
    <w:pPr>
      <w:widowControl w:val="0"/>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rsid w:val="00C16124"/>
    <w:rPr>
      <w:rFonts w:ascii="Times New Roman" w:eastAsia="Times New Roman" w:hAnsi="Times New Roman" w:cs="Times New Roman"/>
      <w:sz w:val="20"/>
      <w:szCs w:val="20"/>
      <w:lang w:eastAsia="hu-HU"/>
    </w:rPr>
  </w:style>
  <w:style w:type="character" w:styleId="Lbjegyzet-hivatkozs">
    <w:name w:val="footnote reference"/>
    <w:rsid w:val="00C1612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C16124"/>
    <w:pPr>
      <w:widowControl w:val="0"/>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rsid w:val="00C16124"/>
    <w:rPr>
      <w:rFonts w:ascii="Times New Roman" w:eastAsia="Times New Roman" w:hAnsi="Times New Roman" w:cs="Times New Roman"/>
      <w:sz w:val="20"/>
      <w:szCs w:val="20"/>
      <w:lang w:eastAsia="hu-HU"/>
    </w:rPr>
  </w:style>
  <w:style w:type="character" w:styleId="Lbjegyzet-hivatkozs">
    <w:name w:val="footnote reference"/>
    <w:rsid w:val="00C161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4582</Characters>
  <Application>Microsoft Office Word</Application>
  <DocSecurity>0</DocSecurity>
  <Lines>38</Lines>
  <Paragraphs>10</Paragraphs>
  <ScaleCrop>false</ScaleCrop>
  <Company>SZFVAR MJV PMHIV</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Katalin Farkas</dc:creator>
  <cp:keywords/>
  <dc:description/>
  <cp:lastModifiedBy>Katalin Farkas</cp:lastModifiedBy>
  <cp:revision>2</cp:revision>
  <dcterms:created xsi:type="dcterms:W3CDTF">2015-07-21T13:02:00Z</dcterms:created>
  <dcterms:modified xsi:type="dcterms:W3CDTF">2015-07-21T13:02:00Z</dcterms:modified>
</cp:coreProperties>
</file>