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1E88" w:rsidRPr="00F41E88" w:rsidRDefault="00F41E88" w:rsidP="00F41E88">
      <w:pPr>
        <w:spacing w:after="0" w:line="240" w:lineRule="auto"/>
        <w:jc w:val="center"/>
        <w:rPr>
          <w:rFonts w:ascii="Tahoma" w:hAnsi="Tahoma" w:cs="Tahoma"/>
          <w:b/>
          <w:bCs/>
          <w:color w:val="000080"/>
          <w:sz w:val="24"/>
          <w:szCs w:val="24"/>
        </w:rPr>
      </w:pPr>
      <w:bookmarkStart w:id="0" w:name="_GoBack"/>
      <w:bookmarkEnd w:id="0"/>
      <w:r w:rsidRPr="00F41E88">
        <w:rPr>
          <w:rFonts w:ascii="Tahoma" w:hAnsi="Tahoma" w:cs="Tahoma"/>
          <w:b/>
          <w:bCs/>
          <w:color w:val="000080"/>
          <w:sz w:val="24"/>
          <w:szCs w:val="24"/>
        </w:rPr>
        <w:t>Veszprém Megyei Jogú Város Önkormányzata Közgyűlésének</w:t>
      </w:r>
    </w:p>
    <w:p w:rsidR="00F41E88" w:rsidRPr="00F41E88" w:rsidRDefault="00F41E88" w:rsidP="00F41E88">
      <w:pPr>
        <w:spacing w:after="0" w:line="240" w:lineRule="auto"/>
        <w:jc w:val="center"/>
        <w:rPr>
          <w:rFonts w:ascii="Tahoma" w:hAnsi="Tahoma" w:cs="Tahoma"/>
          <w:b/>
          <w:bCs/>
          <w:color w:val="000080"/>
          <w:sz w:val="24"/>
          <w:szCs w:val="24"/>
        </w:rPr>
      </w:pPr>
      <w:r>
        <w:rPr>
          <w:rFonts w:ascii="Tahoma" w:hAnsi="Tahoma" w:cs="Tahoma"/>
          <w:b/>
          <w:bCs/>
          <w:color w:val="000080"/>
          <w:sz w:val="24"/>
          <w:szCs w:val="24"/>
        </w:rPr>
        <w:t>9</w:t>
      </w:r>
      <w:r w:rsidRPr="00F41E88">
        <w:rPr>
          <w:rFonts w:ascii="Tahoma" w:hAnsi="Tahoma" w:cs="Tahoma"/>
          <w:b/>
          <w:bCs/>
          <w:color w:val="000080"/>
          <w:sz w:val="24"/>
          <w:szCs w:val="24"/>
        </w:rPr>
        <w:t>/2019.</w:t>
      </w:r>
      <w:r>
        <w:rPr>
          <w:rFonts w:ascii="Tahoma" w:hAnsi="Tahoma" w:cs="Tahoma"/>
          <w:b/>
          <w:bCs/>
          <w:color w:val="000080"/>
          <w:sz w:val="24"/>
          <w:szCs w:val="24"/>
        </w:rPr>
        <w:t xml:space="preserve"> </w:t>
      </w:r>
      <w:r w:rsidRPr="00F41E88">
        <w:rPr>
          <w:rFonts w:ascii="Tahoma" w:hAnsi="Tahoma" w:cs="Tahoma"/>
          <w:b/>
          <w:bCs/>
          <w:color w:val="000080"/>
          <w:sz w:val="24"/>
          <w:szCs w:val="24"/>
        </w:rPr>
        <w:t>(</w:t>
      </w:r>
      <w:r>
        <w:rPr>
          <w:rFonts w:ascii="Tahoma" w:hAnsi="Tahoma" w:cs="Tahoma"/>
          <w:b/>
          <w:bCs/>
          <w:color w:val="000080"/>
          <w:sz w:val="24"/>
          <w:szCs w:val="24"/>
        </w:rPr>
        <w:t>III.28.</w:t>
      </w:r>
      <w:r w:rsidRPr="00F41E88">
        <w:rPr>
          <w:rFonts w:ascii="Tahoma" w:hAnsi="Tahoma" w:cs="Tahoma"/>
          <w:b/>
          <w:bCs/>
          <w:color w:val="000080"/>
          <w:sz w:val="24"/>
          <w:szCs w:val="24"/>
        </w:rPr>
        <w:t xml:space="preserve">) önkormányzati rendelete </w:t>
      </w:r>
    </w:p>
    <w:p w:rsidR="00F41E88" w:rsidRPr="00F41E88" w:rsidRDefault="00F41E88" w:rsidP="00F41E88">
      <w:pPr>
        <w:spacing w:after="0" w:line="240" w:lineRule="auto"/>
        <w:jc w:val="center"/>
        <w:rPr>
          <w:rFonts w:ascii="Tahoma" w:hAnsi="Tahoma" w:cs="Tahoma"/>
          <w:b/>
          <w:bCs/>
          <w:color w:val="000080"/>
          <w:sz w:val="24"/>
          <w:szCs w:val="24"/>
        </w:rPr>
      </w:pPr>
      <w:r w:rsidRPr="00F41E88">
        <w:rPr>
          <w:rFonts w:ascii="Tahoma" w:hAnsi="Tahoma" w:cs="Tahoma"/>
          <w:b/>
          <w:bCs/>
          <w:color w:val="000080"/>
          <w:sz w:val="24"/>
          <w:szCs w:val="24"/>
        </w:rPr>
        <w:t xml:space="preserve">a </w:t>
      </w:r>
      <w:r w:rsidRPr="00F41E88">
        <w:rPr>
          <w:rStyle w:val="Kiemels2"/>
          <w:rFonts w:ascii="Tahoma" w:hAnsi="Tahoma" w:cs="Tahoma"/>
          <w:color w:val="000080"/>
          <w:sz w:val="24"/>
          <w:szCs w:val="24"/>
        </w:rPr>
        <w:t>helyi jelentőségű védett természeti emlékké nyilvánításáról szóló</w:t>
      </w:r>
    </w:p>
    <w:p w:rsidR="00F41E88" w:rsidRPr="00F41E88" w:rsidRDefault="00F41E88" w:rsidP="00F41E88">
      <w:pPr>
        <w:spacing w:after="0" w:line="240" w:lineRule="auto"/>
        <w:jc w:val="center"/>
        <w:rPr>
          <w:rFonts w:ascii="Tahoma" w:hAnsi="Tahoma" w:cs="Tahoma"/>
          <w:b/>
          <w:bCs/>
          <w:color w:val="000080"/>
          <w:sz w:val="24"/>
          <w:szCs w:val="24"/>
        </w:rPr>
      </w:pPr>
      <w:r w:rsidRPr="00F41E88">
        <w:rPr>
          <w:rStyle w:val="Kiemels2"/>
          <w:rFonts w:ascii="Tahoma" w:hAnsi="Tahoma" w:cs="Tahoma"/>
          <w:color w:val="000080"/>
          <w:sz w:val="24"/>
          <w:szCs w:val="24"/>
        </w:rPr>
        <w:t>33/2018. (IX.27.) önkormányzati rendelet módosításáról</w:t>
      </w:r>
    </w:p>
    <w:p w:rsidR="00F41E88" w:rsidRPr="00F41E88" w:rsidRDefault="00F41E88" w:rsidP="00F41E88">
      <w:pPr>
        <w:spacing w:after="0" w:line="240" w:lineRule="auto"/>
        <w:rPr>
          <w:rFonts w:ascii="Tahoma" w:hAnsi="Tahoma" w:cs="Tahoma"/>
          <w:b/>
          <w:color w:val="000080"/>
          <w:sz w:val="24"/>
          <w:szCs w:val="24"/>
        </w:rPr>
      </w:pPr>
    </w:p>
    <w:p w:rsidR="00F41E88" w:rsidRPr="00F41E88" w:rsidRDefault="00F41E88" w:rsidP="00F41E88">
      <w:pPr>
        <w:spacing w:after="0" w:line="240" w:lineRule="auto"/>
        <w:jc w:val="both"/>
        <w:rPr>
          <w:rFonts w:ascii="Tahoma" w:hAnsi="Tahoma" w:cs="Tahoma"/>
          <w:color w:val="000080"/>
          <w:sz w:val="24"/>
          <w:szCs w:val="24"/>
        </w:rPr>
      </w:pPr>
      <w:r w:rsidRPr="00F41E88">
        <w:rPr>
          <w:rFonts w:ascii="Tahoma" w:hAnsi="Tahoma" w:cs="Tahoma"/>
          <w:bCs/>
          <w:color w:val="000080"/>
          <w:sz w:val="24"/>
          <w:szCs w:val="24"/>
        </w:rPr>
        <w:t xml:space="preserve">Veszprém Megyei Jogú Város Önkormányzatának Közgyűlése </w:t>
      </w:r>
      <w:r w:rsidRPr="00F41E88">
        <w:rPr>
          <w:rFonts w:ascii="Tahoma" w:hAnsi="Tahoma" w:cs="Tahoma"/>
          <w:color w:val="000080"/>
          <w:sz w:val="24"/>
          <w:szCs w:val="24"/>
        </w:rPr>
        <w:t>a természet védelméről szóló 1996. évi LIII. törvény 24.§ (1) bekezdésének b) pontjában kapott felhatalmazás alapján, Magyarország helyi önkormányzatairól szóló 2011. évi CLXXXIX. törvény 13.§ (1) bekezdés 11. pontjában meghatározott feladatkörében eljárva a következőket rendeli el:</w:t>
      </w:r>
    </w:p>
    <w:p w:rsidR="00F41E88" w:rsidRPr="00F41E88" w:rsidRDefault="00F41E88" w:rsidP="00F41E88">
      <w:pPr>
        <w:spacing w:after="0" w:line="240" w:lineRule="auto"/>
        <w:jc w:val="both"/>
        <w:rPr>
          <w:rFonts w:ascii="Tahoma" w:hAnsi="Tahoma" w:cs="Tahoma"/>
          <w:color w:val="000080"/>
          <w:sz w:val="24"/>
          <w:szCs w:val="24"/>
        </w:rPr>
      </w:pPr>
    </w:p>
    <w:p w:rsidR="00F41E88" w:rsidRPr="00F41E88" w:rsidRDefault="00F41E88" w:rsidP="00F41E88">
      <w:pPr>
        <w:spacing w:line="240" w:lineRule="auto"/>
        <w:ind w:left="851" w:hanging="851"/>
        <w:jc w:val="both"/>
        <w:rPr>
          <w:rFonts w:ascii="Tahoma" w:hAnsi="Tahoma" w:cs="Tahoma"/>
          <w:bCs/>
          <w:color w:val="000080"/>
          <w:sz w:val="24"/>
          <w:szCs w:val="24"/>
        </w:rPr>
      </w:pPr>
      <w:r w:rsidRPr="00F41E88">
        <w:rPr>
          <w:rFonts w:ascii="Tahoma" w:hAnsi="Tahoma" w:cs="Tahoma"/>
          <w:color w:val="000080"/>
          <w:sz w:val="24"/>
          <w:szCs w:val="24"/>
        </w:rPr>
        <w:t>1.§</w:t>
      </w:r>
      <w:r w:rsidRPr="00F41E88">
        <w:rPr>
          <w:rFonts w:ascii="Tahoma" w:hAnsi="Tahoma" w:cs="Tahoma"/>
          <w:color w:val="000080"/>
          <w:sz w:val="24"/>
          <w:szCs w:val="24"/>
        </w:rPr>
        <w:tab/>
      </w:r>
      <w:r w:rsidRPr="00F41E88">
        <w:rPr>
          <w:rFonts w:ascii="Tahoma" w:hAnsi="Tahoma" w:cs="Tahoma"/>
          <w:bCs/>
          <w:color w:val="000080"/>
          <w:sz w:val="24"/>
          <w:szCs w:val="24"/>
        </w:rPr>
        <w:t>A helyi jelentőségű védett természeti emlékké nyilvánításáról szóló 33/2018.(IX.27.) önkormányzati rendelet (a továbbiakban: Ör.) a 16.§-t követően, a következő 7/A. alcímmel egészül ki:</w:t>
      </w:r>
    </w:p>
    <w:p w:rsidR="00F41E88" w:rsidRPr="00F41E88" w:rsidRDefault="00F41E88" w:rsidP="00F41E88">
      <w:pPr>
        <w:spacing w:line="240" w:lineRule="auto"/>
        <w:ind w:left="851"/>
        <w:jc w:val="both"/>
        <w:rPr>
          <w:rFonts w:ascii="Tahoma" w:hAnsi="Tahoma" w:cs="Tahoma"/>
          <w:b/>
          <w:bCs/>
          <w:color w:val="000080"/>
          <w:sz w:val="24"/>
          <w:szCs w:val="24"/>
        </w:rPr>
      </w:pPr>
      <w:r w:rsidRPr="00F41E88">
        <w:rPr>
          <w:rFonts w:ascii="Tahoma" w:hAnsi="Tahoma" w:cs="Tahoma"/>
          <w:bCs/>
          <w:color w:val="000080"/>
          <w:sz w:val="24"/>
          <w:szCs w:val="24"/>
        </w:rPr>
        <w:t>„</w:t>
      </w:r>
      <w:r w:rsidRPr="00F41E88">
        <w:rPr>
          <w:rFonts w:ascii="Tahoma" w:hAnsi="Tahoma" w:cs="Tahoma"/>
          <w:b/>
          <w:bCs/>
          <w:color w:val="000080"/>
          <w:sz w:val="24"/>
          <w:szCs w:val="24"/>
        </w:rPr>
        <w:t>7/A.  Veszprém belterület Kollégium u. 1. szám alatti ingatlanok (578 és 579 hrsz.) területén lévő 8 tő közönséges borostyán (Hedera helix L.) védett természeti emlékké nyilvánítása</w:t>
      </w:r>
    </w:p>
    <w:p w:rsidR="00F41E88" w:rsidRPr="00F41E88" w:rsidRDefault="00F41E88" w:rsidP="00F41E88">
      <w:pPr>
        <w:tabs>
          <w:tab w:val="left" w:pos="567"/>
        </w:tabs>
        <w:spacing w:line="240" w:lineRule="auto"/>
        <w:ind w:left="993" w:hanging="993"/>
        <w:jc w:val="both"/>
        <w:rPr>
          <w:rFonts w:ascii="Tahoma" w:hAnsi="Tahoma" w:cs="Tahoma"/>
          <w:color w:val="000080"/>
          <w:sz w:val="24"/>
          <w:szCs w:val="24"/>
        </w:rPr>
      </w:pPr>
      <w:r w:rsidRPr="00F41E88">
        <w:rPr>
          <w:rFonts w:ascii="Tahoma" w:hAnsi="Tahoma" w:cs="Tahoma"/>
          <w:color w:val="000080"/>
          <w:sz w:val="24"/>
          <w:szCs w:val="24"/>
        </w:rPr>
        <w:tab/>
      </w:r>
      <w:r w:rsidRPr="00F41E88">
        <w:rPr>
          <w:rFonts w:ascii="Tahoma" w:hAnsi="Tahoma" w:cs="Tahoma"/>
          <w:color w:val="000080"/>
          <w:sz w:val="24"/>
          <w:szCs w:val="24"/>
        </w:rPr>
        <w:tab/>
        <w:t>16/A.§</w:t>
      </w:r>
      <w:r w:rsidRPr="00F41E88">
        <w:rPr>
          <w:rFonts w:ascii="Tahoma" w:hAnsi="Tahoma" w:cs="Tahoma"/>
          <w:color w:val="000080"/>
          <w:sz w:val="24"/>
          <w:szCs w:val="24"/>
        </w:rPr>
        <w:tab/>
        <w:t xml:space="preserve">A Közgyűlés helyi jelentőségű védett természeti emlékké nyilvánítja a Veszprém belterület Kollégium u. 1. szám alatti ingatlan (578 és 579 hrsz.) észak-keleti szélén, a sziklafal tövében álló 8 tő Hedera helix L. egyedet. </w:t>
      </w:r>
    </w:p>
    <w:p w:rsidR="00F41E88" w:rsidRPr="00F41E88" w:rsidRDefault="00F41E88" w:rsidP="00F41E88">
      <w:pPr>
        <w:tabs>
          <w:tab w:val="left" w:pos="567"/>
        </w:tabs>
        <w:spacing w:line="240" w:lineRule="auto"/>
        <w:ind w:left="993" w:hanging="993"/>
        <w:jc w:val="both"/>
        <w:rPr>
          <w:rFonts w:ascii="Tahoma" w:hAnsi="Tahoma" w:cs="Tahoma"/>
          <w:color w:val="000080"/>
          <w:sz w:val="24"/>
          <w:szCs w:val="24"/>
        </w:rPr>
      </w:pPr>
      <w:r w:rsidRPr="00F41E88">
        <w:rPr>
          <w:rFonts w:ascii="Tahoma" w:hAnsi="Tahoma" w:cs="Tahoma"/>
          <w:color w:val="000080"/>
          <w:sz w:val="24"/>
          <w:szCs w:val="24"/>
        </w:rPr>
        <w:tab/>
      </w:r>
      <w:r w:rsidRPr="00F41E88">
        <w:rPr>
          <w:rFonts w:ascii="Tahoma" w:hAnsi="Tahoma" w:cs="Tahoma"/>
          <w:color w:val="000080"/>
          <w:sz w:val="24"/>
          <w:szCs w:val="24"/>
        </w:rPr>
        <w:tab/>
        <w:t xml:space="preserve">16/B.§ </w:t>
      </w:r>
      <w:r w:rsidRPr="00F41E88">
        <w:rPr>
          <w:rFonts w:ascii="Tahoma" w:hAnsi="Tahoma" w:cs="Tahoma"/>
          <w:color w:val="000080"/>
          <w:sz w:val="24"/>
          <w:szCs w:val="24"/>
        </w:rPr>
        <w:tab/>
        <w:t>(1) A 16/A.§-ban meghatározott természeti emlék területe 0 ha, függőleges kiterjedése 1000 m2. Az egyedek a Veszprém 578 és 579 hrsz-ú, összesen 804 m2 kiterjedésű magántulajdonú ingatlanok szélén találhatók.</w:t>
      </w:r>
    </w:p>
    <w:p w:rsidR="00F41E88" w:rsidRPr="00F41E88" w:rsidRDefault="00F41E88" w:rsidP="00F41E88">
      <w:pPr>
        <w:tabs>
          <w:tab w:val="left" w:pos="567"/>
        </w:tabs>
        <w:spacing w:line="240" w:lineRule="auto"/>
        <w:ind w:left="993" w:hanging="993"/>
        <w:jc w:val="both"/>
        <w:rPr>
          <w:rFonts w:ascii="Tahoma" w:hAnsi="Tahoma" w:cs="Tahoma"/>
          <w:color w:val="000080"/>
          <w:sz w:val="24"/>
          <w:szCs w:val="24"/>
        </w:rPr>
      </w:pPr>
      <w:r w:rsidRPr="00F41E88">
        <w:rPr>
          <w:rFonts w:ascii="Tahoma" w:hAnsi="Tahoma" w:cs="Tahoma"/>
          <w:color w:val="000080"/>
          <w:sz w:val="24"/>
          <w:szCs w:val="24"/>
        </w:rPr>
        <w:t xml:space="preserve">      </w:t>
      </w:r>
      <w:r w:rsidRPr="00F41E88">
        <w:rPr>
          <w:rFonts w:ascii="Tahoma" w:hAnsi="Tahoma" w:cs="Tahoma"/>
          <w:color w:val="000080"/>
          <w:sz w:val="24"/>
          <w:szCs w:val="24"/>
        </w:rPr>
        <w:tab/>
      </w:r>
      <w:r w:rsidRPr="00F41E88">
        <w:rPr>
          <w:rFonts w:ascii="Tahoma" w:hAnsi="Tahoma" w:cs="Tahoma"/>
          <w:color w:val="000080"/>
          <w:sz w:val="24"/>
          <w:szCs w:val="24"/>
        </w:rPr>
        <w:tab/>
        <w:t xml:space="preserve">(2) </w:t>
      </w:r>
      <w:r w:rsidRPr="00F41E88">
        <w:rPr>
          <w:rFonts w:ascii="Tahoma" w:hAnsi="Tahoma" w:cs="Tahoma"/>
          <w:color w:val="000080"/>
          <w:sz w:val="24"/>
          <w:szCs w:val="24"/>
        </w:rPr>
        <w:tab/>
        <w:t xml:space="preserve">A természeti emlék természeti értékeinek felsorolását és természetvédelmi kezelési tervét a rendelet 6. melléklete tartalmazza. </w:t>
      </w:r>
    </w:p>
    <w:p w:rsidR="00F41E88" w:rsidRPr="00F41E88" w:rsidRDefault="00F41E88" w:rsidP="00F41E88">
      <w:pPr>
        <w:tabs>
          <w:tab w:val="left" w:pos="567"/>
        </w:tabs>
        <w:spacing w:line="240" w:lineRule="auto"/>
        <w:ind w:left="993" w:hanging="993"/>
        <w:jc w:val="both"/>
        <w:rPr>
          <w:rFonts w:ascii="Tahoma" w:hAnsi="Tahoma" w:cs="Tahoma"/>
          <w:b/>
          <w:color w:val="000080"/>
          <w:sz w:val="24"/>
          <w:szCs w:val="24"/>
        </w:rPr>
      </w:pPr>
      <w:r w:rsidRPr="00F41E88">
        <w:rPr>
          <w:rFonts w:ascii="Tahoma" w:hAnsi="Tahoma" w:cs="Tahoma"/>
          <w:color w:val="000080"/>
          <w:sz w:val="24"/>
          <w:szCs w:val="24"/>
        </w:rPr>
        <w:tab/>
      </w:r>
      <w:r w:rsidRPr="00F41E88">
        <w:rPr>
          <w:rFonts w:ascii="Tahoma" w:hAnsi="Tahoma" w:cs="Tahoma"/>
          <w:color w:val="000080"/>
          <w:sz w:val="24"/>
          <w:szCs w:val="24"/>
        </w:rPr>
        <w:tab/>
        <w:t xml:space="preserve">16/C.§ </w:t>
      </w:r>
      <w:r w:rsidRPr="00F41E88">
        <w:rPr>
          <w:rFonts w:ascii="Tahoma" w:hAnsi="Tahoma" w:cs="Tahoma"/>
          <w:color w:val="000080"/>
          <w:sz w:val="24"/>
          <w:szCs w:val="24"/>
        </w:rPr>
        <w:tab/>
        <w:t>A védetté nyilvánítás indoka és természetvédelmi célja a természeti emlék botanikai, táji és kultúrtörténeti értékeinek védelme és megőrzése.”</w:t>
      </w:r>
    </w:p>
    <w:p w:rsidR="00F41E88" w:rsidRPr="00F41E88" w:rsidRDefault="00F41E88" w:rsidP="00F41E88">
      <w:pPr>
        <w:tabs>
          <w:tab w:val="left" w:pos="709"/>
        </w:tabs>
        <w:spacing w:after="0" w:line="240" w:lineRule="auto"/>
        <w:ind w:left="1276" w:hanging="1276"/>
        <w:jc w:val="both"/>
        <w:rPr>
          <w:rFonts w:ascii="Tahoma" w:hAnsi="Tahoma" w:cs="Tahoma"/>
          <w:color w:val="000080"/>
          <w:sz w:val="24"/>
          <w:szCs w:val="24"/>
        </w:rPr>
      </w:pPr>
      <w:r w:rsidRPr="00F41E88">
        <w:rPr>
          <w:rFonts w:ascii="Tahoma" w:hAnsi="Tahoma" w:cs="Tahoma"/>
          <w:color w:val="000080"/>
          <w:sz w:val="24"/>
          <w:szCs w:val="24"/>
        </w:rPr>
        <w:t xml:space="preserve">2.§ </w:t>
      </w:r>
      <w:r w:rsidRPr="00F41E88">
        <w:rPr>
          <w:rFonts w:ascii="Tahoma" w:hAnsi="Tahoma" w:cs="Tahoma"/>
          <w:color w:val="000080"/>
          <w:sz w:val="24"/>
          <w:szCs w:val="24"/>
        </w:rPr>
        <w:tab/>
        <w:t>Az Ör. a rendelet 1. mellékletét képező 6. melléklettel egészül ki.</w:t>
      </w:r>
    </w:p>
    <w:p w:rsidR="00F41E88" w:rsidRPr="00F41E88" w:rsidRDefault="00F41E88" w:rsidP="00F41E88">
      <w:pPr>
        <w:tabs>
          <w:tab w:val="left" w:pos="709"/>
        </w:tabs>
        <w:spacing w:after="0" w:line="240" w:lineRule="auto"/>
        <w:ind w:left="1276" w:hanging="1276"/>
        <w:jc w:val="both"/>
        <w:rPr>
          <w:rFonts w:ascii="Tahoma" w:hAnsi="Tahoma" w:cs="Tahoma"/>
          <w:color w:val="000080"/>
          <w:sz w:val="24"/>
          <w:szCs w:val="24"/>
        </w:rPr>
      </w:pPr>
    </w:p>
    <w:p w:rsidR="00F41E88" w:rsidRPr="00F41E88" w:rsidRDefault="00F41E88" w:rsidP="00F41E88">
      <w:pPr>
        <w:tabs>
          <w:tab w:val="left" w:pos="709"/>
        </w:tabs>
        <w:spacing w:after="0" w:line="240" w:lineRule="auto"/>
        <w:ind w:left="1276" w:hanging="1276"/>
        <w:jc w:val="both"/>
        <w:rPr>
          <w:rFonts w:ascii="Tahoma" w:hAnsi="Tahoma" w:cs="Tahoma"/>
          <w:color w:val="000080"/>
          <w:sz w:val="24"/>
          <w:szCs w:val="24"/>
        </w:rPr>
      </w:pPr>
      <w:r w:rsidRPr="00F41E88">
        <w:rPr>
          <w:rFonts w:ascii="Tahoma" w:hAnsi="Tahoma" w:cs="Tahoma"/>
          <w:color w:val="000080"/>
          <w:sz w:val="24"/>
          <w:szCs w:val="24"/>
        </w:rPr>
        <w:t>3.§</w:t>
      </w:r>
      <w:r w:rsidRPr="00F41E88">
        <w:rPr>
          <w:rFonts w:ascii="Tahoma" w:hAnsi="Tahoma" w:cs="Tahoma"/>
          <w:color w:val="000080"/>
          <w:sz w:val="24"/>
          <w:szCs w:val="24"/>
        </w:rPr>
        <w:tab/>
        <w:t>A rendelet 2019. április 1-én lép hatályba.</w:t>
      </w:r>
    </w:p>
    <w:p w:rsidR="00F41E88" w:rsidRPr="00F41E88" w:rsidRDefault="00F41E88" w:rsidP="00F41E88">
      <w:pPr>
        <w:tabs>
          <w:tab w:val="left" w:pos="709"/>
        </w:tabs>
        <w:spacing w:after="0" w:line="240" w:lineRule="auto"/>
        <w:ind w:left="1276" w:hanging="1276"/>
        <w:jc w:val="both"/>
        <w:rPr>
          <w:rFonts w:ascii="Tahoma" w:hAnsi="Tahoma" w:cs="Tahoma"/>
          <w:color w:val="000080"/>
          <w:sz w:val="24"/>
          <w:szCs w:val="24"/>
        </w:rPr>
      </w:pPr>
    </w:p>
    <w:p w:rsidR="00F41E88" w:rsidRPr="00F41E88" w:rsidRDefault="00F41E88" w:rsidP="00F41E88">
      <w:pPr>
        <w:spacing w:after="0" w:line="240" w:lineRule="auto"/>
        <w:rPr>
          <w:rFonts w:ascii="Tahoma" w:hAnsi="Tahoma" w:cs="Tahoma"/>
          <w:color w:val="000080"/>
          <w:sz w:val="24"/>
          <w:szCs w:val="24"/>
        </w:rPr>
      </w:pPr>
    </w:p>
    <w:p w:rsidR="00F41E88" w:rsidRPr="00F41E88" w:rsidRDefault="00F41E88" w:rsidP="00F41E88">
      <w:pPr>
        <w:spacing w:after="0" w:line="240" w:lineRule="auto"/>
        <w:rPr>
          <w:rFonts w:ascii="Tahoma" w:hAnsi="Tahoma" w:cs="Tahoma"/>
          <w:color w:val="000080"/>
          <w:sz w:val="24"/>
          <w:szCs w:val="24"/>
        </w:rPr>
      </w:pPr>
    </w:p>
    <w:p w:rsidR="00F41E88" w:rsidRPr="00F41E88" w:rsidRDefault="00F41E88" w:rsidP="00F41E88">
      <w:pPr>
        <w:spacing w:after="0" w:line="240" w:lineRule="auto"/>
        <w:rPr>
          <w:rFonts w:ascii="Tahoma" w:hAnsi="Tahoma" w:cs="Tahoma"/>
          <w:color w:val="000080"/>
          <w:sz w:val="24"/>
          <w:szCs w:val="24"/>
        </w:rPr>
      </w:pPr>
    </w:p>
    <w:tbl>
      <w:tblPr>
        <w:tblW w:w="0" w:type="auto"/>
        <w:tblLook w:val="00A0" w:firstRow="1" w:lastRow="0" w:firstColumn="1" w:lastColumn="0" w:noHBand="0" w:noVBand="0"/>
      </w:tblPr>
      <w:tblGrid>
        <w:gridCol w:w="4606"/>
        <w:gridCol w:w="4606"/>
      </w:tblGrid>
      <w:tr w:rsidR="00F41E88" w:rsidRPr="00F41E88" w:rsidTr="00332A28">
        <w:tc>
          <w:tcPr>
            <w:tcW w:w="4606" w:type="dxa"/>
          </w:tcPr>
          <w:p w:rsidR="00F41E88" w:rsidRPr="00F41E88" w:rsidRDefault="00F41E88" w:rsidP="00332A28">
            <w:pPr>
              <w:spacing w:after="0" w:line="240" w:lineRule="auto"/>
              <w:jc w:val="center"/>
              <w:rPr>
                <w:rFonts w:ascii="Tahoma" w:hAnsi="Tahoma" w:cs="Tahoma"/>
                <w:b/>
                <w:color w:val="000080"/>
                <w:sz w:val="24"/>
                <w:szCs w:val="24"/>
              </w:rPr>
            </w:pPr>
            <w:r w:rsidRPr="00F41E88">
              <w:rPr>
                <w:rFonts w:ascii="Tahoma" w:hAnsi="Tahoma" w:cs="Tahoma"/>
                <w:b/>
                <w:color w:val="000080"/>
                <w:sz w:val="24"/>
                <w:szCs w:val="24"/>
              </w:rPr>
              <w:t xml:space="preserve">Porga Gyula </w:t>
            </w:r>
            <w:r>
              <w:rPr>
                <w:rFonts w:ascii="Tahoma" w:hAnsi="Tahoma" w:cs="Tahoma"/>
                <w:b/>
                <w:color w:val="000080"/>
                <w:sz w:val="24"/>
                <w:szCs w:val="24"/>
              </w:rPr>
              <w:t>s.k.</w:t>
            </w:r>
          </w:p>
          <w:p w:rsidR="00F41E88" w:rsidRPr="00F41E88" w:rsidRDefault="00F41E88" w:rsidP="00332A28">
            <w:pPr>
              <w:spacing w:after="0" w:line="240" w:lineRule="auto"/>
              <w:jc w:val="center"/>
              <w:rPr>
                <w:rFonts w:ascii="Tahoma" w:hAnsi="Tahoma" w:cs="Tahoma"/>
                <w:color w:val="000080"/>
                <w:sz w:val="24"/>
                <w:szCs w:val="24"/>
              </w:rPr>
            </w:pPr>
            <w:r w:rsidRPr="00F41E88">
              <w:rPr>
                <w:rFonts w:ascii="Tahoma" w:hAnsi="Tahoma" w:cs="Tahoma"/>
                <w:color w:val="000080"/>
                <w:sz w:val="24"/>
                <w:szCs w:val="24"/>
              </w:rPr>
              <w:t>polgármester</w:t>
            </w:r>
          </w:p>
        </w:tc>
        <w:tc>
          <w:tcPr>
            <w:tcW w:w="4606" w:type="dxa"/>
          </w:tcPr>
          <w:p w:rsidR="00F41E88" w:rsidRPr="00F41E88" w:rsidRDefault="00F41E88" w:rsidP="00332A28">
            <w:pPr>
              <w:spacing w:after="0" w:line="240" w:lineRule="auto"/>
              <w:jc w:val="center"/>
              <w:rPr>
                <w:rFonts w:ascii="Tahoma" w:hAnsi="Tahoma" w:cs="Tahoma"/>
                <w:b/>
                <w:color w:val="000080"/>
                <w:sz w:val="24"/>
                <w:szCs w:val="24"/>
              </w:rPr>
            </w:pPr>
            <w:r w:rsidRPr="00F41E88">
              <w:rPr>
                <w:rFonts w:ascii="Tahoma" w:hAnsi="Tahoma" w:cs="Tahoma"/>
                <w:b/>
                <w:color w:val="000080"/>
                <w:sz w:val="24"/>
                <w:szCs w:val="24"/>
              </w:rPr>
              <w:t xml:space="preserve">dr. Mohos Gábor </w:t>
            </w:r>
            <w:r>
              <w:rPr>
                <w:rFonts w:ascii="Tahoma" w:hAnsi="Tahoma" w:cs="Tahoma"/>
                <w:b/>
                <w:color w:val="000080"/>
                <w:sz w:val="24"/>
                <w:szCs w:val="24"/>
              </w:rPr>
              <w:t>s.k.</w:t>
            </w:r>
          </w:p>
          <w:p w:rsidR="00F41E88" w:rsidRPr="00F41E88" w:rsidRDefault="00F41E88" w:rsidP="00332A28">
            <w:pPr>
              <w:spacing w:after="0" w:line="240" w:lineRule="auto"/>
              <w:jc w:val="center"/>
              <w:rPr>
                <w:rFonts w:ascii="Tahoma" w:hAnsi="Tahoma" w:cs="Tahoma"/>
                <w:color w:val="000080"/>
                <w:sz w:val="24"/>
                <w:szCs w:val="24"/>
              </w:rPr>
            </w:pPr>
            <w:r w:rsidRPr="00F41E88">
              <w:rPr>
                <w:rFonts w:ascii="Tahoma" w:hAnsi="Tahoma" w:cs="Tahoma"/>
                <w:color w:val="000080"/>
                <w:sz w:val="24"/>
                <w:szCs w:val="24"/>
              </w:rPr>
              <w:t>jegyző</w:t>
            </w:r>
          </w:p>
        </w:tc>
      </w:tr>
    </w:tbl>
    <w:p w:rsidR="00F41E88" w:rsidRPr="00F41E88" w:rsidRDefault="00F41E88" w:rsidP="00F41E88">
      <w:pPr>
        <w:spacing w:after="0" w:line="240" w:lineRule="auto"/>
        <w:jc w:val="both"/>
        <w:rPr>
          <w:rFonts w:ascii="Tahoma" w:hAnsi="Tahoma" w:cs="Tahoma"/>
          <w:b/>
          <w:color w:val="000080"/>
          <w:sz w:val="24"/>
          <w:szCs w:val="24"/>
        </w:rPr>
      </w:pPr>
      <w:r w:rsidRPr="00F41E88">
        <w:rPr>
          <w:rFonts w:ascii="Tahoma" w:hAnsi="Tahoma" w:cs="Tahoma"/>
          <w:b/>
          <w:color w:val="000080"/>
          <w:sz w:val="24"/>
          <w:szCs w:val="24"/>
        </w:rPr>
        <w:br w:type="page"/>
      </w:r>
      <w:r w:rsidRPr="00F41E88">
        <w:rPr>
          <w:rFonts w:ascii="Tahoma" w:eastAsia="Times New Roman" w:hAnsi="Tahoma" w:cs="Tahoma"/>
          <w:color w:val="000080"/>
          <w:sz w:val="24"/>
          <w:szCs w:val="24"/>
          <w:lang w:eastAsia="hu-HU"/>
        </w:rPr>
        <w:lastRenderedPageBreak/>
        <w:t xml:space="preserve">1. melléklet </w:t>
      </w:r>
      <w:r w:rsidRPr="00F41E88">
        <w:rPr>
          <w:rFonts w:ascii="Tahoma" w:hAnsi="Tahoma" w:cs="Tahoma"/>
          <w:bCs/>
          <w:color w:val="000080"/>
          <w:sz w:val="24"/>
          <w:szCs w:val="24"/>
        </w:rPr>
        <w:t>Veszprém Megyei Jogú Város Önkormányzata Közgyűlésének 9/2019. (</w:t>
      </w:r>
      <w:r>
        <w:rPr>
          <w:rFonts w:ascii="Tahoma" w:hAnsi="Tahoma" w:cs="Tahoma"/>
          <w:bCs/>
          <w:color w:val="000080"/>
          <w:sz w:val="24"/>
          <w:szCs w:val="24"/>
        </w:rPr>
        <w:t>III.28.</w:t>
      </w:r>
      <w:r w:rsidRPr="00F41E88">
        <w:rPr>
          <w:rFonts w:ascii="Tahoma" w:hAnsi="Tahoma" w:cs="Tahoma"/>
          <w:bCs/>
          <w:color w:val="000080"/>
          <w:sz w:val="24"/>
          <w:szCs w:val="24"/>
        </w:rPr>
        <w:t>) önkormányzati rendeletéhez</w:t>
      </w:r>
    </w:p>
    <w:p w:rsidR="00F41E88" w:rsidRPr="00F41E88" w:rsidRDefault="00F41E88" w:rsidP="00F41E88">
      <w:pPr>
        <w:spacing w:after="0" w:line="240" w:lineRule="auto"/>
        <w:rPr>
          <w:rFonts w:ascii="Tahoma" w:hAnsi="Tahoma" w:cs="Tahoma"/>
          <w:b/>
          <w:color w:val="000080"/>
          <w:sz w:val="24"/>
          <w:szCs w:val="24"/>
        </w:rPr>
      </w:pPr>
    </w:p>
    <w:p w:rsidR="00F41E88" w:rsidRPr="00F41E88" w:rsidRDefault="00F41E88" w:rsidP="00F41E88">
      <w:pPr>
        <w:autoSpaceDE w:val="0"/>
        <w:autoSpaceDN w:val="0"/>
        <w:adjustRightInd w:val="0"/>
        <w:spacing w:line="240" w:lineRule="auto"/>
        <w:jc w:val="both"/>
        <w:rPr>
          <w:rFonts w:ascii="Tahoma" w:hAnsi="Tahoma" w:cs="Tahoma"/>
          <w:color w:val="000080"/>
          <w:sz w:val="24"/>
          <w:szCs w:val="24"/>
        </w:rPr>
      </w:pPr>
      <w:r w:rsidRPr="00F41E88">
        <w:rPr>
          <w:rFonts w:ascii="Tahoma" w:hAnsi="Tahoma" w:cs="Tahoma"/>
          <w:color w:val="000080"/>
          <w:sz w:val="24"/>
          <w:szCs w:val="24"/>
        </w:rPr>
        <w:t>„6. melléklet Veszprém Megyei Jogú Város Önkormányzata Közgyűlésének 33/2018. (IX.27) önkormányzati rendeletéhez</w:t>
      </w:r>
    </w:p>
    <w:p w:rsidR="00F41E88" w:rsidRPr="00F41E88" w:rsidRDefault="00F41E88" w:rsidP="00F41E88">
      <w:pPr>
        <w:autoSpaceDE w:val="0"/>
        <w:autoSpaceDN w:val="0"/>
        <w:adjustRightInd w:val="0"/>
        <w:spacing w:line="240" w:lineRule="auto"/>
        <w:ind w:left="720"/>
        <w:jc w:val="both"/>
        <w:rPr>
          <w:rFonts w:ascii="Tahoma" w:hAnsi="Tahoma" w:cs="Tahoma"/>
          <w:color w:val="000080"/>
          <w:sz w:val="24"/>
          <w:szCs w:val="24"/>
        </w:rPr>
      </w:pPr>
      <w:r w:rsidRPr="00F41E88">
        <w:rPr>
          <w:rFonts w:ascii="Tahoma" w:hAnsi="Tahoma" w:cs="Tahoma"/>
          <w:color w:val="000080"/>
          <w:sz w:val="24"/>
          <w:szCs w:val="24"/>
        </w:rPr>
        <w:t>A Veszprém, Kollégium u. 1. szám alatti 578 és 579. hrsz. magánterület észek-keleti szélén található Hedera helix L. helyi jelentőségű természeti emlék természetvédelmi kezelési terve</w:t>
      </w:r>
    </w:p>
    <w:p w:rsidR="00F41E88" w:rsidRPr="00F41E88" w:rsidRDefault="00F41E88" w:rsidP="00F41E88">
      <w:pPr>
        <w:numPr>
          <w:ilvl w:val="0"/>
          <w:numId w:val="1"/>
        </w:numPr>
        <w:autoSpaceDE w:val="0"/>
        <w:autoSpaceDN w:val="0"/>
        <w:adjustRightInd w:val="0"/>
        <w:spacing w:after="0" w:line="240" w:lineRule="auto"/>
        <w:jc w:val="both"/>
        <w:rPr>
          <w:rFonts w:ascii="Tahoma" w:hAnsi="Tahoma" w:cs="Tahoma"/>
          <w:bCs/>
          <w:color w:val="000080"/>
          <w:sz w:val="24"/>
          <w:szCs w:val="24"/>
        </w:rPr>
      </w:pPr>
      <w:r w:rsidRPr="00F41E88">
        <w:rPr>
          <w:rFonts w:ascii="Tahoma" w:hAnsi="Tahoma" w:cs="Tahoma"/>
          <w:bCs/>
          <w:color w:val="000080"/>
          <w:sz w:val="24"/>
          <w:szCs w:val="24"/>
        </w:rPr>
        <w:t xml:space="preserve">A természeti emlék védelmének célja: </w:t>
      </w:r>
    </w:p>
    <w:p w:rsidR="00F41E88" w:rsidRPr="00F41E88" w:rsidRDefault="00F41E88" w:rsidP="00F41E88">
      <w:pPr>
        <w:autoSpaceDE w:val="0"/>
        <w:autoSpaceDN w:val="0"/>
        <w:adjustRightInd w:val="0"/>
        <w:spacing w:after="0" w:line="240" w:lineRule="auto"/>
        <w:ind w:left="737"/>
        <w:jc w:val="both"/>
        <w:rPr>
          <w:rFonts w:ascii="Tahoma" w:hAnsi="Tahoma" w:cs="Tahoma"/>
          <w:bCs/>
          <w:color w:val="000080"/>
          <w:sz w:val="24"/>
          <w:szCs w:val="24"/>
        </w:rPr>
      </w:pPr>
    </w:p>
    <w:p w:rsidR="00F41E88" w:rsidRPr="00F41E88" w:rsidRDefault="00F41E88" w:rsidP="00F41E88">
      <w:pPr>
        <w:autoSpaceDE w:val="0"/>
        <w:autoSpaceDN w:val="0"/>
        <w:adjustRightInd w:val="0"/>
        <w:spacing w:line="240" w:lineRule="auto"/>
        <w:jc w:val="both"/>
        <w:rPr>
          <w:rFonts w:ascii="Tahoma" w:hAnsi="Tahoma" w:cs="Tahoma"/>
          <w:bCs/>
          <w:color w:val="000080"/>
          <w:sz w:val="24"/>
          <w:szCs w:val="24"/>
        </w:rPr>
      </w:pPr>
      <w:r w:rsidRPr="00F41E88">
        <w:rPr>
          <w:rFonts w:ascii="Tahoma" w:hAnsi="Tahoma" w:cs="Tahoma"/>
          <w:bCs/>
          <w:color w:val="000080"/>
          <w:sz w:val="24"/>
          <w:szCs w:val="24"/>
        </w:rPr>
        <w:tab/>
        <w:t xml:space="preserve">Az ingatlan őrizze meg a kultúrtörténeti értékkel is bíró Benedek-hegyre </w:t>
      </w:r>
      <w:r w:rsidRPr="00F41E88">
        <w:rPr>
          <w:rFonts w:ascii="Tahoma" w:hAnsi="Tahoma" w:cs="Tahoma"/>
          <w:bCs/>
          <w:color w:val="000080"/>
          <w:sz w:val="24"/>
          <w:szCs w:val="24"/>
        </w:rPr>
        <w:tab/>
        <w:t xml:space="preserve">felkúszó közönséges borostyán egyedeket, amelyek fennmaradása, jó karban </w:t>
      </w:r>
      <w:r w:rsidRPr="00F41E88">
        <w:rPr>
          <w:rFonts w:ascii="Tahoma" w:hAnsi="Tahoma" w:cs="Tahoma"/>
          <w:bCs/>
          <w:color w:val="000080"/>
          <w:sz w:val="24"/>
          <w:szCs w:val="24"/>
        </w:rPr>
        <w:tab/>
        <w:t xml:space="preserve">tartása esztétikai, vagyon- és életvédelmi célokat is szolgál.   </w:t>
      </w:r>
    </w:p>
    <w:p w:rsidR="00F41E88" w:rsidRPr="00F41E88" w:rsidRDefault="00F41E88" w:rsidP="00F41E88">
      <w:pPr>
        <w:numPr>
          <w:ilvl w:val="0"/>
          <w:numId w:val="1"/>
        </w:numPr>
        <w:autoSpaceDE w:val="0"/>
        <w:autoSpaceDN w:val="0"/>
        <w:adjustRightInd w:val="0"/>
        <w:spacing w:after="0" w:line="240" w:lineRule="auto"/>
        <w:ind w:hanging="578"/>
        <w:jc w:val="both"/>
        <w:rPr>
          <w:rFonts w:ascii="Tahoma" w:hAnsi="Tahoma" w:cs="Tahoma"/>
          <w:bCs/>
          <w:color w:val="000080"/>
          <w:sz w:val="24"/>
          <w:szCs w:val="24"/>
        </w:rPr>
      </w:pPr>
      <w:r w:rsidRPr="00F41E88">
        <w:rPr>
          <w:rFonts w:ascii="Tahoma" w:hAnsi="Tahoma" w:cs="Tahoma"/>
          <w:bCs/>
          <w:color w:val="000080"/>
          <w:sz w:val="24"/>
          <w:szCs w:val="24"/>
        </w:rPr>
        <w:t>Természetvédelmi stratégia:</w:t>
      </w:r>
    </w:p>
    <w:p w:rsidR="00F41E88" w:rsidRPr="00F41E88" w:rsidRDefault="00F41E88" w:rsidP="00F41E88">
      <w:pPr>
        <w:autoSpaceDE w:val="0"/>
        <w:autoSpaceDN w:val="0"/>
        <w:adjustRightInd w:val="0"/>
        <w:spacing w:after="0" w:line="240" w:lineRule="auto"/>
        <w:ind w:left="737"/>
        <w:jc w:val="both"/>
        <w:rPr>
          <w:rFonts w:ascii="Tahoma" w:hAnsi="Tahoma" w:cs="Tahoma"/>
          <w:bCs/>
          <w:color w:val="000080"/>
          <w:sz w:val="24"/>
          <w:szCs w:val="24"/>
        </w:rPr>
      </w:pPr>
    </w:p>
    <w:p w:rsidR="00F41E88" w:rsidRPr="00F41E88" w:rsidRDefault="00F41E88" w:rsidP="00F41E88">
      <w:pPr>
        <w:autoSpaceDE w:val="0"/>
        <w:autoSpaceDN w:val="0"/>
        <w:adjustRightInd w:val="0"/>
        <w:spacing w:after="0" w:line="240" w:lineRule="auto"/>
        <w:ind w:left="737"/>
        <w:jc w:val="both"/>
        <w:rPr>
          <w:rFonts w:ascii="Tahoma" w:hAnsi="Tahoma" w:cs="Tahoma"/>
          <w:bCs/>
          <w:color w:val="000080"/>
          <w:sz w:val="24"/>
          <w:szCs w:val="24"/>
        </w:rPr>
      </w:pPr>
      <w:r w:rsidRPr="00F41E88">
        <w:rPr>
          <w:rFonts w:ascii="Tahoma" w:hAnsi="Tahoma" w:cs="Tahoma"/>
          <w:color w:val="000080"/>
          <w:sz w:val="24"/>
          <w:szCs w:val="24"/>
        </w:rPr>
        <w:t>A telek északkeleti oldalán található, a sziklára felkúszó Hedera helix egyedek csak kutatási vagy karbantartási céllal - korlátozottan - a tulajdonosokkal történő előzetes egyeztetés után látogathatók.  A Veszprémi-séden átívelő gyalogos híd balparti hídfőjének északi oldalán törvény által előírt helyi természeti érték (természeti emlék) tábla és a szöveges tájékoztató tábla elhelyezése oktatási, ismeretterjesztési célokat szolgál.</w:t>
      </w:r>
    </w:p>
    <w:p w:rsidR="00F41E88" w:rsidRPr="00F41E88" w:rsidRDefault="00F41E88" w:rsidP="00F41E88">
      <w:pPr>
        <w:autoSpaceDE w:val="0"/>
        <w:autoSpaceDN w:val="0"/>
        <w:adjustRightInd w:val="0"/>
        <w:spacing w:after="0" w:line="240" w:lineRule="auto"/>
        <w:jc w:val="both"/>
        <w:rPr>
          <w:rFonts w:ascii="Tahoma" w:hAnsi="Tahoma" w:cs="Tahoma"/>
          <w:bCs/>
          <w:color w:val="000080"/>
          <w:sz w:val="24"/>
          <w:szCs w:val="24"/>
        </w:rPr>
      </w:pPr>
    </w:p>
    <w:p w:rsidR="00F41E88" w:rsidRPr="00F41E88" w:rsidRDefault="00F41E88" w:rsidP="00F41E88">
      <w:pPr>
        <w:autoSpaceDE w:val="0"/>
        <w:autoSpaceDN w:val="0"/>
        <w:adjustRightInd w:val="0"/>
        <w:spacing w:after="0" w:line="240" w:lineRule="auto"/>
        <w:jc w:val="both"/>
        <w:rPr>
          <w:rFonts w:ascii="Tahoma" w:hAnsi="Tahoma" w:cs="Tahoma"/>
          <w:bCs/>
          <w:color w:val="000080"/>
          <w:sz w:val="24"/>
          <w:szCs w:val="24"/>
        </w:rPr>
      </w:pPr>
    </w:p>
    <w:p w:rsidR="00F41E88" w:rsidRPr="00F41E88" w:rsidRDefault="00F41E88" w:rsidP="00F41E88">
      <w:pPr>
        <w:numPr>
          <w:ilvl w:val="0"/>
          <w:numId w:val="1"/>
        </w:numPr>
        <w:autoSpaceDE w:val="0"/>
        <w:autoSpaceDN w:val="0"/>
        <w:adjustRightInd w:val="0"/>
        <w:spacing w:after="0" w:line="240" w:lineRule="auto"/>
        <w:contextualSpacing/>
        <w:jc w:val="both"/>
        <w:rPr>
          <w:rFonts w:ascii="Tahoma" w:hAnsi="Tahoma" w:cs="Tahoma"/>
          <w:color w:val="000080"/>
          <w:sz w:val="24"/>
          <w:szCs w:val="24"/>
        </w:rPr>
      </w:pPr>
      <w:r w:rsidRPr="00F41E88">
        <w:rPr>
          <w:rFonts w:ascii="Tahoma" w:hAnsi="Tahoma" w:cs="Tahoma"/>
          <w:color w:val="000080"/>
          <w:sz w:val="24"/>
          <w:szCs w:val="24"/>
        </w:rPr>
        <w:t>Természetvédelmi kezelési mód, korlátozás, tilalom:</w:t>
      </w:r>
    </w:p>
    <w:p w:rsidR="00F41E88" w:rsidRPr="00F41E88" w:rsidRDefault="00F41E88" w:rsidP="00F41E88">
      <w:pPr>
        <w:autoSpaceDE w:val="0"/>
        <w:autoSpaceDN w:val="0"/>
        <w:adjustRightInd w:val="0"/>
        <w:spacing w:after="0" w:line="240" w:lineRule="auto"/>
        <w:ind w:left="737"/>
        <w:jc w:val="both"/>
        <w:rPr>
          <w:rFonts w:ascii="Tahoma" w:hAnsi="Tahoma" w:cs="Tahoma"/>
          <w:bCs/>
          <w:color w:val="000080"/>
          <w:sz w:val="24"/>
          <w:szCs w:val="24"/>
        </w:rPr>
      </w:pPr>
    </w:p>
    <w:p w:rsidR="00F41E88" w:rsidRPr="00F41E88" w:rsidRDefault="00F41E88" w:rsidP="00F41E88">
      <w:pPr>
        <w:autoSpaceDE w:val="0"/>
        <w:autoSpaceDN w:val="0"/>
        <w:adjustRightInd w:val="0"/>
        <w:spacing w:after="0" w:line="240" w:lineRule="auto"/>
        <w:jc w:val="both"/>
        <w:rPr>
          <w:rFonts w:ascii="Tahoma" w:hAnsi="Tahoma" w:cs="Tahoma"/>
          <w:bCs/>
          <w:color w:val="000080"/>
          <w:sz w:val="24"/>
          <w:szCs w:val="24"/>
        </w:rPr>
      </w:pPr>
      <w:r w:rsidRPr="00F41E88">
        <w:rPr>
          <w:rFonts w:ascii="Tahoma" w:hAnsi="Tahoma" w:cs="Tahoma"/>
          <w:bCs/>
          <w:color w:val="000080"/>
          <w:sz w:val="24"/>
          <w:szCs w:val="24"/>
        </w:rPr>
        <w:tab/>
        <w:t xml:space="preserve">a/ A telek térkövezett részein továbbra is biztosítani kell a csapadékvíz </w:t>
      </w:r>
      <w:r w:rsidRPr="00F41E88">
        <w:rPr>
          <w:rFonts w:ascii="Tahoma" w:hAnsi="Tahoma" w:cs="Tahoma"/>
          <w:bCs/>
          <w:color w:val="000080"/>
          <w:sz w:val="24"/>
          <w:szCs w:val="24"/>
        </w:rPr>
        <w:tab/>
        <w:t xml:space="preserve">beszivárgását a gyökérzet jó vízellátása érdekében. </w:t>
      </w:r>
    </w:p>
    <w:p w:rsidR="00F41E88" w:rsidRPr="00F41E88" w:rsidRDefault="00F41E88" w:rsidP="00F41E88">
      <w:pPr>
        <w:autoSpaceDE w:val="0"/>
        <w:autoSpaceDN w:val="0"/>
        <w:adjustRightInd w:val="0"/>
        <w:spacing w:after="0" w:line="240" w:lineRule="auto"/>
        <w:jc w:val="both"/>
        <w:rPr>
          <w:rFonts w:ascii="Tahoma" w:hAnsi="Tahoma" w:cs="Tahoma"/>
          <w:bCs/>
          <w:color w:val="000080"/>
          <w:sz w:val="24"/>
          <w:szCs w:val="24"/>
        </w:rPr>
      </w:pPr>
      <w:r w:rsidRPr="00F41E88">
        <w:rPr>
          <w:rFonts w:ascii="Tahoma" w:hAnsi="Tahoma" w:cs="Tahoma"/>
          <w:bCs/>
          <w:color w:val="000080"/>
          <w:sz w:val="24"/>
          <w:szCs w:val="24"/>
        </w:rPr>
        <w:tab/>
      </w:r>
    </w:p>
    <w:p w:rsidR="00F41E88" w:rsidRPr="00F41E88" w:rsidRDefault="00F41E88" w:rsidP="00F41E88">
      <w:pPr>
        <w:autoSpaceDE w:val="0"/>
        <w:autoSpaceDN w:val="0"/>
        <w:adjustRightInd w:val="0"/>
        <w:spacing w:after="0" w:line="240" w:lineRule="auto"/>
        <w:jc w:val="both"/>
        <w:rPr>
          <w:rFonts w:ascii="Tahoma" w:hAnsi="Tahoma" w:cs="Tahoma"/>
          <w:bCs/>
          <w:color w:val="000080"/>
          <w:sz w:val="24"/>
          <w:szCs w:val="24"/>
        </w:rPr>
      </w:pPr>
      <w:r w:rsidRPr="00F41E88">
        <w:rPr>
          <w:rFonts w:ascii="Tahoma" w:hAnsi="Tahoma" w:cs="Tahoma"/>
          <w:bCs/>
          <w:color w:val="000080"/>
          <w:sz w:val="24"/>
          <w:szCs w:val="24"/>
        </w:rPr>
        <w:tab/>
        <w:t xml:space="preserve">b/ Udvar burkolatcsere esetén a beszivárgást biztosító elemeket kell használni, </w:t>
      </w:r>
      <w:r w:rsidRPr="00F41E88">
        <w:rPr>
          <w:rFonts w:ascii="Tahoma" w:hAnsi="Tahoma" w:cs="Tahoma"/>
          <w:bCs/>
          <w:color w:val="000080"/>
          <w:sz w:val="24"/>
          <w:szCs w:val="24"/>
        </w:rPr>
        <w:tab/>
        <w:t xml:space="preserve">különösen a vízszintes térszín és a függőleges sziklafal találkozásánál. </w:t>
      </w:r>
    </w:p>
    <w:p w:rsidR="00F41E88" w:rsidRPr="00F41E88" w:rsidRDefault="00F41E88" w:rsidP="00F41E88">
      <w:pPr>
        <w:autoSpaceDE w:val="0"/>
        <w:autoSpaceDN w:val="0"/>
        <w:adjustRightInd w:val="0"/>
        <w:spacing w:after="0" w:line="240" w:lineRule="auto"/>
        <w:jc w:val="both"/>
        <w:rPr>
          <w:rFonts w:ascii="Tahoma" w:hAnsi="Tahoma" w:cs="Tahoma"/>
          <w:bCs/>
          <w:color w:val="000080"/>
          <w:sz w:val="24"/>
          <w:szCs w:val="24"/>
        </w:rPr>
      </w:pPr>
    </w:p>
    <w:p w:rsidR="00F41E88" w:rsidRPr="00F41E88" w:rsidRDefault="00F41E88" w:rsidP="00F41E88">
      <w:pPr>
        <w:autoSpaceDE w:val="0"/>
        <w:autoSpaceDN w:val="0"/>
        <w:adjustRightInd w:val="0"/>
        <w:spacing w:after="0" w:line="240" w:lineRule="auto"/>
        <w:jc w:val="both"/>
        <w:rPr>
          <w:rFonts w:ascii="Tahoma" w:hAnsi="Tahoma" w:cs="Tahoma"/>
          <w:bCs/>
          <w:color w:val="000080"/>
          <w:sz w:val="24"/>
          <w:szCs w:val="24"/>
        </w:rPr>
      </w:pPr>
      <w:r w:rsidRPr="00F41E88">
        <w:rPr>
          <w:rFonts w:ascii="Tahoma" w:hAnsi="Tahoma" w:cs="Tahoma"/>
          <w:bCs/>
          <w:color w:val="000080"/>
          <w:sz w:val="24"/>
          <w:szCs w:val="24"/>
        </w:rPr>
        <w:tab/>
        <w:t>c/ Az udvar gyepfelületét a csapadékbeszivárgás érdekében fenn kell tartani.”</w:t>
      </w:r>
    </w:p>
    <w:p w:rsidR="00F41E88" w:rsidRPr="00F41E88" w:rsidRDefault="00F41E88" w:rsidP="00F41E88">
      <w:pPr>
        <w:autoSpaceDE w:val="0"/>
        <w:autoSpaceDN w:val="0"/>
        <w:adjustRightInd w:val="0"/>
        <w:spacing w:line="240" w:lineRule="auto"/>
        <w:rPr>
          <w:rFonts w:ascii="Tahoma" w:hAnsi="Tahoma" w:cs="Tahoma"/>
          <w:color w:val="000080"/>
          <w:sz w:val="24"/>
          <w:szCs w:val="24"/>
        </w:rPr>
      </w:pPr>
    </w:p>
    <w:p w:rsidR="002D30F0" w:rsidRPr="00F41E88" w:rsidRDefault="002D30F0">
      <w:pPr>
        <w:rPr>
          <w:color w:val="000080"/>
        </w:rPr>
      </w:pPr>
    </w:p>
    <w:sectPr w:rsidR="002D30F0" w:rsidRPr="00F41E88">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1E88" w:rsidRDefault="00F41E88" w:rsidP="00F41E88">
      <w:pPr>
        <w:spacing w:after="0" w:line="240" w:lineRule="auto"/>
      </w:pPr>
      <w:r>
        <w:separator/>
      </w:r>
    </w:p>
  </w:endnote>
  <w:endnote w:type="continuationSeparator" w:id="0">
    <w:p w:rsidR="00F41E88" w:rsidRDefault="00F41E88" w:rsidP="00F41E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12138303"/>
      <w:docPartObj>
        <w:docPartGallery w:val="Page Numbers (Bottom of Page)"/>
        <w:docPartUnique/>
      </w:docPartObj>
    </w:sdtPr>
    <w:sdtEndPr/>
    <w:sdtContent>
      <w:p w:rsidR="00F41E88" w:rsidRDefault="00F41E88">
        <w:pPr>
          <w:pStyle w:val="llb"/>
          <w:jc w:val="right"/>
        </w:pPr>
        <w:r>
          <w:fldChar w:fldCharType="begin"/>
        </w:r>
        <w:r>
          <w:instrText>PAGE   \* MERGEFORMAT</w:instrText>
        </w:r>
        <w:r>
          <w:fldChar w:fldCharType="separate"/>
        </w:r>
        <w:r w:rsidR="00A808C4">
          <w:rPr>
            <w:noProof/>
          </w:rPr>
          <w:t>1</w:t>
        </w:r>
        <w:r>
          <w:fldChar w:fldCharType="end"/>
        </w:r>
      </w:p>
    </w:sdtContent>
  </w:sdt>
  <w:p w:rsidR="00F41E88" w:rsidRDefault="00F41E88">
    <w:pPr>
      <w:pStyle w:val="ll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1E88" w:rsidRDefault="00F41E88" w:rsidP="00F41E88">
      <w:pPr>
        <w:spacing w:after="0" w:line="240" w:lineRule="auto"/>
      </w:pPr>
      <w:r>
        <w:separator/>
      </w:r>
    </w:p>
  </w:footnote>
  <w:footnote w:type="continuationSeparator" w:id="0">
    <w:p w:rsidR="00F41E88" w:rsidRDefault="00F41E88" w:rsidP="00F41E8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A0F15E2"/>
    <w:multiLevelType w:val="hybridMultilevel"/>
    <w:tmpl w:val="0F2ED0B6"/>
    <w:lvl w:ilvl="0" w:tplc="1A080F36">
      <w:start w:val="1"/>
      <w:numFmt w:val="decimal"/>
      <w:lvlText w:val="%1."/>
      <w:lvlJc w:val="left"/>
      <w:pPr>
        <w:tabs>
          <w:tab w:val="num" w:pos="737"/>
        </w:tabs>
        <w:ind w:left="737" w:hanging="510"/>
      </w:pPr>
      <w:rPr>
        <w:rFonts w:cs="Times New Roman" w:hint="default"/>
      </w:rPr>
    </w:lvl>
    <w:lvl w:ilvl="1" w:tplc="040E0019">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1E88"/>
    <w:rsid w:val="00085BDF"/>
    <w:rsid w:val="002D30F0"/>
    <w:rsid w:val="006023D0"/>
    <w:rsid w:val="00A43E55"/>
    <w:rsid w:val="00A808C4"/>
    <w:rsid w:val="00BD3F23"/>
    <w:rsid w:val="00C96F78"/>
    <w:rsid w:val="00F41E88"/>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F41E88"/>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styleId="Kiemels2">
    <w:name w:val="Strong"/>
    <w:basedOn w:val="Bekezdsalapbettpusa"/>
    <w:uiPriority w:val="99"/>
    <w:qFormat/>
    <w:rsid w:val="00F41E88"/>
    <w:rPr>
      <w:rFonts w:cs="Times New Roman"/>
      <w:b/>
      <w:bCs/>
    </w:rPr>
  </w:style>
  <w:style w:type="paragraph" w:styleId="lfej">
    <w:name w:val="header"/>
    <w:basedOn w:val="Norml"/>
    <w:link w:val="lfejChar"/>
    <w:uiPriority w:val="99"/>
    <w:unhideWhenUsed/>
    <w:rsid w:val="00F41E88"/>
    <w:pPr>
      <w:tabs>
        <w:tab w:val="center" w:pos="4536"/>
        <w:tab w:val="right" w:pos="9072"/>
      </w:tabs>
      <w:spacing w:after="0" w:line="240" w:lineRule="auto"/>
    </w:pPr>
  </w:style>
  <w:style w:type="character" w:customStyle="1" w:styleId="lfejChar">
    <w:name w:val="Élőfej Char"/>
    <w:basedOn w:val="Bekezdsalapbettpusa"/>
    <w:link w:val="lfej"/>
    <w:uiPriority w:val="99"/>
    <w:rsid w:val="00F41E88"/>
  </w:style>
  <w:style w:type="paragraph" w:styleId="llb">
    <w:name w:val="footer"/>
    <w:basedOn w:val="Norml"/>
    <w:link w:val="llbChar"/>
    <w:uiPriority w:val="99"/>
    <w:unhideWhenUsed/>
    <w:rsid w:val="00F41E88"/>
    <w:pPr>
      <w:tabs>
        <w:tab w:val="center" w:pos="4536"/>
        <w:tab w:val="right" w:pos="9072"/>
      </w:tabs>
      <w:spacing w:after="0" w:line="240" w:lineRule="auto"/>
    </w:pPr>
  </w:style>
  <w:style w:type="character" w:customStyle="1" w:styleId="llbChar">
    <w:name w:val="Élőláb Char"/>
    <w:basedOn w:val="Bekezdsalapbettpusa"/>
    <w:link w:val="llb"/>
    <w:uiPriority w:val="99"/>
    <w:rsid w:val="00F41E8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F41E88"/>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styleId="Kiemels2">
    <w:name w:val="Strong"/>
    <w:basedOn w:val="Bekezdsalapbettpusa"/>
    <w:uiPriority w:val="99"/>
    <w:qFormat/>
    <w:rsid w:val="00F41E88"/>
    <w:rPr>
      <w:rFonts w:cs="Times New Roman"/>
      <w:b/>
      <w:bCs/>
    </w:rPr>
  </w:style>
  <w:style w:type="paragraph" w:styleId="lfej">
    <w:name w:val="header"/>
    <w:basedOn w:val="Norml"/>
    <w:link w:val="lfejChar"/>
    <w:uiPriority w:val="99"/>
    <w:unhideWhenUsed/>
    <w:rsid w:val="00F41E88"/>
    <w:pPr>
      <w:tabs>
        <w:tab w:val="center" w:pos="4536"/>
        <w:tab w:val="right" w:pos="9072"/>
      </w:tabs>
      <w:spacing w:after="0" w:line="240" w:lineRule="auto"/>
    </w:pPr>
  </w:style>
  <w:style w:type="character" w:customStyle="1" w:styleId="lfejChar">
    <w:name w:val="Élőfej Char"/>
    <w:basedOn w:val="Bekezdsalapbettpusa"/>
    <w:link w:val="lfej"/>
    <w:uiPriority w:val="99"/>
    <w:rsid w:val="00F41E88"/>
  </w:style>
  <w:style w:type="paragraph" w:styleId="llb">
    <w:name w:val="footer"/>
    <w:basedOn w:val="Norml"/>
    <w:link w:val="llbChar"/>
    <w:uiPriority w:val="99"/>
    <w:unhideWhenUsed/>
    <w:rsid w:val="00F41E88"/>
    <w:pPr>
      <w:tabs>
        <w:tab w:val="center" w:pos="4536"/>
        <w:tab w:val="right" w:pos="9072"/>
      </w:tabs>
      <w:spacing w:after="0" w:line="240" w:lineRule="auto"/>
    </w:pPr>
  </w:style>
  <w:style w:type="character" w:customStyle="1" w:styleId="llbChar">
    <w:name w:val="Élőláb Char"/>
    <w:basedOn w:val="Bekezdsalapbettpusa"/>
    <w:link w:val="llb"/>
    <w:uiPriority w:val="99"/>
    <w:rsid w:val="00F41E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433</Words>
  <Characters>2990</Characters>
  <Application>Microsoft Office Word</Application>
  <DocSecurity>0</DocSecurity>
  <Lines>24</Lines>
  <Paragraphs>6</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3417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Kicska Andrea</dc:creator>
  <cp:lastModifiedBy>Dr. Dancs Judit</cp:lastModifiedBy>
  <cp:revision>2</cp:revision>
  <cp:lastPrinted>2019-03-26T09:59:00Z</cp:lastPrinted>
  <dcterms:created xsi:type="dcterms:W3CDTF">2019-03-27T12:00:00Z</dcterms:created>
  <dcterms:modified xsi:type="dcterms:W3CDTF">2019-03-27T12:00:00Z</dcterms:modified>
</cp:coreProperties>
</file>