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286" w:rsidRPr="00414D1F" w:rsidRDefault="00DD4286" w:rsidP="00DD4286">
      <w:pPr>
        <w:autoSpaceDN w:val="0"/>
        <w:textAlignment w:val="baseline"/>
        <w:rPr>
          <w:rFonts w:ascii="Times New Roman" w:eastAsia="Calibri" w:hAnsi="Times New Roman" w:cs="Times New Roman"/>
          <w:b/>
          <w:bCs/>
          <w:spacing w:val="-3"/>
          <w:kern w:val="0"/>
          <w:szCs w:val="20"/>
          <w:lang w:eastAsia="ar-SA" w:bidi="ar-SA"/>
        </w:rPr>
      </w:pPr>
    </w:p>
    <w:p w:rsidR="00DD4286" w:rsidRDefault="00DD4286" w:rsidP="00DD4286">
      <w:pPr>
        <w:widowControl/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ind w:hanging="11"/>
        <w:jc w:val="right"/>
        <w:rPr>
          <w:rFonts w:ascii="Times New Roman" w:eastAsia="Calibri" w:hAnsi="Times New Roman" w:cs="Times New Roman"/>
          <w:b/>
          <w:bCs/>
          <w:spacing w:val="-3"/>
          <w:kern w:val="0"/>
          <w:szCs w:val="20"/>
          <w:lang w:eastAsia="ar-SA" w:bidi="ar-SA"/>
        </w:rPr>
      </w:pPr>
      <w:r w:rsidRPr="00414D1F">
        <w:rPr>
          <w:rFonts w:ascii="Times New Roman" w:eastAsia="Calibri" w:hAnsi="Times New Roman" w:cs="Times New Roman"/>
          <w:b/>
          <w:bCs/>
          <w:spacing w:val="-3"/>
          <w:kern w:val="0"/>
          <w:szCs w:val="20"/>
          <w:lang w:eastAsia="ar-SA" w:bidi="ar-SA"/>
        </w:rPr>
        <w:t>3. melléklet</w:t>
      </w:r>
    </w:p>
    <w:p w:rsidR="00DD4286" w:rsidRPr="00F67919" w:rsidRDefault="00DD4286" w:rsidP="00DD4286">
      <w:pPr>
        <w:pStyle w:val="Listaszerbekezds"/>
        <w:widowControl/>
        <w:numPr>
          <w:ilvl w:val="0"/>
          <w:numId w:val="1"/>
        </w:numPr>
        <w:jc w:val="right"/>
        <w:rPr>
          <w:rFonts w:ascii="Times New Roman" w:eastAsia="Calibri" w:hAnsi="Times New Roman" w:cs="Times New Roman"/>
          <w:b/>
          <w:bCs/>
          <w:kern w:val="0"/>
          <w:szCs w:val="20"/>
          <w:lang w:eastAsia="ar-SA" w:bidi="ar-SA"/>
        </w:rPr>
      </w:pPr>
      <w:r w:rsidRPr="00F67919">
        <w:rPr>
          <w:rFonts w:ascii="Times New Roman" w:eastAsia="Calibri" w:hAnsi="Times New Roman" w:cs="Times New Roman"/>
          <w:b/>
          <w:bCs/>
          <w:kern w:val="0"/>
          <w:szCs w:val="20"/>
          <w:lang w:eastAsia="ar-SA" w:bidi="ar-SA"/>
        </w:rPr>
        <w:t>a 12/</w:t>
      </w:r>
      <w:proofErr w:type="gramStart"/>
      <w:r w:rsidRPr="00F67919">
        <w:rPr>
          <w:rFonts w:ascii="Times New Roman" w:eastAsia="Calibri" w:hAnsi="Times New Roman" w:cs="Times New Roman"/>
          <w:b/>
          <w:bCs/>
          <w:kern w:val="0"/>
          <w:szCs w:val="20"/>
          <w:lang w:eastAsia="ar-SA" w:bidi="ar-SA"/>
        </w:rPr>
        <w:t>2014(</w:t>
      </w:r>
      <w:proofErr w:type="gramEnd"/>
      <w:r w:rsidRPr="00F67919">
        <w:rPr>
          <w:rFonts w:ascii="Times New Roman" w:eastAsia="Calibri" w:hAnsi="Times New Roman" w:cs="Times New Roman"/>
          <w:b/>
          <w:bCs/>
          <w:kern w:val="0"/>
          <w:szCs w:val="20"/>
          <w:lang w:eastAsia="ar-SA" w:bidi="ar-SA"/>
        </w:rPr>
        <w:t>XI.27.) rendelethez</w:t>
      </w:r>
    </w:p>
    <w:p w:rsidR="00DD4286" w:rsidRPr="00414D1F" w:rsidRDefault="00DD4286" w:rsidP="00DD4286">
      <w:pPr>
        <w:widowControl/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ind w:hanging="11"/>
        <w:jc w:val="right"/>
        <w:rPr>
          <w:rFonts w:ascii="Times New Roman" w:eastAsia="Calibri" w:hAnsi="Times New Roman" w:cs="Times New Roman"/>
          <w:b/>
          <w:bCs/>
          <w:spacing w:val="-3"/>
          <w:kern w:val="0"/>
          <w:szCs w:val="20"/>
          <w:lang w:eastAsia="ar-SA" w:bidi="ar-SA"/>
        </w:rPr>
      </w:pPr>
      <w:bookmarkStart w:id="0" w:name="_GoBack"/>
      <w:bookmarkEnd w:id="0"/>
    </w:p>
    <w:p w:rsidR="00DD4286" w:rsidRPr="00DD4286" w:rsidRDefault="00DD4286" w:rsidP="00DD4286">
      <w:pPr>
        <w:autoSpaceDN w:val="0"/>
        <w:textAlignment w:val="baseline"/>
        <w:rPr>
          <w:rFonts w:ascii="Times New Roman" w:eastAsia="Calibri" w:hAnsi="Times New Roman" w:cs="Times New Roman"/>
          <w:b/>
          <w:bCs/>
          <w:spacing w:val="-3"/>
          <w:kern w:val="0"/>
          <w:szCs w:val="20"/>
          <w:lang w:eastAsia="ar-SA" w:bidi="ar-SA"/>
        </w:rPr>
      </w:pPr>
    </w:p>
    <w:p w:rsidR="00DD4286" w:rsidRPr="00DD4286" w:rsidRDefault="00DD4286" w:rsidP="00DD4286">
      <w:pPr>
        <w:keepNext/>
        <w:widowControl/>
        <w:numPr>
          <w:ilvl w:val="6"/>
          <w:numId w:val="1"/>
        </w:numPr>
        <w:tabs>
          <w:tab w:val="clear" w:pos="1296"/>
          <w:tab w:val="left" w:pos="-2160"/>
          <w:tab w:val="left" w:pos="-1440"/>
          <w:tab w:val="left" w:pos="-720"/>
          <w:tab w:val="left" w:pos="-432"/>
          <w:tab w:val="left" w:pos="-144"/>
          <w:tab w:val="num" w:pos="0"/>
          <w:tab w:val="center" w:pos="4153"/>
        </w:tabs>
        <w:suppressAutoHyphens w:val="0"/>
        <w:autoSpaceDN w:val="0"/>
        <w:snapToGrid w:val="0"/>
        <w:spacing w:after="160" w:line="259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 w:bidi="ar-SA"/>
        </w:rPr>
      </w:pPr>
      <w:r w:rsidRPr="00DD42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 w:bidi="ar-SA"/>
        </w:rPr>
        <w:t>Polgármesterre átruházott feladatkörök és hatáskörök</w:t>
      </w:r>
    </w:p>
    <w:p w:rsidR="00DD4286" w:rsidRPr="00DD4286" w:rsidRDefault="00DD4286" w:rsidP="00DD4286">
      <w:pPr>
        <w:widowControl/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ind w:hanging="11"/>
        <w:jc w:val="both"/>
        <w:rPr>
          <w:rFonts w:ascii="Times New Roman" w:eastAsia="Calibri" w:hAnsi="Times New Roman" w:cs="Times New Roman"/>
          <w:b/>
          <w:bCs/>
          <w:spacing w:val="-3"/>
          <w:kern w:val="0"/>
          <w:sz w:val="23"/>
          <w:szCs w:val="23"/>
          <w:u w:val="single"/>
          <w:lang w:eastAsia="ar-SA" w:bidi="ar-SA"/>
        </w:rPr>
      </w:pPr>
    </w:p>
    <w:p w:rsidR="00DD4286" w:rsidRPr="00DD4286" w:rsidRDefault="00DD4286" w:rsidP="00DD4286">
      <w:pPr>
        <w:widowControl/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ind w:hanging="11"/>
        <w:jc w:val="both"/>
        <w:rPr>
          <w:rFonts w:ascii="Times New Roman" w:eastAsia="Calibri" w:hAnsi="Times New Roman" w:cs="Times New Roman"/>
          <w:b/>
          <w:bCs/>
          <w:spacing w:val="-3"/>
          <w:kern w:val="0"/>
          <w:sz w:val="23"/>
          <w:szCs w:val="23"/>
          <w:u w:val="single"/>
          <w:lang w:eastAsia="ar-SA" w:bidi="ar-SA"/>
        </w:rPr>
      </w:pPr>
      <w:r w:rsidRPr="00DD4286">
        <w:rPr>
          <w:rFonts w:ascii="Times New Roman" w:eastAsia="Calibri" w:hAnsi="Times New Roman" w:cs="Times New Roman"/>
          <w:b/>
          <w:bCs/>
          <w:spacing w:val="-3"/>
          <w:kern w:val="0"/>
          <w:sz w:val="23"/>
          <w:szCs w:val="23"/>
          <w:u w:val="single"/>
          <w:lang w:eastAsia="ar-SA" w:bidi="ar-SA"/>
        </w:rPr>
        <w:t>Dönt:</w:t>
      </w:r>
    </w:p>
    <w:p w:rsidR="00DD4286" w:rsidRPr="00DD4286" w:rsidRDefault="00DD4286" w:rsidP="00DD4286">
      <w:pPr>
        <w:numPr>
          <w:ilvl w:val="0"/>
          <w:numId w:val="2"/>
        </w:numPr>
        <w:autoSpaceDN w:val="0"/>
        <w:contextualSpacing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lang w:eastAsia="en-US" w:bidi="en-US"/>
        </w:rPr>
      </w:pPr>
      <w:r w:rsidRPr="00DD4286">
        <w:rPr>
          <w:rFonts w:ascii="Times New Roman" w:eastAsia="Segoe UI" w:hAnsi="Times New Roman" w:cs="Tahoma"/>
          <w:color w:val="000000"/>
          <w:kern w:val="3"/>
          <w:lang w:eastAsia="en-US" w:bidi="en-US"/>
        </w:rPr>
        <w:t>önkormányzati segély megállapításáról</w:t>
      </w:r>
    </w:p>
    <w:p w:rsidR="00DD4286" w:rsidRPr="00DD4286" w:rsidRDefault="00DD4286" w:rsidP="00DD4286">
      <w:pPr>
        <w:numPr>
          <w:ilvl w:val="0"/>
          <w:numId w:val="2"/>
        </w:numPr>
        <w:autoSpaceDN w:val="0"/>
        <w:contextualSpacing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lang w:eastAsia="en-US" w:bidi="en-US"/>
        </w:rPr>
      </w:pPr>
      <w:r w:rsidRPr="00DD4286">
        <w:rPr>
          <w:rFonts w:ascii="Times New Roman" w:eastAsia="Segoe UI" w:hAnsi="Times New Roman" w:cs="Tahoma"/>
          <w:color w:val="000000"/>
          <w:kern w:val="3"/>
          <w:lang w:eastAsia="en-US" w:bidi="en-US"/>
        </w:rPr>
        <w:t xml:space="preserve">szociális alapon óvodai felvételről, </w:t>
      </w:r>
    </w:p>
    <w:p w:rsidR="00DD4286" w:rsidRPr="00DD4286" w:rsidRDefault="00DD4286" w:rsidP="00DD4286">
      <w:pPr>
        <w:numPr>
          <w:ilvl w:val="0"/>
          <w:numId w:val="2"/>
        </w:numPr>
        <w:autoSpaceDN w:val="0"/>
        <w:contextualSpacing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lang w:eastAsia="en-US" w:bidi="en-US"/>
        </w:rPr>
      </w:pPr>
      <w:r w:rsidRPr="00DD4286">
        <w:rPr>
          <w:rFonts w:ascii="Times New Roman" w:eastAsia="Segoe UI" w:hAnsi="Times New Roman" w:cs="Tahoma"/>
          <w:color w:val="000000"/>
          <w:kern w:val="3"/>
          <w:lang w:eastAsia="en-US" w:bidi="en-US"/>
        </w:rPr>
        <w:t>szociális és személyes gondoskodást nyújtó ellátásnál esetlegesen a jelzálogjog, bejegyeztetése és törlése iránt,</w:t>
      </w:r>
    </w:p>
    <w:p w:rsidR="00DD4286" w:rsidRPr="00DD4286" w:rsidRDefault="00DD4286" w:rsidP="00DD4286">
      <w:pPr>
        <w:numPr>
          <w:ilvl w:val="0"/>
          <w:numId w:val="2"/>
        </w:numPr>
        <w:autoSpaceDN w:val="0"/>
        <w:contextualSpacing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lang w:eastAsia="en-US" w:bidi="en-US"/>
        </w:rPr>
      </w:pPr>
      <w:r w:rsidRPr="00DD4286">
        <w:rPr>
          <w:rFonts w:ascii="Times New Roman" w:eastAsia="Segoe UI" w:hAnsi="Times New Roman" w:cs="Tahoma"/>
          <w:color w:val="000000"/>
          <w:kern w:val="3"/>
          <w:lang w:eastAsia="en-US" w:bidi="en-US"/>
        </w:rPr>
        <w:t xml:space="preserve">a testület /és jogelődje/ javára az ingatlan-nyilvántartásba bejegyzett elidegenítési és terhelési tilalom, valamint jelzálogjog ügyében hozzájárulás megadásáról, </w:t>
      </w:r>
    </w:p>
    <w:p w:rsidR="00DD4286" w:rsidRPr="00DD4286" w:rsidRDefault="00DD4286" w:rsidP="00DD4286">
      <w:pPr>
        <w:numPr>
          <w:ilvl w:val="0"/>
          <w:numId w:val="2"/>
        </w:numPr>
        <w:autoSpaceDN w:val="0"/>
        <w:contextualSpacing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lang w:eastAsia="en-US" w:bidi="en-US"/>
        </w:rPr>
      </w:pPr>
      <w:r w:rsidRPr="00DD4286">
        <w:rPr>
          <w:rFonts w:ascii="Times New Roman" w:eastAsia="Segoe UI" w:hAnsi="Times New Roman" w:cs="Tahoma"/>
          <w:color w:val="000000"/>
          <w:kern w:val="3"/>
          <w:lang w:eastAsia="en-US" w:bidi="en-US"/>
        </w:rPr>
        <w:t>külföldi állampolgár betegellátási díjának mérsékléséről, elengedéséről (1991. évi XX. törvény 133. § b) pont),</w:t>
      </w:r>
    </w:p>
    <w:p w:rsidR="00DD4286" w:rsidRPr="00DD4286" w:rsidRDefault="00DD4286" w:rsidP="00DD4286">
      <w:pPr>
        <w:numPr>
          <w:ilvl w:val="0"/>
          <w:numId w:val="2"/>
        </w:numPr>
        <w:autoSpaceDN w:val="0"/>
        <w:contextualSpacing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lang w:eastAsia="en-US" w:bidi="en-US"/>
        </w:rPr>
      </w:pPr>
      <w:r w:rsidRPr="00DD4286">
        <w:rPr>
          <w:rFonts w:ascii="Times New Roman" w:eastAsia="Segoe UI" w:hAnsi="Times New Roman" w:cs="Tahoma"/>
          <w:color w:val="000000"/>
          <w:kern w:val="3"/>
          <w:lang w:eastAsia="en-US" w:bidi="en-US"/>
        </w:rPr>
        <w:t>gondoskodik a település belterületén - a külön jogszabályban meghatározott- növényvédelmi feladatok ellátásáról és ellenőrzéséről,</w:t>
      </w:r>
    </w:p>
    <w:p w:rsidR="00DD4286" w:rsidRPr="00DD4286" w:rsidRDefault="00DD4286" w:rsidP="00DD4286">
      <w:pPr>
        <w:numPr>
          <w:ilvl w:val="0"/>
          <w:numId w:val="2"/>
        </w:numPr>
        <w:autoSpaceDN w:val="0"/>
        <w:contextualSpacing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lang w:eastAsia="en-US" w:bidi="en-US"/>
        </w:rPr>
      </w:pPr>
      <w:r w:rsidRPr="00DD4286">
        <w:rPr>
          <w:rFonts w:ascii="Times New Roman" w:eastAsia="Segoe UI" w:hAnsi="Times New Roman" w:cs="Tahoma"/>
          <w:color w:val="000000"/>
          <w:kern w:val="3"/>
          <w:lang w:eastAsia="en-US" w:bidi="en-US"/>
        </w:rPr>
        <w:t>dönt az önkormányzat kezelésében lévő közúton álló, illetve ott tárolt járművek elszállításáról (KRESZ 59.§ (1)-(3) bekezdés),</w:t>
      </w:r>
    </w:p>
    <w:p w:rsidR="00DD4286" w:rsidRPr="00DD4286" w:rsidRDefault="00DD4286" w:rsidP="00DD4286">
      <w:pPr>
        <w:numPr>
          <w:ilvl w:val="0"/>
          <w:numId w:val="2"/>
        </w:numPr>
        <w:autoSpaceDN w:val="0"/>
        <w:contextualSpacing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lang w:eastAsia="en-US" w:bidi="en-US"/>
        </w:rPr>
      </w:pPr>
      <w:r w:rsidRPr="00DD4286">
        <w:rPr>
          <w:rFonts w:ascii="Times New Roman" w:eastAsia="Segoe UI" w:hAnsi="Times New Roman" w:cs="Tahoma"/>
          <w:color w:val="000000"/>
          <w:kern w:val="3"/>
          <w:lang w:eastAsia="en-US" w:bidi="en-US"/>
        </w:rPr>
        <w:t>dönt átmeneti szabad pénzeszközök egy évnél rövidebb lejáratú pénzintézeti lekötéséről,</w:t>
      </w:r>
    </w:p>
    <w:p w:rsidR="00DD4286" w:rsidRPr="00DD4286" w:rsidRDefault="00DD4286" w:rsidP="00DD4286">
      <w:pPr>
        <w:numPr>
          <w:ilvl w:val="0"/>
          <w:numId w:val="2"/>
        </w:numPr>
        <w:autoSpaceDN w:val="0"/>
        <w:contextualSpacing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lang w:eastAsia="en-US" w:bidi="en-US"/>
        </w:rPr>
      </w:pPr>
      <w:r w:rsidRPr="00DD4286">
        <w:rPr>
          <w:rFonts w:ascii="Times New Roman" w:eastAsia="Segoe UI" w:hAnsi="Times New Roman" w:cs="Tahoma"/>
          <w:color w:val="000000"/>
          <w:kern w:val="3"/>
          <w:lang w:eastAsia="en-US" w:bidi="en-US"/>
        </w:rPr>
        <w:t>közterület eltérő használatának engedélyezéséről,</w:t>
      </w:r>
    </w:p>
    <w:p w:rsidR="00DD4286" w:rsidRPr="00DD4286" w:rsidRDefault="00DD4286" w:rsidP="00DD4286">
      <w:pPr>
        <w:numPr>
          <w:ilvl w:val="0"/>
          <w:numId w:val="2"/>
        </w:numPr>
        <w:autoSpaceDN w:val="0"/>
        <w:contextualSpacing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lang w:eastAsia="en-US" w:bidi="en-US"/>
        </w:rPr>
      </w:pPr>
      <w:r w:rsidRPr="00DD4286">
        <w:rPr>
          <w:rFonts w:ascii="Times New Roman" w:eastAsia="Segoe UI" w:hAnsi="Times New Roman" w:cs="Tahoma"/>
          <w:color w:val="000000"/>
          <w:kern w:val="3"/>
          <w:lang w:eastAsia="en-US" w:bidi="en-US"/>
        </w:rPr>
        <w:t>az út területén, az alatt vagy felett elhelyezni kívánt építmény megépítéséhez tulajdonosi hozzájárulás megadásáról,</w:t>
      </w:r>
    </w:p>
    <w:p w:rsidR="00DD4286" w:rsidRPr="00414D1F" w:rsidRDefault="00DD4286" w:rsidP="00DD4286">
      <w:pPr>
        <w:keepNext/>
        <w:widowControl/>
        <w:numPr>
          <w:ilvl w:val="6"/>
          <w:numId w:val="1"/>
        </w:numPr>
        <w:tabs>
          <w:tab w:val="clear" w:pos="1296"/>
          <w:tab w:val="left" w:pos="-2160"/>
          <w:tab w:val="left" w:pos="-1440"/>
          <w:tab w:val="left" w:pos="-720"/>
          <w:tab w:val="left" w:pos="-432"/>
          <w:tab w:val="left" w:pos="-144"/>
          <w:tab w:val="num" w:pos="0"/>
          <w:tab w:val="center" w:pos="4153"/>
        </w:tabs>
        <w:suppressAutoHyphens w:val="0"/>
        <w:autoSpaceDN w:val="0"/>
        <w:snapToGrid w:val="0"/>
        <w:spacing w:after="160" w:line="259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kern w:val="0"/>
          <w:lang w:eastAsia="ar-SA" w:bidi="ar-SA"/>
        </w:rPr>
      </w:pPr>
    </w:p>
    <w:p w:rsidR="00DD4286" w:rsidRPr="00414D1F" w:rsidRDefault="00DD4286" w:rsidP="00DD4286">
      <w:pPr>
        <w:keepNext/>
        <w:widowControl/>
        <w:numPr>
          <w:ilvl w:val="6"/>
          <w:numId w:val="1"/>
        </w:numPr>
        <w:tabs>
          <w:tab w:val="clear" w:pos="1296"/>
          <w:tab w:val="left" w:pos="-2160"/>
          <w:tab w:val="left" w:pos="-1440"/>
          <w:tab w:val="left" w:pos="-720"/>
          <w:tab w:val="left" w:pos="-432"/>
          <w:tab w:val="left" w:pos="-144"/>
          <w:tab w:val="num" w:pos="0"/>
          <w:tab w:val="center" w:pos="4153"/>
        </w:tabs>
        <w:suppressAutoHyphens w:val="0"/>
        <w:autoSpaceDN w:val="0"/>
        <w:snapToGrid w:val="0"/>
        <w:spacing w:after="160" w:line="259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 w:bidi="ar-SA"/>
        </w:rPr>
      </w:pPr>
      <w:r w:rsidRPr="00414D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 w:bidi="ar-SA"/>
        </w:rPr>
        <w:t>Polgármesterre átruházott feladatkörök és hatáskörök</w:t>
      </w:r>
    </w:p>
    <w:p w:rsidR="00DD4286" w:rsidRPr="00414D1F" w:rsidRDefault="00DD4286" w:rsidP="00DD4286">
      <w:pPr>
        <w:widowControl/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ind w:hanging="11"/>
        <w:jc w:val="both"/>
        <w:rPr>
          <w:rFonts w:ascii="Times New Roman" w:eastAsia="Calibri" w:hAnsi="Times New Roman" w:cs="Times New Roman"/>
          <w:b/>
          <w:bCs/>
          <w:spacing w:val="-3"/>
          <w:kern w:val="0"/>
          <w:sz w:val="23"/>
          <w:szCs w:val="23"/>
          <w:u w:val="single"/>
          <w:lang w:eastAsia="ar-SA" w:bidi="ar-SA"/>
        </w:rPr>
      </w:pPr>
    </w:p>
    <w:p w:rsidR="00DD4286" w:rsidRPr="00414D1F" w:rsidRDefault="00DD4286" w:rsidP="00DD4286">
      <w:pPr>
        <w:widowControl/>
        <w:tabs>
          <w:tab w:val="left" w:pos="-2160"/>
          <w:tab w:val="left" w:pos="-1440"/>
          <w:tab w:val="left" w:pos="-720"/>
          <w:tab w:val="left" w:pos="-432"/>
          <w:tab w:val="left" w:pos="-144"/>
          <w:tab w:val="left" w:pos="720"/>
        </w:tabs>
        <w:snapToGrid w:val="0"/>
        <w:ind w:hanging="11"/>
        <w:jc w:val="both"/>
        <w:rPr>
          <w:rFonts w:ascii="Times New Roman" w:eastAsia="Calibri" w:hAnsi="Times New Roman" w:cs="Times New Roman"/>
          <w:b/>
          <w:bCs/>
          <w:spacing w:val="-3"/>
          <w:kern w:val="0"/>
          <w:sz w:val="23"/>
          <w:szCs w:val="23"/>
          <w:u w:val="single"/>
          <w:lang w:eastAsia="ar-SA" w:bidi="ar-SA"/>
        </w:rPr>
      </w:pPr>
      <w:r w:rsidRPr="00414D1F">
        <w:rPr>
          <w:rFonts w:ascii="Times New Roman" w:eastAsia="Calibri" w:hAnsi="Times New Roman" w:cs="Times New Roman"/>
          <w:b/>
          <w:bCs/>
          <w:spacing w:val="-3"/>
          <w:kern w:val="0"/>
          <w:sz w:val="23"/>
          <w:szCs w:val="23"/>
          <w:u w:val="single"/>
          <w:lang w:eastAsia="ar-SA" w:bidi="ar-SA"/>
        </w:rPr>
        <w:t>Dönt:</w:t>
      </w:r>
    </w:p>
    <w:p w:rsidR="00DD4286" w:rsidRPr="00414D1F" w:rsidRDefault="00DD4286" w:rsidP="00DD4286">
      <w:pPr>
        <w:numPr>
          <w:ilvl w:val="0"/>
          <w:numId w:val="2"/>
        </w:numPr>
        <w:autoSpaceDN w:val="0"/>
        <w:contextualSpacing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lang w:eastAsia="en-US" w:bidi="en-US"/>
        </w:rPr>
      </w:pPr>
      <w:r w:rsidRPr="00414D1F">
        <w:rPr>
          <w:rFonts w:ascii="Times New Roman" w:eastAsia="Segoe UI" w:hAnsi="Times New Roman" w:cs="Tahoma"/>
          <w:color w:val="000000"/>
          <w:kern w:val="3"/>
          <w:lang w:eastAsia="en-US" w:bidi="en-US"/>
        </w:rPr>
        <w:t>önkormányzati segély megállapításáról</w:t>
      </w:r>
    </w:p>
    <w:p w:rsidR="00DD4286" w:rsidRPr="00414D1F" w:rsidRDefault="00DD4286" w:rsidP="00DD4286">
      <w:pPr>
        <w:numPr>
          <w:ilvl w:val="0"/>
          <w:numId w:val="2"/>
        </w:numPr>
        <w:autoSpaceDN w:val="0"/>
        <w:contextualSpacing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lang w:eastAsia="en-US" w:bidi="en-US"/>
        </w:rPr>
      </w:pPr>
      <w:r w:rsidRPr="00414D1F">
        <w:rPr>
          <w:rFonts w:ascii="Times New Roman" w:eastAsia="Segoe UI" w:hAnsi="Times New Roman" w:cs="Tahoma"/>
          <w:color w:val="000000"/>
          <w:kern w:val="3"/>
          <w:lang w:eastAsia="en-US" w:bidi="en-US"/>
        </w:rPr>
        <w:t xml:space="preserve">szociális alapon óvodai felvételről, </w:t>
      </w:r>
    </w:p>
    <w:p w:rsidR="00DD4286" w:rsidRPr="00414D1F" w:rsidRDefault="00DD4286" w:rsidP="00DD4286">
      <w:pPr>
        <w:numPr>
          <w:ilvl w:val="0"/>
          <w:numId w:val="2"/>
        </w:numPr>
        <w:autoSpaceDN w:val="0"/>
        <w:contextualSpacing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lang w:eastAsia="en-US" w:bidi="en-US"/>
        </w:rPr>
      </w:pPr>
      <w:r w:rsidRPr="00414D1F">
        <w:rPr>
          <w:rFonts w:ascii="Times New Roman" w:eastAsia="Segoe UI" w:hAnsi="Times New Roman" w:cs="Tahoma"/>
          <w:color w:val="000000"/>
          <w:kern w:val="3"/>
          <w:lang w:eastAsia="en-US" w:bidi="en-US"/>
        </w:rPr>
        <w:t>szociális és személyes gondoskodást nyújtó ellátásnál esetlegesen a jelzálogjog, bejegyeztetése és törlése iránt,</w:t>
      </w:r>
    </w:p>
    <w:p w:rsidR="00DD4286" w:rsidRPr="00414D1F" w:rsidRDefault="00DD4286" w:rsidP="00DD4286">
      <w:pPr>
        <w:numPr>
          <w:ilvl w:val="0"/>
          <w:numId w:val="2"/>
        </w:numPr>
        <w:autoSpaceDN w:val="0"/>
        <w:contextualSpacing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lang w:eastAsia="en-US" w:bidi="en-US"/>
        </w:rPr>
      </w:pPr>
      <w:r w:rsidRPr="00414D1F">
        <w:rPr>
          <w:rFonts w:ascii="Times New Roman" w:eastAsia="Segoe UI" w:hAnsi="Times New Roman" w:cs="Tahoma"/>
          <w:color w:val="000000"/>
          <w:kern w:val="3"/>
          <w:lang w:eastAsia="en-US" w:bidi="en-US"/>
        </w:rPr>
        <w:t xml:space="preserve">a testület /és jogelődje/ javára az ingatlan-nyilvántartásba bejegyzett elidegenítési és terhelési tilalom, valamint jelzálogjog ügyében hozzájárulás megadásáról, </w:t>
      </w:r>
    </w:p>
    <w:p w:rsidR="00DD4286" w:rsidRPr="00414D1F" w:rsidRDefault="00DD4286" w:rsidP="00DD4286">
      <w:pPr>
        <w:numPr>
          <w:ilvl w:val="0"/>
          <w:numId w:val="2"/>
        </w:numPr>
        <w:autoSpaceDN w:val="0"/>
        <w:contextualSpacing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lang w:eastAsia="en-US" w:bidi="en-US"/>
        </w:rPr>
      </w:pPr>
      <w:r w:rsidRPr="00414D1F">
        <w:rPr>
          <w:rFonts w:ascii="Times New Roman" w:eastAsia="Segoe UI" w:hAnsi="Times New Roman" w:cs="Tahoma"/>
          <w:color w:val="000000"/>
          <w:kern w:val="3"/>
          <w:lang w:eastAsia="en-US" w:bidi="en-US"/>
        </w:rPr>
        <w:t>külföldi állampolgár betegellátási díjának mérsékléséről, elengedéséről (1991. évi XX. törvény 133. § b) pont),</w:t>
      </w:r>
    </w:p>
    <w:p w:rsidR="00DD4286" w:rsidRPr="00414D1F" w:rsidRDefault="00DD4286" w:rsidP="00DD4286">
      <w:pPr>
        <w:numPr>
          <w:ilvl w:val="0"/>
          <w:numId w:val="2"/>
        </w:numPr>
        <w:autoSpaceDN w:val="0"/>
        <w:contextualSpacing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lang w:eastAsia="en-US" w:bidi="en-US"/>
        </w:rPr>
      </w:pPr>
      <w:r w:rsidRPr="00414D1F">
        <w:rPr>
          <w:rFonts w:ascii="Times New Roman" w:eastAsia="Segoe UI" w:hAnsi="Times New Roman" w:cs="Tahoma"/>
          <w:color w:val="000000"/>
          <w:kern w:val="3"/>
          <w:lang w:eastAsia="en-US" w:bidi="en-US"/>
        </w:rPr>
        <w:t>gondoskodik a település belterületén - a külön jogszabályban meghatározott- növényvédelmi feladatok ellátásáról és ellenőrzéséről,</w:t>
      </w:r>
    </w:p>
    <w:p w:rsidR="00DD4286" w:rsidRPr="00414D1F" w:rsidRDefault="00DD4286" w:rsidP="00DD4286">
      <w:pPr>
        <w:numPr>
          <w:ilvl w:val="0"/>
          <w:numId w:val="2"/>
        </w:numPr>
        <w:autoSpaceDN w:val="0"/>
        <w:contextualSpacing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lang w:eastAsia="en-US" w:bidi="en-US"/>
        </w:rPr>
      </w:pPr>
      <w:r w:rsidRPr="00414D1F">
        <w:rPr>
          <w:rFonts w:ascii="Times New Roman" w:eastAsia="Segoe UI" w:hAnsi="Times New Roman" w:cs="Tahoma"/>
          <w:color w:val="000000"/>
          <w:kern w:val="3"/>
          <w:lang w:eastAsia="en-US" w:bidi="en-US"/>
        </w:rPr>
        <w:t>dönt az önkormányzat kezelésében lévő közúton álló, illetve ott tárolt járművek elszállításáról (KRESZ 59.§ (1)-(3) bekezdés),</w:t>
      </w:r>
    </w:p>
    <w:p w:rsidR="00DD4286" w:rsidRPr="00414D1F" w:rsidRDefault="00DD4286" w:rsidP="00DD4286">
      <w:pPr>
        <w:numPr>
          <w:ilvl w:val="0"/>
          <w:numId w:val="2"/>
        </w:numPr>
        <w:autoSpaceDN w:val="0"/>
        <w:contextualSpacing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lang w:eastAsia="en-US" w:bidi="en-US"/>
        </w:rPr>
      </w:pPr>
      <w:r w:rsidRPr="00414D1F">
        <w:rPr>
          <w:rFonts w:ascii="Times New Roman" w:eastAsia="Segoe UI" w:hAnsi="Times New Roman" w:cs="Tahoma"/>
          <w:color w:val="000000"/>
          <w:kern w:val="3"/>
          <w:lang w:eastAsia="en-US" w:bidi="en-US"/>
        </w:rPr>
        <w:t>dönt átmeneti szabad pénzeszközök egy évnél rövidebb lejáratú pénzintézeti lekötéséről,</w:t>
      </w:r>
    </w:p>
    <w:p w:rsidR="00DD4286" w:rsidRPr="00414D1F" w:rsidRDefault="00DD4286" w:rsidP="00DD4286">
      <w:pPr>
        <w:numPr>
          <w:ilvl w:val="0"/>
          <w:numId w:val="2"/>
        </w:numPr>
        <w:autoSpaceDN w:val="0"/>
        <w:contextualSpacing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lang w:eastAsia="en-US" w:bidi="en-US"/>
        </w:rPr>
      </w:pPr>
      <w:r w:rsidRPr="00414D1F">
        <w:rPr>
          <w:rFonts w:ascii="Times New Roman" w:eastAsia="Segoe UI" w:hAnsi="Times New Roman" w:cs="Tahoma"/>
          <w:color w:val="000000"/>
          <w:kern w:val="3"/>
          <w:lang w:eastAsia="en-US" w:bidi="en-US"/>
        </w:rPr>
        <w:t>közterület eltérő használatának engedélyezéséről,</w:t>
      </w:r>
    </w:p>
    <w:p w:rsidR="00DD4286" w:rsidRPr="00414D1F" w:rsidRDefault="00DD4286" w:rsidP="00DD4286">
      <w:pPr>
        <w:numPr>
          <w:ilvl w:val="0"/>
          <w:numId w:val="2"/>
        </w:numPr>
        <w:autoSpaceDN w:val="0"/>
        <w:contextualSpacing/>
        <w:jc w:val="both"/>
        <w:textAlignment w:val="baseline"/>
        <w:rPr>
          <w:rFonts w:ascii="Times New Roman" w:eastAsia="Segoe UI" w:hAnsi="Times New Roman" w:cs="Tahoma"/>
          <w:color w:val="000000"/>
          <w:kern w:val="3"/>
          <w:lang w:eastAsia="en-US" w:bidi="en-US"/>
        </w:rPr>
      </w:pPr>
      <w:r w:rsidRPr="00414D1F">
        <w:rPr>
          <w:rFonts w:ascii="Times New Roman" w:eastAsia="Segoe UI" w:hAnsi="Times New Roman" w:cs="Tahoma"/>
          <w:color w:val="000000"/>
          <w:kern w:val="3"/>
          <w:lang w:eastAsia="en-US" w:bidi="en-US"/>
        </w:rPr>
        <w:t>az út területén, az alatt vagy felett elhelyezni kívánt építmény megépítéséhez tulajdonosi hozzájárulás megadásáról,</w:t>
      </w:r>
    </w:p>
    <w:p w:rsidR="004D35FA" w:rsidRDefault="004D35FA"/>
    <w:sectPr w:rsidR="004D3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D8C50CE"/>
    <w:multiLevelType w:val="hybridMultilevel"/>
    <w:tmpl w:val="63BA316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86"/>
    <w:rsid w:val="004D35FA"/>
    <w:rsid w:val="00D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428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4286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428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428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Iroda1844-</dc:creator>
  <cp:lastModifiedBy>Iroda1844-</cp:lastModifiedBy>
  <cp:revision>1</cp:revision>
  <dcterms:created xsi:type="dcterms:W3CDTF">2014-12-05T12:51:00Z</dcterms:created>
  <dcterms:modified xsi:type="dcterms:W3CDTF">2014-12-05T12:53:00Z</dcterms:modified>
</cp:coreProperties>
</file>