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142" w:rsidRPr="00553AC0" w:rsidRDefault="00785142" w:rsidP="00785142">
      <w:pPr>
        <w:jc w:val="center"/>
        <w:rPr>
          <w:b/>
          <w:i/>
          <w:u w:val="single"/>
        </w:rPr>
      </w:pPr>
      <w:r>
        <w:rPr>
          <w:b/>
          <w:i/>
          <w:u w:val="single"/>
        </w:rPr>
        <w:t>4</w:t>
      </w:r>
      <w:r w:rsidRPr="00553AC0">
        <w:rPr>
          <w:b/>
          <w:i/>
          <w:u w:val="single"/>
        </w:rPr>
        <w:t>. számú melléklet</w:t>
      </w:r>
    </w:p>
    <w:p w:rsidR="00785142" w:rsidRDefault="00785142" w:rsidP="00785142">
      <w:pPr>
        <w:jc w:val="center"/>
      </w:pPr>
      <w:r w:rsidRPr="00553AC0">
        <w:rPr>
          <w:i/>
        </w:rPr>
        <w:t>a képviselő-testület által a polgármesterre átruházott hatáskörök</w:t>
      </w:r>
    </w:p>
    <w:p w:rsidR="00785142" w:rsidRDefault="00785142" w:rsidP="00785142">
      <w:pPr>
        <w:jc w:val="both"/>
      </w:pPr>
    </w:p>
    <w:p w:rsidR="00785142" w:rsidRDefault="00785142" w:rsidP="00785142">
      <w:pPr>
        <w:jc w:val="both"/>
      </w:pPr>
    </w:p>
    <w:p w:rsidR="00785142" w:rsidRDefault="00785142" w:rsidP="00785142">
      <w:pPr>
        <w:pStyle w:val="Szvegtrzsbehzssal"/>
        <w:numPr>
          <w:ilvl w:val="0"/>
          <w:numId w:val="1"/>
        </w:numPr>
        <w:tabs>
          <w:tab w:val="clear" w:pos="720"/>
        </w:tabs>
        <w:ind w:left="851" w:hanging="567"/>
      </w:pPr>
      <w:r>
        <w:t>Gyakorolja a Város tárgyévi költségvetéséről szóló önkormányzati rendeletben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Gyakorolja a pénzbeli és természetbeni szociális és gyermekvédelmi ellátásokról szóló önkormányzati rendeletben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Gyakorolja az önkormányzat vagyonáról és az önkormányzati vagyon feletti tulajdonosi jogok gyakorlásáról szóló önkormányzati rendeletben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 xml:space="preserve">Gyakorolja az önkormányzat tulajdonában álló lakások és nem lakás céljára szolgáló helyiségek </w:t>
      </w:r>
      <w:proofErr w:type="gramStart"/>
      <w:r>
        <w:t>bérletéről</w:t>
      </w:r>
      <w:proofErr w:type="gramEnd"/>
      <w:r>
        <w:t xml:space="preserve"> valamint elidegenítésükről szóló önkormányzati rendeletben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Gyakorolja a város forgalmi és parkolási rendjéről és a parkolási díjakról, a védett és korlátozott övezetekbe történő behajtás rendjéről szóló önkormányzati rendeletben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Gyakorolja a közterület-használat rendjének szabályozásáról szóló önkormányzati rendeletben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Gyakorolja temetőkről és a temetkezésről szóló önkormányzati rendeletben a polgármesterre átruházott hatásköröket.</w:t>
      </w:r>
    </w:p>
    <w:p w:rsidR="00785142" w:rsidRDefault="00785142" w:rsidP="00785142">
      <w:pPr>
        <w:ind w:left="851"/>
        <w:jc w:val="both"/>
      </w:pPr>
    </w:p>
    <w:p w:rsidR="00785142" w:rsidRDefault="00785142" w:rsidP="00785142">
      <w:pPr>
        <w:numPr>
          <w:ilvl w:val="0"/>
          <w:numId w:val="1"/>
        </w:numPr>
        <w:tabs>
          <w:tab w:val="clear" w:pos="720"/>
        </w:tabs>
        <w:ind w:left="851" w:hanging="567"/>
        <w:jc w:val="both"/>
      </w:pPr>
      <w:r>
        <w:t xml:space="preserve">Gyakorolja a város címerének és </w:t>
      </w:r>
      <w:proofErr w:type="spellStart"/>
      <w:proofErr w:type="gramStart"/>
      <w:r>
        <w:t>zászlajának</w:t>
      </w:r>
      <w:proofErr w:type="spellEnd"/>
      <w:proofErr w:type="gramEnd"/>
      <w:r>
        <w:t xml:space="preserve"> valamint a jelképek és „Szentendre” név használatának engedélyezéséről szóló önkormányzati rendeletben a polgármesterre átruházott hatásköröket.</w:t>
      </w:r>
    </w:p>
    <w:p w:rsidR="00785142" w:rsidRDefault="00785142" w:rsidP="00785142">
      <w:pPr>
        <w:ind w:left="851"/>
        <w:jc w:val="both"/>
      </w:pPr>
    </w:p>
    <w:p w:rsidR="00785142" w:rsidRPr="00CD652B" w:rsidRDefault="00785142" w:rsidP="00785142">
      <w:pPr>
        <w:numPr>
          <w:ilvl w:val="0"/>
          <w:numId w:val="1"/>
        </w:numPr>
        <w:tabs>
          <w:tab w:val="clear" w:pos="720"/>
        </w:tabs>
        <w:ind w:left="851" w:hanging="567"/>
        <w:jc w:val="both"/>
      </w:pPr>
      <w:r>
        <w:t xml:space="preserve">Gyakorolja az önkormányzat mindenkor </w:t>
      </w:r>
      <w:r w:rsidRPr="00CD652B">
        <w:t>hatályos</w:t>
      </w:r>
      <w:r w:rsidRPr="00CD652B">
        <w:rPr>
          <w:bCs/>
        </w:rPr>
        <w:t xml:space="preserve"> állattartási rendeletében</w:t>
      </w:r>
      <w:r w:rsidRPr="00CD652B">
        <w:t xml:space="preserve"> rá átruházott hatásköröket.</w:t>
      </w:r>
    </w:p>
    <w:p w:rsidR="00785142" w:rsidRPr="00CD652B" w:rsidRDefault="00785142" w:rsidP="00785142">
      <w:pPr>
        <w:ind w:left="851"/>
        <w:jc w:val="both"/>
      </w:pPr>
    </w:p>
    <w:p w:rsidR="00785142" w:rsidRPr="00CD652B" w:rsidRDefault="00785142" w:rsidP="00785142">
      <w:pPr>
        <w:numPr>
          <w:ilvl w:val="0"/>
          <w:numId w:val="1"/>
        </w:numPr>
        <w:tabs>
          <w:tab w:val="clear" w:pos="720"/>
        </w:tabs>
        <w:ind w:left="851" w:hanging="567"/>
        <w:jc w:val="both"/>
      </w:pPr>
      <w:r w:rsidRPr="00CD652B">
        <w:t xml:space="preserve">Gyakorolja </w:t>
      </w:r>
      <w:r w:rsidRPr="00CD652B">
        <w:rPr>
          <w:bCs/>
        </w:rPr>
        <w:t xml:space="preserve">az önkormányzat és a lakosság együttműködésében megvalósuló, ivóvíz, szennyvíz, és csapadékvíz elvezetést szolgáló közmű építésekről, és a kapcsolódó hozzájárulásokról </w:t>
      </w:r>
      <w:r w:rsidRPr="00CD652B">
        <w:t>szóló önkormányzati rendeletben rá átruházott hatásköröket.</w:t>
      </w:r>
    </w:p>
    <w:p w:rsidR="00785142" w:rsidRPr="00CD652B" w:rsidRDefault="00785142" w:rsidP="00785142">
      <w:pPr>
        <w:suppressAutoHyphens w:val="0"/>
        <w:ind w:left="851"/>
        <w:rPr>
          <w:lang w:eastAsia="hu-HU"/>
        </w:rPr>
      </w:pPr>
    </w:p>
    <w:p w:rsidR="00785142" w:rsidRDefault="00785142" w:rsidP="00785142">
      <w:pPr>
        <w:numPr>
          <w:ilvl w:val="0"/>
          <w:numId w:val="1"/>
        </w:numPr>
        <w:tabs>
          <w:tab w:val="clear" w:pos="720"/>
        </w:tabs>
        <w:suppressAutoHyphens w:val="0"/>
        <w:ind w:left="851" w:hanging="567"/>
        <w:rPr>
          <w:lang w:eastAsia="hu-HU"/>
        </w:rPr>
      </w:pPr>
      <w:r w:rsidRPr="00CD652B">
        <w:rPr>
          <w:lang w:eastAsia="hu-HU"/>
        </w:rPr>
        <w:t>Gyakorolja</w:t>
      </w:r>
      <w:r w:rsidRPr="00CD652B">
        <w:rPr>
          <w:bCs/>
          <w:lang w:eastAsia="hu-HU"/>
        </w:rPr>
        <w:t xml:space="preserve"> a zaj elleni védelem helyi szabályozásáról szóló önkormányzati rendeletben </w:t>
      </w:r>
      <w:r w:rsidRPr="00CD652B">
        <w:rPr>
          <w:lang w:eastAsia="hu-HU"/>
        </w:rPr>
        <w:t>rá átruházott hatásköröket.</w:t>
      </w:r>
    </w:p>
    <w:p w:rsidR="00785142" w:rsidRPr="00CD652B" w:rsidRDefault="00785142" w:rsidP="00785142">
      <w:pPr>
        <w:suppressAutoHyphens w:val="0"/>
        <w:ind w:left="851"/>
        <w:jc w:val="both"/>
        <w:rPr>
          <w:lang w:eastAsia="hu-HU"/>
        </w:rPr>
      </w:pPr>
    </w:p>
    <w:p w:rsidR="00785142" w:rsidRPr="00CD652B" w:rsidRDefault="00785142" w:rsidP="00785142">
      <w:pPr>
        <w:numPr>
          <w:ilvl w:val="0"/>
          <w:numId w:val="1"/>
        </w:numPr>
        <w:tabs>
          <w:tab w:val="clear" w:pos="720"/>
        </w:tabs>
        <w:suppressAutoHyphens w:val="0"/>
        <w:ind w:left="851" w:hanging="567"/>
        <w:jc w:val="both"/>
        <w:rPr>
          <w:lang w:eastAsia="hu-HU"/>
        </w:rPr>
      </w:pPr>
      <w:r w:rsidRPr="00CD652B">
        <w:rPr>
          <w:bCs/>
          <w:lang w:eastAsia="hu-HU"/>
        </w:rPr>
        <w:t xml:space="preserve">Gyakorolja </w:t>
      </w:r>
      <w:r>
        <w:rPr>
          <w:bCs/>
          <w:lang w:eastAsia="hu-HU"/>
        </w:rPr>
        <w:t xml:space="preserve">a </w:t>
      </w:r>
      <w:r w:rsidRPr="00CD652B">
        <w:rPr>
          <w:bCs/>
          <w:lang w:eastAsia="hu-HU"/>
        </w:rPr>
        <w:t>településképi bejelentési eljárásról és településképi kötelezésről, valamint a településképi véleményezési eljárásról szóló önkormányzati rendeletben rá átruházott hatásköröket</w:t>
      </w:r>
      <w:r>
        <w:rPr>
          <w:bCs/>
          <w:lang w:eastAsia="hu-HU"/>
        </w:rPr>
        <w:t>.</w:t>
      </w:r>
    </w:p>
    <w:p w:rsidR="00785142" w:rsidRDefault="00785142" w:rsidP="00785142">
      <w:pPr>
        <w:ind w:left="851"/>
        <w:jc w:val="both"/>
      </w:pPr>
    </w:p>
    <w:p w:rsidR="00785142" w:rsidRDefault="00785142" w:rsidP="00785142">
      <w:pPr>
        <w:numPr>
          <w:ilvl w:val="0"/>
          <w:numId w:val="1"/>
        </w:numPr>
        <w:tabs>
          <w:tab w:val="clear" w:pos="720"/>
        </w:tabs>
        <w:ind w:left="851" w:hanging="567"/>
        <w:jc w:val="both"/>
      </w:pPr>
      <w:r>
        <w:t>Gyakorolja minden egyéb, a fentiekben külön nem nevesített, hatályos önkormányzati rendeletben rögzített, a polgármesterre átruházott hatásköröket.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lastRenderedPageBreak/>
        <w:t xml:space="preserve">Dönt minden olyan önkormányzatot érintő pályázatról, mely legfeljebb bruttó 10 millió Ft önrészt igényel, mely döntéséről a képviselő-testületet a következő rendes ülésén tájékoztatja. </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Megadja a tulajdonosi hozzájárulást az Önkormányzat költségvetési szervei, valamint a többségi vagy kizárólagos önkormányzati tulajdonú gazdasági társaságai részére abban az esetben, ha azok kizárólag az ingatlan értékét növelő pályázaton kívánnak indulni.</w:t>
      </w:r>
    </w:p>
    <w:p w:rsidR="00785142" w:rsidRDefault="00785142" w:rsidP="00785142">
      <w:pPr>
        <w:ind w:left="851"/>
        <w:jc w:val="both"/>
      </w:pPr>
    </w:p>
    <w:p w:rsidR="00785142" w:rsidRPr="00096183" w:rsidRDefault="00785142" w:rsidP="00785142">
      <w:pPr>
        <w:numPr>
          <w:ilvl w:val="0"/>
          <w:numId w:val="1"/>
        </w:numPr>
        <w:tabs>
          <w:tab w:val="clear" w:pos="720"/>
        </w:tabs>
        <w:ind w:left="851" w:hanging="567"/>
        <w:jc w:val="both"/>
      </w:pPr>
      <w:r>
        <w:t>Jóváhagyja Szentendre Város Egészségügyi Intézményei és az egészségbiztosító között a szakellátások finanszírozása céljából megkötött finanszírozási szerződés módosítását, felmondását.</w:t>
      </w:r>
    </w:p>
    <w:p w:rsidR="00785142" w:rsidRDefault="00785142" w:rsidP="00785142">
      <w:pPr>
        <w:ind w:left="851" w:hanging="567"/>
        <w:jc w:val="both"/>
      </w:pPr>
    </w:p>
    <w:p w:rsidR="00785142" w:rsidRDefault="00785142" w:rsidP="00785142">
      <w:pPr>
        <w:numPr>
          <w:ilvl w:val="0"/>
          <w:numId w:val="1"/>
        </w:numPr>
        <w:tabs>
          <w:tab w:val="clear" w:pos="720"/>
        </w:tabs>
        <w:ind w:left="851" w:hanging="567"/>
        <w:jc w:val="both"/>
      </w:pPr>
      <w:r>
        <w:t>Az illetékes szakbizottság előzetes véleményét is figyelembe véve véleményezi a Klebelsberg Intézményfenntartó Központ által fenntartott és az önkormányzat által működtetett köznevelési intézmény vezetőjének megbízását és megbízásának visszavonását.</w:t>
      </w:r>
    </w:p>
    <w:p w:rsidR="00785142" w:rsidRDefault="00785142" w:rsidP="00785142">
      <w:pPr>
        <w:pStyle w:val="Listaszerbekezds"/>
      </w:pPr>
    </w:p>
    <w:p w:rsidR="00785142" w:rsidRDefault="00785142" w:rsidP="00785142">
      <w:pPr>
        <w:numPr>
          <w:ilvl w:val="0"/>
          <w:numId w:val="1"/>
        </w:numPr>
        <w:tabs>
          <w:tab w:val="clear" w:pos="720"/>
        </w:tabs>
        <w:ind w:left="567"/>
      </w:pPr>
      <w:r>
        <w:rPr>
          <w:rStyle w:val="Lbjegyzet-hivatkozs"/>
        </w:rPr>
        <w:footnoteReference w:id="1"/>
      </w:r>
      <w:r>
        <w:t>a) Dönt az alábbi közúti jelzőtáblák kihelyezéséről és a hozzájuk kapcsolódó útburkolati jelek felfestéséről:</w:t>
      </w:r>
    </w:p>
    <w:p w:rsidR="00785142" w:rsidRDefault="00785142" w:rsidP="00785142">
      <w:pPr>
        <w:pStyle w:val="Listaszerbekezds"/>
        <w:numPr>
          <w:ilvl w:val="0"/>
          <w:numId w:val="2"/>
        </w:numPr>
        <w:suppressAutoHyphens w:val="0"/>
        <w:spacing w:after="160" w:line="256" w:lineRule="auto"/>
        <w:jc w:val="both"/>
      </w:pPr>
      <w:r w:rsidRPr="004E5DA7">
        <w:rPr>
          <w:i/>
        </w:rPr>
        <w:t>útvonaltípust jelző táblák:</w:t>
      </w:r>
      <w:r>
        <w:t xml:space="preserve"> főútvonal, főútvonal vége, főútvonal vonalvezetését jelző kiegészítő tábla, valamint főútvonal és főútvonal végét jelző tábla előjelzésére szolgáló tábla</w:t>
      </w:r>
    </w:p>
    <w:p w:rsidR="00785142" w:rsidRDefault="00785142" w:rsidP="00785142">
      <w:pPr>
        <w:pStyle w:val="Listaszerbekezds"/>
        <w:suppressAutoHyphens w:val="0"/>
        <w:spacing w:after="160" w:line="256" w:lineRule="auto"/>
        <w:ind w:left="851"/>
        <w:jc w:val="both"/>
      </w:pPr>
      <w:r>
        <w:t xml:space="preserve">ab) </w:t>
      </w:r>
      <w:r w:rsidRPr="004E5DA7">
        <w:rPr>
          <w:i/>
        </w:rPr>
        <w:t>elsőbbséget szabályozó jelzőtáblák</w:t>
      </w:r>
      <w:r>
        <w:t>,</w:t>
      </w:r>
    </w:p>
    <w:p w:rsidR="00785142" w:rsidRDefault="00785142" w:rsidP="00785142">
      <w:pPr>
        <w:pStyle w:val="Listaszerbekezds"/>
        <w:suppressAutoHyphens w:val="0"/>
        <w:spacing w:after="160" w:line="256" w:lineRule="auto"/>
        <w:ind w:left="851"/>
        <w:jc w:val="both"/>
      </w:pPr>
      <w:proofErr w:type="spellStart"/>
      <w:r>
        <w:t>ac</w:t>
      </w:r>
      <w:proofErr w:type="spellEnd"/>
      <w:r>
        <w:t xml:space="preserve">) </w:t>
      </w:r>
      <w:r w:rsidRPr="004E5DA7">
        <w:rPr>
          <w:i/>
        </w:rPr>
        <w:t>utasítást adó jelzőtáblák:</w:t>
      </w:r>
      <w:r>
        <w:t xml:space="preserve"> kötelező haladási irány, kötelező haladási irány táblát kiegészítő, kerékpárt vagy nyilat mutató </w:t>
      </w:r>
      <w:proofErr w:type="gramStart"/>
      <w:r>
        <w:t>tábla;  kikerülési</w:t>
      </w:r>
      <w:proofErr w:type="gramEnd"/>
      <w:r>
        <w:t xml:space="preserve"> irány, körfogalom</w:t>
      </w:r>
    </w:p>
    <w:p w:rsidR="00785142" w:rsidRDefault="00785142" w:rsidP="00785142">
      <w:pPr>
        <w:pStyle w:val="Listaszerbekezds"/>
        <w:suppressAutoHyphens w:val="0"/>
        <w:spacing w:after="160" w:line="256" w:lineRule="auto"/>
        <w:ind w:left="851"/>
        <w:jc w:val="both"/>
      </w:pPr>
      <w:r>
        <w:t xml:space="preserve">ad) </w:t>
      </w:r>
      <w:r w:rsidRPr="004E5DA7">
        <w:rPr>
          <w:i/>
        </w:rPr>
        <w:t>tilalmi jelzőtáblák</w:t>
      </w:r>
      <w:r>
        <w:t>: jobbra bekanyarodni tilos, balra bekanyarodni tilos, megfordulni tilos, sebességkorlátozás, legkisebb követési távolság, előzni tilos, magasságkorlátozás, súlykorlátozás, tengely-terhelés korlátozás, mindkét irányból behajtani tilos, gépjárművel, mezőgazdasági vontatóval és lassú járművel behajtani tilos, motorkerékpárral behajtani tilos, autóbusszal behajtani tilos, tehergépkocsival behajtani tilos, mezőgazdasági vontatóval behajtani tilos, járműszerelvénnyel behajtani tilos, segédmotoros kerékpárral behajtani tilos.</w:t>
      </w:r>
    </w:p>
    <w:p w:rsidR="00785142" w:rsidRDefault="00785142" w:rsidP="00785142">
      <w:pPr>
        <w:pStyle w:val="Listaszerbekezds"/>
        <w:numPr>
          <w:ilvl w:val="0"/>
          <w:numId w:val="3"/>
        </w:numPr>
        <w:suppressAutoHyphens w:val="0"/>
        <w:spacing w:after="160" w:line="256" w:lineRule="auto"/>
        <w:jc w:val="both"/>
      </w:pPr>
      <w:r>
        <w:t>Dönt olyan közúti jelzőtáblák pótlásáról, amelyek a közlekedés biztonságát szolgálják, azonban a fennálló forgalmi rendet nem módosítják.</w:t>
      </w:r>
    </w:p>
    <w:p w:rsidR="00785142" w:rsidRDefault="00785142" w:rsidP="00785142">
      <w:pPr>
        <w:pStyle w:val="Listaszerbekezds"/>
        <w:numPr>
          <w:ilvl w:val="0"/>
          <w:numId w:val="3"/>
        </w:numPr>
        <w:suppressAutoHyphens w:val="0"/>
        <w:spacing w:after="160" w:line="256" w:lineRule="auto"/>
        <w:jc w:val="both"/>
      </w:pPr>
      <w:r>
        <w:t>Dönt az építkezésekhez, rendezvényekhez kapcsolódó ideiglenes forgalmi rend bevezetéséről, és gondoskodik az ehhez kapcsolódó forgalomtechnikai intézkedések megtételéről.</w:t>
      </w:r>
    </w:p>
    <w:p w:rsidR="00785142" w:rsidRDefault="00785142" w:rsidP="00785142">
      <w:pPr>
        <w:pStyle w:val="Listaszerbekezds"/>
        <w:numPr>
          <w:ilvl w:val="0"/>
          <w:numId w:val="3"/>
        </w:numPr>
        <w:suppressAutoHyphens w:val="0"/>
        <w:spacing w:after="160" w:line="256" w:lineRule="auto"/>
        <w:jc w:val="both"/>
      </w:pPr>
      <w:r>
        <w:t>Dönt a forgalombiztonsági tükör kihelyezéséről.</w:t>
      </w:r>
    </w:p>
    <w:p w:rsidR="00785142" w:rsidRDefault="00785142" w:rsidP="00785142">
      <w:pPr>
        <w:pStyle w:val="Listaszerbekezds"/>
        <w:numPr>
          <w:ilvl w:val="0"/>
          <w:numId w:val="3"/>
        </w:numPr>
        <w:suppressAutoHyphens w:val="0"/>
        <w:spacing w:after="160" w:line="256" w:lineRule="auto"/>
        <w:jc w:val="both"/>
      </w:pPr>
      <w:r>
        <w:t xml:space="preserve">Dönt az utak forgalomszabályozásáról és a közúti jelzések elhelyezéséről szóló 20/1984. (XII.21.) KM rendelet 2. § (5) bekezdése szerinti egyéb gyalogos biztonsági berendezések létesítéséről és fenntartásáról. </w:t>
      </w:r>
    </w:p>
    <w:p w:rsidR="00785142" w:rsidRDefault="00785142" w:rsidP="00785142">
      <w:pPr>
        <w:pStyle w:val="Listaszerbekezds"/>
        <w:numPr>
          <w:ilvl w:val="0"/>
          <w:numId w:val="3"/>
        </w:numPr>
        <w:suppressAutoHyphens w:val="0"/>
        <w:spacing w:after="160" w:line="256" w:lineRule="auto"/>
        <w:jc w:val="both"/>
      </w:pPr>
      <w:r>
        <w:t>Dönt a közlekedés biztonságát szolgáló útburkolati jelek felfestéséről, így különösen várakozóhely, járműforgalom elől elzárt terület.</w:t>
      </w:r>
    </w:p>
    <w:p w:rsidR="00785142" w:rsidRDefault="00785142" w:rsidP="00785142">
      <w:pPr>
        <w:pStyle w:val="Listaszerbekezds"/>
        <w:suppressAutoHyphens w:val="0"/>
        <w:spacing w:after="160" w:line="256" w:lineRule="auto"/>
        <w:ind w:left="0"/>
        <w:jc w:val="both"/>
      </w:pPr>
    </w:p>
    <w:p w:rsidR="00785142" w:rsidRDefault="00785142" w:rsidP="00785142">
      <w:pPr>
        <w:pStyle w:val="Listaszerbekezds"/>
        <w:numPr>
          <w:ilvl w:val="0"/>
          <w:numId w:val="1"/>
        </w:numPr>
        <w:tabs>
          <w:tab w:val="clear" w:pos="720"/>
        </w:tabs>
        <w:suppressAutoHyphens w:val="0"/>
        <w:spacing w:after="160" w:line="256" w:lineRule="auto"/>
        <w:ind w:left="851" w:hanging="567"/>
        <w:jc w:val="both"/>
      </w:pPr>
      <w:r>
        <w:rPr>
          <w:rStyle w:val="Lbjegyzet-hivatkozs"/>
        </w:rPr>
        <w:lastRenderedPageBreak/>
        <w:footnoteReference w:id="2"/>
      </w:r>
      <w:r w:rsidRPr="007D0EA9">
        <w:t xml:space="preserve">Megköti </w:t>
      </w:r>
      <w:r>
        <w:t>„</w:t>
      </w:r>
      <w:r w:rsidRPr="007D0EA9">
        <w:t>a nem lakossági ivóvíz-szolgáltatásra és/vagy közműves szennyvízelvezetési és –tisztítási szolgáltatásra</w:t>
      </w:r>
      <w:r>
        <w:t>”</w:t>
      </w:r>
      <w:r w:rsidRPr="007D0EA9">
        <w:t xml:space="preserve"> vonatkozó közszolgáltatási szerződéseket</w:t>
      </w:r>
      <w:r>
        <w:t>.</w:t>
      </w:r>
    </w:p>
    <w:p w:rsidR="00785142" w:rsidRPr="00553AC0" w:rsidRDefault="00785142" w:rsidP="00785142">
      <w:pPr>
        <w:jc w:val="both"/>
      </w:pPr>
    </w:p>
    <w:p w:rsidR="00E1577B" w:rsidRDefault="00E1577B" w:rsidP="00785142">
      <w:bookmarkStart w:id="0" w:name="_GoBack"/>
      <w:bookmarkEnd w:id="0"/>
    </w:p>
    <w:sectPr w:rsidR="00E1577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7988" w:rsidRDefault="001B7988" w:rsidP="00785142">
      <w:r>
        <w:separator/>
      </w:r>
    </w:p>
  </w:endnote>
  <w:endnote w:type="continuationSeparator" w:id="0">
    <w:p w:rsidR="001B7988" w:rsidRDefault="001B7988" w:rsidP="0078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7988" w:rsidRDefault="001B7988" w:rsidP="00785142">
      <w:r>
        <w:separator/>
      </w:r>
    </w:p>
  </w:footnote>
  <w:footnote w:type="continuationSeparator" w:id="0">
    <w:p w:rsidR="001B7988" w:rsidRDefault="001B7988" w:rsidP="00785142">
      <w:r>
        <w:continuationSeparator/>
      </w:r>
    </w:p>
  </w:footnote>
  <w:footnote w:id="1">
    <w:p w:rsidR="00785142" w:rsidRDefault="00785142" w:rsidP="00785142">
      <w:pPr>
        <w:pStyle w:val="Lbjegyzetszveg"/>
      </w:pPr>
      <w:r>
        <w:rPr>
          <w:rStyle w:val="Lbjegyzet-hivatkozs"/>
        </w:rPr>
        <w:footnoteRef/>
      </w:r>
      <w:r>
        <w:t xml:space="preserve"> A pontot beillesztette a 30/2017. (IX.15.) önkormányzati rendelet. Hatályos: 2017. szeptember 16-tól</w:t>
      </w:r>
    </w:p>
  </w:footnote>
  <w:footnote w:id="2">
    <w:p w:rsidR="00785142" w:rsidRDefault="00785142" w:rsidP="00785142">
      <w:pPr>
        <w:pStyle w:val="Lbjegyzetszveg"/>
      </w:pPr>
      <w:r>
        <w:rPr>
          <w:rStyle w:val="Lbjegyzet-hivatkozs"/>
        </w:rPr>
        <w:footnoteRef/>
      </w:r>
      <w:r>
        <w:t xml:space="preserve"> A pontot beillesztette a 7/2019. (II.22.) önkormányzati rendelet. Hatályos: 2019. március 1-től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4050"/>
    <w:multiLevelType w:val="hybridMultilevel"/>
    <w:tmpl w:val="DAE8ADEA"/>
    <w:lvl w:ilvl="0" w:tplc="040E0017">
      <w:start w:val="2"/>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3D800610"/>
    <w:multiLevelType w:val="hybridMultilevel"/>
    <w:tmpl w:val="05A87E24"/>
    <w:lvl w:ilvl="0" w:tplc="040E0017">
      <w:start w:val="27"/>
      <w:numFmt w:val="lowerLetter"/>
      <w:lvlText w:val="%1)"/>
      <w:lvlJc w:val="left"/>
      <w:pPr>
        <w:ind w:left="1211" w:hanging="360"/>
      </w:pPr>
    </w:lvl>
    <w:lvl w:ilvl="1" w:tplc="040E0019">
      <w:start w:val="1"/>
      <w:numFmt w:val="lowerLetter"/>
      <w:lvlText w:val="%2."/>
      <w:lvlJc w:val="left"/>
      <w:pPr>
        <w:ind w:left="1931" w:hanging="360"/>
      </w:pPr>
    </w:lvl>
    <w:lvl w:ilvl="2" w:tplc="040E001B">
      <w:start w:val="1"/>
      <w:numFmt w:val="lowerRoman"/>
      <w:lvlText w:val="%3."/>
      <w:lvlJc w:val="right"/>
      <w:pPr>
        <w:ind w:left="2651" w:hanging="180"/>
      </w:pPr>
    </w:lvl>
    <w:lvl w:ilvl="3" w:tplc="040E000F">
      <w:start w:val="1"/>
      <w:numFmt w:val="decimal"/>
      <w:lvlText w:val="%4."/>
      <w:lvlJc w:val="left"/>
      <w:pPr>
        <w:ind w:left="3371" w:hanging="360"/>
      </w:pPr>
    </w:lvl>
    <w:lvl w:ilvl="4" w:tplc="040E0019">
      <w:start w:val="1"/>
      <w:numFmt w:val="lowerLetter"/>
      <w:lvlText w:val="%5."/>
      <w:lvlJc w:val="left"/>
      <w:pPr>
        <w:ind w:left="4091" w:hanging="360"/>
      </w:pPr>
    </w:lvl>
    <w:lvl w:ilvl="5" w:tplc="040E001B">
      <w:start w:val="1"/>
      <w:numFmt w:val="lowerRoman"/>
      <w:lvlText w:val="%6."/>
      <w:lvlJc w:val="right"/>
      <w:pPr>
        <w:ind w:left="4811" w:hanging="180"/>
      </w:pPr>
    </w:lvl>
    <w:lvl w:ilvl="6" w:tplc="040E000F">
      <w:start w:val="1"/>
      <w:numFmt w:val="decimal"/>
      <w:lvlText w:val="%7."/>
      <w:lvlJc w:val="left"/>
      <w:pPr>
        <w:ind w:left="5531" w:hanging="360"/>
      </w:pPr>
    </w:lvl>
    <w:lvl w:ilvl="7" w:tplc="040E0019">
      <w:start w:val="1"/>
      <w:numFmt w:val="lowerLetter"/>
      <w:lvlText w:val="%8."/>
      <w:lvlJc w:val="left"/>
      <w:pPr>
        <w:ind w:left="6251" w:hanging="360"/>
      </w:pPr>
    </w:lvl>
    <w:lvl w:ilvl="8" w:tplc="040E001B">
      <w:start w:val="1"/>
      <w:numFmt w:val="lowerRoman"/>
      <w:lvlText w:val="%9."/>
      <w:lvlJc w:val="right"/>
      <w:pPr>
        <w:ind w:left="6971" w:hanging="180"/>
      </w:pPr>
    </w:lvl>
  </w:abstractNum>
  <w:abstractNum w:abstractNumId="2" w15:restartNumberingAfterBreak="0">
    <w:nsid w:val="41563BDB"/>
    <w:multiLevelType w:val="hybridMultilevel"/>
    <w:tmpl w:val="24BCA65C"/>
    <w:lvl w:ilvl="0" w:tplc="AD8C3F16">
      <w:start w:val="1"/>
      <w:numFmt w:val="decimal"/>
      <w:lvlText w:val="%1."/>
      <w:lvlJc w:val="left"/>
      <w:pPr>
        <w:tabs>
          <w:tab w:val="num" w:pos="720"/>
        </w:tabs>
        <w:ind w:left="720" w:hanging="360"/>
      </w:pPr>
      <w:rPr>
        <w:sz w:val="24"/>
        <w:szCs w:val="24"/>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2"/>
  </w:num>
  <w:num w:numId="2">
    <w:abstractNumId w:val="1"/>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42"/>
    <w:rsid w:val="001B7988"/>
    <w:rsid w:val="00785142"/>
    <w:rsid w:val="00E1577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B422"/>
  <w15:chartTrackingRefBased/>
  <w15:docId w15:val="{785371DC-E8F2-4465-BAAE-B290B792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85142"/>
    <w:pPr>
      <w:suppressAutoHyphens/>
      <w:spacing w:after="0" w:line="240" w:lineRule="auto"/>
    </w:pPr>
    <w:rPr>
      <w:rFonts w:ascii="Times New Roman" w:eastAsia="Times New Roman" w:hAnsi="Times New Roman" w:cs="Times New Roman"/>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rsid w:val="00785142"/>
    <w:rPr>
      <w:vertAlign w:val="superscript"/>
    </w:rPr>
  </w:style>
  <w:style w:type="paragraph" w:styleId="Lbjegyzetszveg">
    <w:name w:val="footnote text"/>
    <w:basedOn w:val="Norml"/>
    <w:link w:val="LbjegyzetszvegChar"/>
    <w:rsid w:val="00785142"/>
    <w:rPr>
      <w:sz w:val="20"/>
      <w:szCs w:val="20"/>
    </w:rPr>
  </w:style>
  <w:style w:type="character" w:customStyle="1" w:styleId="LbjegyzetszvegChar">
    <w:name w:val="Lábjegyzetszöveg Char"/>
    <w:basedOn w:val="Bekezdsalapbettpusa"/>
    <w:link w:val="Lbjegyzetszveg"/>
    <w:rsid w:val="00785142"/>
    <w:rPr>
      <w:rFonts w:ascii="Times New Roman" w:eastAsia="Times New Roman" w:hAnsi="Times New Roman" w:cs="Times New Roman"/>
      <w:sz w:val="20"/>
      <w:szCs w:val="20"/>
      <w:lang w:eastAsia="zh-CN"/>
    </w:rPr>
  </w:style>
  <w:style w:type="paragraph" w:styleId="Szvegtrzsbehzssal">
    <w:name w:val="Body Text Indent"/>
    <w:basedOn w:val="Norml"/>
    <w:link w:val="SzvegtrzsbehzssalChar"/>
    <w:rsid w:val="00785142"/>
    <w:pPr>
      <w:ind w:left="709" w:hanging="709"/>
      <w:jc w:val="both"/>
    </w:pPr>
    <w:rPr>
      <w:iCs/>
    </w:rPr>
  </w:style>
  <w:style w:type="character" w:customStyle="1" w:styleId="SzvegtrzsbehzssalChar">
    <w:name w:val="Szövegtörzs behúzással Char"/>
    <w:basedOn w:val="Bekezdsalapbettpusa"/>
    <w:link w:val="Szvegtrzsbehzssal"/>
    <w:rsid w:val="00785142"/>
    <w:rPr>
      <w:rFonts w:ascii="Times New Roman" w:eastAsia="Times New Roman" w:hAnsi="Times New Roman" w:cs="Times New Roman"/>
      <w:iCs/>
      <w:sz w:val="24"/>
      <w:szCs w:val="24"/>
      <w:lang w:eastAsia="zh-CN"/>
    </w:rPr>
  </w:style>
  <w:style w:type="paragraph" w:styleId="Listaszerbekezds">
    <w:name w:val="List Paragraph"/>
    <w:basedOn w:val="Norml"/>
    <w:uiPriority w:val="34"/>
    <w:qFormat/>
    <w:rsid w:val="00785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632</Words>
  <Characters>4361</Characters>
  <Application>Microsoft Office Word</Application>
  <DocSecurity>0</DocSecurity>
  <Lines>36</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Remele Antónia</dc:creator>
  <cp:keywords/>
  <dc:description/>
  <cp:lastModifiedBy>Remele Antónia</cp:lastModifiedBy>
  <cp:revision>1</cp:revision>
  <dcterms:created xsi:type="dcterms:W3CDTF">2020-02-06T13:04:00Z</dcterms:created>
  <dcterms:modified xsi:type="dcterms:W3CDTF">2020-02-06T13:05:00Z</dcterms:modified>
</cp:coreProperties>
</file>