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B05" w:rsidRPr="003B7B05" w:rsidRDefault="003B7B05" w:rsidP="003B7B05">
      <w:pPr>
        <w:pStyle w:val="Listaszerbekezds"/>
        <w:numPr>
          <w:ilvl w:val="0"/>
          <w:numId w:val="2"/>
        </w:numPr>
        <w:ind w:left="426" w:hanging="426"/>
        <w:rPr>
          <w:b/>
        </w:rPr>
      </w:pPr>
      <w:bookmarkStart w:id="0" w:name="_GoBack"/>
      <w:bookmarkEnd w:id="0"/>
      <w:r w:rsidRPr="003B7B05">
        <w:rPr>
          <w:b/>
        </w:rPr>
        <w:t>melléklet a 13/2017. (VII.03.) önkormányzati rendelethez</w:t>
      </w:r>
    </w:p>
    <w:p w:rsidR="003B7B05" w:rsidRPr="005D2FBE" w:rsidRDefault="003B7B05" w:rsidP="003B7B05">
      <w:pPr>
        <w:jc w:val="both"/>
      </w:pPr>
    </w:p>
    <w:p w:rsidR="003B7B05" w:rsidRPr="005D2FBE" w:rsidRDefault="003B7B05" w:rsidP="003B7B05">
      <w:pPr>
        <w:jc w:val="both"/>
        <w:rPr>
          <w:b/>
        </w:rPr>
      </w:pPr>
      <w:r w:rsidRPr="005D2FBE">
        <w:rPr>
          <w:b/>
        </w:rPr>
        <w:t>Az SZMSZ 4. melléklet 1.3. pontja helyébe a következő pont lép:</w:t>
      </w:r>
    </w:p>
    <w:p w:rsidR="003B7B05" w:rsidRPr="005D2FBE" w:rsidRDefault="003B7B05" w:rsidP="003B7B05">
      <w:pPr>
        <w:jc w:val="both"/>
      </w:pP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  <w:rPr>
          <w:b/>
          <w:i/>
        </w:rPr>
      </w:pPr>
      <w:r w:rsidRPr="005D2FBE">
        <w:t>„</w:t>
      </w:r>
      <w:r w:rsidRPr="005D2FBE">
        <w:rPr>
          <w:b/>
        </w:rPr>
        <w:t>1.3</w:t>
      </w:r>
      <w:r w:rsidRPr="005D2FBE">
        <w:t xml:space="preserve">. </w:t>
      </w:r>
      <w:r w:rsidRPr="005D2FBE">
        <w:rPr>
          <w:b/>
        </w:rPr>
        <w:t>A Képviselő-testület által átruházott hatáskörben dönt: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1.3.1. ellátja a mindenkor hatályos önkormányzati döntésekben meghatározott feladatokat és dönt a képviselő-testület által hatáskörébe utalt kérdésekben;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1.3.2. a helyi közutakat osztályba sorolja a településrendezési tervek figyelembevételével; [5/2004. (I. 28.) GKM rendelet 1. pontja]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1.3.3. Megállapítja a helyi jelentőségű védett természeti érték, terület rendeltetésének és jelentős mértékű megváltoztatása tényét, és a kérelmet a képviselő-testület elé terjeszti;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1.3.4. a vásárok és piacok nyitvatartási idejéről; [16/2001. (XII. 6.) ÖR]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 xml:space="preserve">1.3.5. a közút forgalmi rendjéről, kivéve az átmeneti forgalmi </w:t>
      </w:r>
      <w:proofErr w:type="gramStart"/>
      <w:r w:rsidRPr="005D2FBE">
        <w:t>rend módosítást</w:t>
      </w:r>
      <w:proofErr w:type="gramEnd"/>
      <w:r w:rsidRPr="005D2FBE">
        <w:t xml:space="preserve">, valamint – a 20/1984. (XII. 21.) KM. </w:t>
      </w:r>
      <w:proofErr w:type="gramStart"/>
      <w:r w:rsidRPr="005D2FBE">
        <w:t>rendelet</w:t>
      </w:r>
      <w:proofErr w:type="gramEnd"/>
      <w:r w:rsidRPr="005D2FBE">
        <w:t xml:space="preserve"> 2. § (1)-(2) bekezdéseiben foglaltak szerint gondoskodik a közúti jelzések elhelyezéséről, fenntartásáról és eltávolításáról [1988. évi I. törvény 34. § (2) bekezdés, 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1.3.6. vásárok rendezése, vásárnaptár összeállítása; [16/2001. (XII. 6.) ÖR 3. § (2)-(3) bekezdés]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1.3.7. a vagyon tekintetében gyakorolja a tulajdonosi jogokat bruttó 1.000.000 Ft-ig, az önkormányzat vagyonáról és a vagyongazdálkodás szabályairól szóló 12/2017. (VII.03.) önkormányzati rendelet 11. § (2) bekezdésében foglaltak kivételével. [12/2017. (VII.03.) ÖR 11. § (1) bekezdés b) pont]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1.3.8. bruttó 1.000.000 Ft-ig a vagyon tulajdonjogának ingyenes megszerzéséről, a felajánlás elfogadásáról, ide nem értve az állami tulajdonban lévő ingatlanok megszerzését. [12/2017. (VII.03.) ÖR 17. § (1) bekezdés]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1.3.9. jogszabály eltérő rendelkezése hiányában a behajthatatlannak nem minősülő önkormányzati kis összegűnél magasabb, de legfeljebb 1 millió forintos követelésről történő lemondásról, ide értve a bér- és árengedményt is. [12/2017. (VII.03.) ÖR 19. § (1) bekezdés b) pont]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1.3.10. meghozza a behajthatatlannak minősülő követelés törlésére vonatkozó döntést bruttó 1.000.000 Ft-ig. [12/2017. (VII.03.) ÖR 19. § (7) bekezdés]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1.3.11. a hozzájárulás megadásáról az önkormányzati vagyont használó szerv vezetője általi bruttó 400 ezer forint feletti, de bruttó 2 millió forint alatti forgalmi értékű tárgyi eszközökre vonatkozó értékesítési, használatra átengedési, egyéb hasznosítási, vagy selejtezési döntéshez; [12/2017. (VII.03.) ÖR 27. § (2) bekezdés b) pont]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1.3.12. az üzleti vagyon – ide nem értve a lakás és nem lakás célú helyiségek bérbeadását – körébe tartozó vagyontárgyban bérbeadásáról, haszonbérletbe adásáról [12/2017. (VII.03.)</w:t>
      </w:r>
      <w:r w:rsidRPr="005D2FBE">
        <w:rPr>
          <w:b/>
        </w:rPr>
        <w:t xml:space="preserve"> </w:t>
      </w:r>
      <w:r w:rsidRPr="005D2FBE">
        <w:t>ÖR 29. § (2) bekezdés c) pont]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 xml:space="preserve">1.3.13. az önkormányzati tulajdonban lévő nem lakáscélú helyiségek tekintetében 500.000 Ft-tól 2 millió Ft-ig gyakorolja a bérbeadói jogokat, ideértve 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proofErr w:type="gramStart"/>
      <w:r w:rsidRPr="005D2FBE">
        <w:t>a</w:t>
      </w:r>
      <w:proofErr w:type="gramEnd"/>
      <w:r w:rsidRPr="005D2FBE">
        <w:t xml:space="preserve">) </w:t>
      </w:r>
      <w:proofErr w:type="spellStart"/>
      <w:r w:rsidRPr="005D2FBE">
        <w:t>a</w:t>
      </w:r>
      <w:proofErr w:type="spellEnd"/>
      <w:r w:rsidRPr="005D2FBE">
        <w:t xml:space="preserve"> bérbeadásról szóló döntést, 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b) az üzlethelyiség versenytárgyalás során alkalmazandó minimális bérleti díjának meghatározását,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c) a Lakástörvény 38. § (1) bekezdése szerinti helyiségbér összegében történő felek közötti megállapodás megkötését,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d) a bérlő bérleti jogának másra történő átruházásához vagy elcseréléséhez szükséges hozzájárulás megadásáról szóló döntést.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[14/2007. (IV. 12.) ÖR 2. § (2) bekezdés, 3. § (3)-(4) bekezdés, 5. § (1) bekezdés, 1993. évi LXXVIII. törvény 38. § (1) bekezdés]</w:t>
      </w: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lastRenderedPageBreak/>
        <w:t>1.3.14. az üzlethelyiségek ingyenes vagy jelképes ellenértékű használatba adásáról, az</w:t>
      </w:r>
      <w:r w:rsidRPr="005D2FBE">
        <w:rPr>
          <w:b/>
        </w:rPr>
        <w:t xml:space="preserve"> </w:t>
      </w:r>
      <w:r w:rsidRPr="005D2FBE">
        <w:t>önkormányzat vagyonáról és a vagyongazdálkodás szabályairól szóló 12/2017. (VII.03.) önkormányzati rendelet 19. §</w:t>
      </w:r>
      <w:proofErr w:type="spellStart"/>
      <w:r w:rsidRPr="005D2FBE">
        <w:t>-ában</w:t>
      </w:r>
      <w:proofErr w:type="spellEnd"/>
      <w:r w:rsidRPr="005D2FBE">
        <w:t xml:space="preserve"> rögzített szabályok szerint. [14/2007. (IV. 12.) ÖR 3. § (6) bekezdés)</w:t>
      </w:r>
    </w:p>
    <w:p w:rsidR="003B7B05" w:rsidRPr="005D2FBE" w:rsidRDefault="003B7B05" w:rsidP="003B7B05">
      <w:pPr>
        <w:jc w:val="both"/>
      </w:pPr>
      <w:r w:rsidRPr="005D2FBE">
        <w:t>1.3.15. a Humánpolitikai Bizottsággal együtt ellenőrzi a köznevelési intézmények pedagógiai programját; [2011. évi CXC. törvény 83. § (2) bekezdés i) pont]</w:t>
      </w:r>
    </w:p>
    <w:p w:rsidR="003B7B05" w:rsidRPr="005D2FBE" w:rsidRDefault="003B7B05" w:rsidP="003B7B05">
      <w:pPr>
        <w:jc w:val="both"/>
      </w:pPr>
      <w:r w:rsidRPr="005D2FBE">
        <w:t>1.3.16. A sportszervezetek és a kulturális tevékenységet végző társadalmi, civil szervezetek támogatására kiírt pályázatok elbírálásáról, a támogatások odaítéléséről - a sportról és az önkormányzat sporttal kapcsolatos feladatairól szóló 11/2010. (V. 03.) önkormányzati rendelet 11. § (1) bekezdésében és a közművelődési, könyvtári és múzeumi feladatainak ellátásáról szóló 14/2011. (V. 05.) számú önkormányzati rendeletének 10. § (8) bekezdésében foglaltak szerint.</w:t>
      </w:r>
    </w:p>
    <w:p w:rsidR="003B7B05" w:rsidRPr="005D2FBE" w:rsidRDefault="003B7B05" w:rsidP="003B7B05">
      <w:pPr>
        <w:jc w:val="both"/>
      </w:pPr>
      <w:r w:rsidRPr="005D2FBE">
        <w:t>1.3.17.</w:t>
      </w:r>
      <w:r w:rsidRPr="005D2FBE">
        <w:rPr>
          <w:i/>
        </w:rPr>
        <w:t xml:space="preserve"> </w:t>
      </w:r>
      <w:r w:rsidRPr="005D2FBE">
        <w:t>A Városi Eseménynaptár - Városi Rendezvényterven kívüli részének - jóváhagyásáról és a Városi Eseménynaptárba befogadott, de a Városi Rendezvénytervben nem szereplő rendezvények önkormányzati támogatásáról a jelen rendelet 6. számú mellékletében foglaltak szerint.</w:t>
      </w:r>
    </w:p>
    <w:p w:rsidR="003B7B05" w:rsidRPr="005D2FBE" w:rsidRDefault="003B7B05" w:rsidP="003B7B05">
      <w:pPr>
        <w:jc w:val="both"/>
      </w:pPr>
      <w:r w:rsidRPr="005D2FBE">
        <w:t>1.3.18. A 0390/58 hrsz. szántó megművelésével kapcsolatos bevételi és kiadási kötelezettségvállalások tekintetében</w:t>
      </w:r>
    </w:p>
    <w:p w:rsidR="003B7B05" w:rsidRPr="005D2FBE" w:rsidRDefault="003B7B05" w:rsidP="003B7B05">
      <w:pPr>
        <w:jc w:val="both"/>
      </w:pPr>
      <w:r w:rsidRPr="005D2FBE">
        <w:t>1.3.19. Ellátja az önkormányzati biztos kirendelésével kapcsolatos feladatokat az államháztartásról szóló 2011. évi CXCV. törvény 71. § (1) bekezdésében, az államháztartásról szóló törvény végrehajtásáról szóló 368/2011. (XII. 31.) Korm. rendelet 116. §</w:t>
      </w:r>
      <w:proofErr w:type="spellStart"/>
      <w:r w:rsidRPr="005D2FBE">
        <w:t>-ában</w:t>
      </w:r>
      <w:proofErr w:type="spellEnd"/>
      <w:r w:rsidRPr="005D2FBE">
        <w:t xml:space="preserve">, valamint az önkormányzat mindenkor hatályos költségvetési rendeletében foglaltak alapján.” </w:t>
      </w:r>
    </w:p>
    <w:p w:rsidR="003B7B05" w:rsidRPr="005D2FBE" w:rsidRDefault="003B7B05" w:rsidP="003B7B05">
      <w:pPr>
        <w:jc w:val="both"/>
      </w:pPr>
    </w:p>
    <w:p w:rsidR="003B7B05" w:rsidRPr="005D2FBE" w:rsidRDefault="003B7B05" w:rsidP="003B7B05">
      <w:pPr>
        <w:jc w:val="both"/>
      </w:pPr>
    </w:p>
    <w:p w:rsidR="003B7B05" w:rsidRPr="005D2FBE" w:rsidRDefault="003B7B05" w:rsidP="003B7B05">
      <w:pPr>
        <w:jc w:val="both"/>
        <w:rPr>
          <w:b/>
        </w:rPr>
      </w:pPr>
      <w:r w:rsidRPr="005D2FBE">
        <w:rPr>
          <w:b/>
        </w:rPr>
        <w:t>Az SZMSZ 4. melléklet 1.6. pontja a következő 1.6.5. ponttal egészül ki:</w:t>
      </w:r>
    </w:p>
    <w:p w:rsidR="003B7B05" w:rsidRPr="005D2FBE" w:rsidRDefault="003B7B05" w:rsidP="003B7B05">
      <w:pPr>
        <w:jc w:val="both"/>
      </w:pPr>
    </w:p>
    <w:p w:rsidR="003B7B05" w:rsidRPr="005D2FBE" w:rsidRDefault="003B7B05" w:rsidP="003B7B05">
      <w:pPr>
        <w:pStyle w:val="NormlWeb"/>
        <w:spacing w:before="0" w:beforeAutospacing="0" w:after="0" w:afterAutospacing="0"/>
        <w:jc w:val="both"/>
      </w:pPr>
      <w:r w:rsidRPr="005D2FBE">
        <w:t>„1.6.5. az önkormányzat törzsvagyona tekintetében a határozatlan idejű, vagy öt évet meghaladó bérbeadásra irányuló kérelmet, javaslatot [12/2017. (VII.03.) ÖR 23. § (3) bekezdés]”</w:t>
      </w:r>
    </w:p>
    <w:p w:rsidR="003B7B05" w:rsidRPr="005D2FBE" w:rsidRDefault="003B7B05" w:rsidP="003B7B05">
      <w:pPr>
        <w:jc w:val="both"/>
      </w:pPr>
    </w:p>
    <w:p w:rsidR="003B7B05" w:rsidRPr="005D2FBE" w:rsidRDefault="003B7B05" w:rsidP="003B7B05">
      <w:pPr>
        <w:rPr>
          <w:b/>
        </w:rPr>
      </w:pPr>
    </w:p>
    <w:p w:rsidR="003B7B05" w:rsidRPr="005D2FBE" w:rsidRDefault="003B7B05" w:rsidP="003B7B05">
      <w:pPr>
        <w:pStyle w:val="Listaszerbekezds"/>
        <w:ind w:left="426"/>
        <w:rPr>
          <w:b/>
        </w:rPr>
      </w:pPr>
    </w:p>
    <w:p w:rsidR="003B7B05" w:rsidRPr="005D2FBE" w:rsidRDefault="003B7B05" w:rsidP="003B7B05">
      <w:pPr>
        <w:pStyle w:val="Listaszerbekezds"/>
        <w:ind w:left="426"/>
        <w:rPr>
          <w:b/>
        </w:rPr>
      </w:pPr>
    </w:p>
    <w:p w:rsidR="003B7B05" w:rsidRPr="005D2FBE" w:rsidRDefault="003B7B05" w:rsidP="003B7B05"/>
    <w:p w:rsidR="00105649" w:rsidRDefault="00105649"/>
    <w:sectPr w:rsidR="00105649" w:rsidSect="00166B2B">
      <w:footnotePr>
        <w:pos w:val="beneathText"/>
      </w:footnotePr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E2DD0"/>
    <w:multiLevelType w:val="multilevel"/>
    <w:tmpl w:val="095A2148"/>
    <w:lvl w:ilvl="0">
      <w:start w:val="1"/>
      <w:numFmt w:val="decimal"/>
      <w:lvlText w:val="%1."/>
      <w:lvlJc w:val="left"/>
      <w:pPr>
        <w:ind w:left="531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3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50" w:hanging="1800"/>
      </w:pPr>
      <w:rPr>
        <w:rFonts w:hint="default"/>
      </w:rPr>
    </w:lvl>
  </w:abstractNum>
  <w:abstractNum w:abstractNumId="1">
    <w:nsid w:val="7F9C5186"/>
    <w:multiLevelType w:val="hybridMultilevel"/>
    <w:tmpl w:val="021E91B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B05"/>
    <w:rsid w:val="00105649"/>
    <w:rsid w:val="003B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B7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3B7B05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3B7B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B7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3B7B05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3B7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Anita2</dc:creator>
  <cp:lastModifiedBy>Anita2</cp:lastModifiedBy>
  <cp:revision>1</cp:revision>
  <dcterms:created xsi:type="dcterms:W3CDTF">2017-07-05T12:59:00Z</dcterms:created>
  <dcterms:modified xsi:type="dcterms:W3CDTF">2017-07-05T13:00:00Z</dcterms:modified>
</cp:coreProperties>
</file>