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A30" w:rsidRPr="00181A30" w:rsidRDefault="00181A30" w:rsidP="00181A30">
      <w:pPr>
        <w:widowControl w:val="0"/>
        <w:jc w:val="right"/>
        <w:rPr>
          <w:b/>
          <w:sz w:val="24"/>
          <w:szCs w:val="24"/>
        </w:rPr>
      </w:pPr>
      <w:r w:rsidRPr="00181A30">
        <w:rPr>
          <w:b/>
          <w:sz w:val="24"/>
          <w:szCs w:val="24"/>
        </w:rPr>
        <w:t>1. melléklet a 4/2013. (II. 25.) rendelethez</w:t>
      </w:r>
      <w:r w:rsidRPr="00181A30">
        <w:rPr>
          <w:b/>
          <w:sz w:val="24"/>
          <w:szCs w:val="24"/>
          <w:vertAlign w:val="superscript"/>
        </w:rPr>
        <w:footnoteReference w:id="1"/>
      </w:r>
    </w:p>
    <w:p w:rsidR="00181A30" w:rsidRPr="00181A30" w:rsidRDefault="00181A30" w:rsidP="00181A30">
      <w:pPr>
        <w:widowControl w:val="0"/>
        <w:jc w:val="center"/>
        <w:rPr>
          <w:b/>
          <w:sz w:val="24"/>
          <w:szCs w:val="24"/>
        </w:rPr>
      </w:pPr>
    </w:p>
    <w:p w:rsidR="00181A30" w:rsidRPr="00181A30" w:rsidRDefault="00181A30" w:rsidP="00181A30">
      <w:pPr>
        <w:widowControl w:val="0"/>
        <w:jc w:val="center"/>
        <w:rPr>
          <w:b/>
          <w:sz w:val="24"/>
          <w:szCs w:val="24"/>
        </w:rPr>
      </w:pPr>
      <w:r w:rsidRPr="00181A30">
        <w:rPr>
          <w:b/>
          <w:sz w:val="24"/>
          <w:szCs w:val="24"/>
        </w:rPr>
        <w:t xml:space="preserve">A KÖZGYŰLÉS ÁLTAL </w:t>
      </w:r>
      <w:proofErr w:type="gramStart"/>
      <w:r w:rsidRPr="00181A30">
        <w:rPr>
          <w:b/>
          <w:sz w:val="24"/>
          <w:szCs w:val="24"/>
        </w:rPr>
        <w:t>A</w:t>
      </w:r>
      <w:proofErr w:type="gramEnd"/>
      <w:r w:rsidRPr="00181A30">
        <w:rPr>
          <w:b/>
          <w:sz w:val="24"/>
          <w:szCs w:val="24"/>
        </w:rPr>
        <w:t xml:space="preserve"> POLGÁRMESTERRE </w:t>
      </w:r>
    </w:p>
    <w:p w:rsidR="00181A30" w:rsidRPr="00181A30" w:rsidRDefault="00181A30" w:rsidP="00181A30">
      <w:pPr>
        <w:widowControl w:val="0"/>
        <w:jc w:val="center"/>
        <w:rPr>
          <w:b/>
          <w:sz w:val="24"/>
          <w:szCs w:val="24"/>
        </w:rPr>
      </w:pPr>
      <w:r w:rsidRPr="00181A30">
        <w:rPr>
          <w:b/>
          <w:sz w:val="24"/>
          <w:szCs w:val="24"/>
        </w:rPr>
        <w:t xml:space="preserve">ÉS </w:t>
      </w:r>
      <w:proofErr w:type="gramStart"/>
      <w:r w:rsidRPr="00181A30">
        <w:rPr>
          <w:b/>
          <w:sz w:val="24"/>
          <w:szCs w:val="24"/>
        </w:rPr>
        <w:t>A</w:t>
      </w:r>
      <w:proofErr w:type="gramEnd"/>
      <w:r w:rsidRPr="00181A30">
        <w:rPr>
          <w:b/>
          <w:sz w:val="24"/>
          <w:szCs w:val="24"/>
        </w:rPr>
        <w:t xml:space="preserve"> JEGYZŐRE ÁTRUHÁZOTT HATÁSKÖRÖK</w:t>
      </w:r>
    </w:p>
    <w:p w:rsidR="00181A30" w:rsidRPr="00181A30" w:rsidRDefault="00181A30" w:rsidP="00181A30">
      <w:pPr>
        <w:widowControl w:val="0"/>
        <w:jc w:val="center"/>
        <w:rPr>
          <w:b/>
          <w:sz w:val="24"/>
          <w:szCs w:val="24"/>
        </w:rPr>
      </w:pPr>
    </w:p>
    <w:p w:rsidR="00181A30" w:rsidRPr="00181A30" w:rsidRDefault="00181A30" w:rsidP="00181A30">
      <w:pPr>
        <w:widowControl w:val="0"/>
        <w:numPr>
          <w:ilvl w:val="0"/>
          <w:numId w:val="2"/>
        </w:numPr>
        <w:spacing w:after="120"/>
        <w:jc w:val="center"/>
        <w:rPr>
          <w:b/>
          <w:sz w:val="24"/>
          <w:szCs w:val="24"/>
        </w:rPr>
      </w:pPr>
      <w:r w:rsidRPr="00181A30">
        <w:rPr>
          <w:b/>
          <w:sz w:val="24"/>
          <w:szCs w:val="24"/>
        </w:rPr>
        <w:t>Polgármesterre átruházott hatáskörök</w:t>
      </w:r>
    </w:p>
    <w:p w:rsidR="00181A30" w:rsidRPr="00181A30" w:rsidRDefault="00181A30" w:rsidP="00181A30">
      <w:pPr>
        <w:widowControl w:val="0"/>
        <w:numPr>
          <w:ilvl w:val="0"/>
          <w:numId w:val="1"/>
        </w:numPr>
        <w:tabs>
          <w:tab w:val="num" w:pos="426"/>
          <w:tab w:val="left" w:pos="5670"/>
        </w:tabs>
        <w:spacing w:after="60"/>
        <w:ind w:left="284" w:hanging="284"/>
        <w:jc w:val="both"/>
        <w:rPr>
          <w:sz w:val="22"/>
          <w:szCs w:val="22"/>
        </w:rPr>
      </w:pPr>
      <w:r w:rsidRPr="00181A30">
        <w:rPr>
          <w:sz w:val="22"/>
          <w:szCs w:val="22"/>
        </w:rPr>
        <w:t xml:space="preserve">Gyakorolja a költségvetési rendeletben részére meghatározott feladat- és hatásköröket. </w:t>
      </w:r>
    </w:p>
    <w:p w:rsidR="00181A30" w:rsidRPr="00181A30" w:rsidRDefault="00181A30" w:rsidP="00181A30">
      <w:pPr>
        <w:widowControl w:val="0"/>
        <w:numPr>
          <w:ilvl w:val="0"/>
          <w:numId w:val="1"/>
        </w:numPr>
        <w:tabs>
          <w:tab w:val="num" w:pos="426"/>
          <w:tab w:val="left" w:pos="5670"/>
        </w:tabs>
        <w:spacing w:after="60"/>
        <w:ind w:left="426" w:hanging="426"/>
        <w:jc w:val="both"/>
        <w:rPr>
          <w:sz w:val="22"/>
          <w:szCs w:val="22"/>
        </w:rPr>
      </w:pPr>
      <w:r w:rsidRPr="00181A30">
        <w:rPr>
          <w:sz w:val="22"/>
          <w:szCs w:val="22"/>
        </w:rPr>
        <w:t>Gyakorolja az átmeneti gazdálkodásról szóló önkormányzati rendeletben részére meghatározott feladat- és hatásköröket.</w:t>
      </w:r>
    </w:p>
    <w:p w:rsidR="00181A30" w:rsidRPr="00181A30" w:rsidRDefault="00181A30" w:rsidP="00181A30">
      <w:pPr>
        <w:widowControl w:val="0"/>
        <w:numPr>
          <w:ilvl w:val="0"/>
          <w:numId w:val="1"/>
        </w:numPr>
        <w:tabs>
          <w:tab w:val="num" w:pos="426"/>
          <w:tab w:val="left" w:pos="5670"/>
        </w:tabs>
        <w:spacing w:after="60"/>
        <w:ind w:left="284" w:hanging="284"/>
        <w:jc w:val="both"/>
        <w:rPr>
          <w:sz w:val="22"/>
          <w:szCs w:val="22"/>
        </w:rPr>
      </w:pPr>
      <w:r w:rsidRPr="00181A30">
        <w:rPr>
          <w:sz w:val="22"/>
          <w:szCs w:val="22"/>
        </w:rPr>
        <w:t xml:space="preserve">Dönt a költségvetési rendeletben meghatározott polgármesteri keret felhasználásáról. </w:t>
      </w:r>
    </w:p>
    <w:p w:rsidR="00181A30" w:rsidRPr="00181A30" w:rsidRDefault="00181A30" w:rsidP="00181A30">
      <w:pPr>
        <w:widowControl w:val="0"/>
        <w:numPr>
          <w:ilvl w:val="0"/>
          <w:numId w:val="1"/>
        </w:numPr>
        <w:tabs>
          <w:tab w:val="num" w:pos="426"/>
          <w:tab w:val="left" w:pos="5670"/>
        </w:tabs>
        <w:spacing w:after="60"/>
        <w:ind w:left="284" w:hanging="284"/>
        <w:jc w:val="both"/>
        <w:rPr>
          <w:sz w:val="22"/>
          <w:szCs w:val="22"/>
        </w:rPr>
      </w:pPr>
      <w:r w:rsidRPr="00181A30">
        <w:rPr>
          <w:sz w:val="22"/>
          <w:szCs w:val="22"/>
        </w:rPr>
        <w:t xml:space="preserve">Dönt a költségvetési rendeletben meghatározott értékhatárig előirányzat átcsoportosításáról. </w:t>
      </w:r>
    </w:p>
    <w:p w:rsidR="00181A30" w:rsidRPr="00181A30" w:rsidRDefault="00181A30" w:rsidP="00181A30">
      <w:pPr>
        <w:widowControl w:val="0"/>
        <w:numPr>
          <w:ilvl w:val="0"/>
          <w:numId w:val="1"/>
        </w:numPr>
        <w:tabs>
          <w:tab w:val="num" w:pos="426"/>
          <w:tab w:val="left" w:pos="5670"/>
        </w:tabs>
        <w:spacing w:after="60"/>
        <w:ind w:left="426" w:hanging="426"/>
        <w:jc w:val="both"/>
        <w:rPr>
          <w:sz w:val="22"/>
          <w:szCs w:val="22"/>
        </w:rPr>
      </w:pPr>
      <w:r w:rsidRPr="00181A30">
        <w:rPr>
          <w:sz w:val="22"/>
          <w:szCs w:val="22"/>
        </w:rPr>
        <w:t xml:space="preserve">Dönt átmenetileg szabaddá váló pénzeszközök betétként történő elhelyezéséről, az átmenetileg szabaddá váló pénzeszközök felhasználásával történő rövid lejáratú állampapír vásárlásáról, melyről a Közgyűlést a költségvetés végrehajtásáról szóló féléves és éves beszámoló keretében tájékoztatja.  </w:t>
      </w:r>
    </w:p>
    <w:p w:rsidR="00181A30" w:rsidRPr="00181A30" w:rsidRDefault="00181A30" w:rsidP="00181A30">
      <w:pPr>
        <w:widowControl w:val="0"/>
        <w:numPr>
          <w:ilvl w:val="0"/>
          <w:numId w:val="1"/>
        </w:numPr>
        <w:tabs>
          <w:tab w:val="num" w:pos="426"/>
          <w:tab w:val="left" w:pos="5670"/>
        </w:tabs>
        <w:spacing w:after="60"/>
        <w:ind w:left="284" w:hanging="284"/>
        <w:jc w:val="both"/>
        <w:rPr>
          <w:sz w:val="22"/>
          <w:szCs w:val="22"/>
        </w:rPr>
      </w:pPr>
      <w:r w:rsidRPr="00181A30">
        <w:rPr>
          <w:sz w:val="22"/>
          <w:szCs w:val="22"/>
        </w:rPr>
        <w:t xml:space="preserve">Engedélyezi - a vonatkozó jogszabályban meghatározott - kis összegű értékhatárig a követelés törlését. </w:t>
      </w:r>
    </w:p>
    <w:p w:rsidR="00181A30" w:rsidRPr="00181A30" w:rsidRDefault="00181A30" w:rsidP="00181A30">
      <w:pPr>
        <w:widowControl w:val="0"/>
        <w:numPr>
          <w:ilvl w:val="0"/>
          <w:numId w:val="1"/>
        </w:numPr>
        <w:tabs>
          <w:tab w:val="num" w:pos="426"/>
          <w:tab w:val="left" w:pos="5670"/>
        </w:tabs>
        <w:spacing w:after="60"/>
        <w:ind w:left="426" w:hanging="426"/>
        <w:jc w:val="both"/>
        <w:rPr>
          <w:sz w:val="22"/>
          <w:szCs w:val="22"/>
        </w:rPr>
      </w:pPr>
      <w:r w:rsidRPr="00181A30">
        <w:rPr>
          <w:sz w:val="22"/>
          <w:szCs w:val="22"/>
          <w:vertAlign w:val="superscript"/>
        </w:rPr>
        <w:footnoteReference w:id="2"/>
      </w:r>
      <w:r w:rsidRPr="00181A30">
        <w:rPr>
          <w:sz w:val="22"/>
          <w:szCs w:val="22"/>
        </w:rPr>
        <w:t>Dönt az önkormányzati kötelezettségvállalást nem igénylő pályázatok benyújtásáról, hozzájárul pályázat benyújtásához, amennyiben az pályázati önrészt nem igényel, vagy annak fedezete az intézmény költségvetésében rendelkezésre áll és egy éven túlnyúló fenntartási kötelezettséggel nem jár. Benyújtja az Európai Uniós és hazai pályázatokban előírt önkormányzati nyilatkozatot, ennek során hozzájárulást adhat az önkormányzat által közzétett információk, médiatartalmak felhasználásához.</w:t>
      </w:r>
    </w:p>
    <w:p w:rsidR="00181A30" w:rsidRPr="00181A30" w:rsidRDefault="00181A30" w:rsidP="00181A30">
      <w:pPr>
        <w:widowControl w:val="0"/>
        <w:numPr>
          <w:ilvl w:val="0"/>
          <w:numId w:val="1"/>
        </w:numPr>
        <w:tabs>
          <w:tab w:val="num" w:pos="426"/>
          <w:tab w:val="left" w:pos="5670"/>
        </w:tabs>
        <w:spacing w:after="60"/>
        <w:ind w:left="426" w:hanging="426"/>
        <w:jc w:val="both"/>
        <w:rPr>
          <w:sz w:val="22"/>
          <w:szCs w:val="22"/>
        </w:rPr>
      </w:pPr>
      <w:r w:rsidRPr="00181A30">
        <w:rPr>
          <w:sz w:val="22"/>
          <w:szCs w:val="22"/>
        </w:rPr>
        <w:t xml:space="preserve">A költségvetési rendeletben meghatározott körben és keretek között dönt pályázat benyújtásáról, legfeljebb 2 millió forint erejéig pályázati önrészhez támogatás biztosításáról.   </w:t>
      </w:r>
    </w:p>
    <w:p w:rsidR="00181A30" w:rsidRPr="00181A30" w:rsidRDefault="00181A30" w:rsidP="00181A30">
      <w:pPr>
        <w:widowControl w:val="0"/>
        <w:numPr>
          <w:ilvl w:val="0"/>
          <w:numId w:val="1"/>
        </w:numPr>
        <w:tabs>
          <w:tab w:val="num" w:pos="426"/>
          <w:tab w:val="left" w:pos="5670"/>
        </w:tabs>
        <w:spacing w:after="60"/>
        <w:ind w:left="426" w:hanging="426"/>
        <w:jc w:val="both"/>
        <w:rPr>
          <w:sz w:val="22"/>
          <w:szCs w:val="22"/>
        </w:rPr>
      </w:pPr>
      <w:r w:rsidRPr="00181A30">
        <w:rPr>
          <w:sz w:val="22"/>
          <w:szCs w:val="22"/>
        </w:rPr>
        <w:t xml:space="preserve">A költségvetési rendeletben meghatározott körben és keretek között dönt a Vis Maior Alap felhasználásáról.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4"/>
          <w:szCs w:val="24"/>
          <w:vertAlign w:val="superscript"/>
        </w:rPr>
        <w:footnoteReference w:id="3"/>
      </w:r>
      <w:r w:rsidRPr="00181A30">
        <w:rPr>
          <w:sz w:val="24"/>
          <w:szCs w:val="24"/>
        </w:rPr>
        <w:t>Gyakorolja a pénzbeli és természetben nyújtott szociális, család- és gyermekvédelmi ellátásokról szóló önkormányzati rendeletben részére meghatározott feladat- és hatásköröket. Gondoskodik az elhunyt személy közköltségen történő eltemettetéséről, ha annak jogszabályban meghatározott feltételei fennállnak.</w:t>
      </w:r>
      <w:r w:rsidRPr="00181A30">
        <w:rPr>
          <w:sz w:val="22"/>
          <w:szCs w:val="22"/>
        </w:rPr>
        <w:t xml:space="preserve">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Gyakorolja a személyes gondoskodást nyújtó ellátásokról, azok igénybevételéről, valamint a fizetendő térítési díjakról szóló önkormányzati rendeletben részére meghatározott feladat- és hatásköröket.</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Gyakorolja az önkormányzat tulajdonában lévő lakások és nem lakás céljára szolgáló helyiségek bérletéről és elidegenítéséről szóló önkormányzati rendeletben részére meghatározott feladat- és hatásköröket.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Gyakorolja az önkormányzati támogatások rendjéről szóló önkormányzati rendeletben részére meghatározott feladat- és hatásköröket.</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Gyakorolja a Székesfehérvár Megyei Jogú Város vagyonáról és a vagyona feletti tulajdonosi jogok gyakorlásáról szóló önkormányzati rendeletben részére meghatározott feladat- és hatásköröket.</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Gyakorolja a helyi lakáscélú támogatásról szóló önkormányzati rendeletben részére meghatározott feladat- és hatásköröket.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Gyakorolja a zajvédelem helyi szabályozásáról szóló önkormányzati rendeletben részére meghatározott feladat- és hatásköröket.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lastRenderedPageBreak/>
        <w:t xml:space="preserve">Gyakorolja a házszámozás szabályairól szóló önkormányzati rendeletben részére meghatározott feladat- és hatásköröket.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Gyakorolja Székesfehérvár Megyei Jogú Város jelképeinek, valamint a „Székesfehérvár” név használatáról szóló önkormányzati rendeletben részére meghatározott feladat- és hatásköröket.</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Gyakorolja a közterületek használatáról szóló önkormányzati rendeletben részére meghatározott feladat- és hatásköröket.</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Gyakorolja az önkormányzati díjak, kitüntető címek alapításáról és adományozásának rendjéről szóló önkormányzati rendeletben részére meghatározott feladat- és hatásköröket.</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Gyakorolja az üzletek éjszakai </w:t>
      </w:r>
      <w:proofErr w:type="spellStart"/>
      <w:r w:rsidRPr="00181A30">
        <w:rPr>
          <w:sz w:val="22"/>
          <w:szCs w:val="22"/>
        </w:rPr>
        <w:t>nyitvatartásáról</w:t>
      </w:r>
      <w:proofErr w:type="spellEnd"/>
      <w:r w:rsidRPr="00181A30">
        <w:rPr>
          <w:sz w:val="22"/>
          <w:szCs w:val="22"/>
        </w:rPr>
        <w:t xml:space="preserve"> szóló önkormányzati rendeletben részére meghatározott feladat- és hatásköröket.</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Gyakorolja a kegyeleti eljárás szabályairól szóló, valamint a temetőkről és a temetkezési tevékenységről szóló önkormányzati rendeletekben a saját halottá nyilvánítással és a díszsírhely adományozással kapcsolatos hatásköröket.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vertAlign w:val="superscript"/>
        </w:rPr>
        <w:footnoteReference w:id="4"/>
      </w:r>
      <w:r w:rsidRPr="00181A30">
        <w:rPr>
          <w:sz w:val="22"/>
          <w:szCs w:val="22"/>
        </w:rPr>
        <w:t xml:space="preserve">A közbeszerzési törvény hatálya alá nem tartozó esetekben dönt a beszerzésről, </w:t>
      </w:r>
      <w:proofErr w:type="gramStart"/>
      <w:r w:rsidRPr="00181A30">
        <w:rPr>
          <w:sz w:val="22"/>
          <w:szCs w:val="22"/>
        </w:rPr>
        <w:t>az  önkormányzat</w:t>
      </w:r>
      <w:proofErr w:type="gramEnd"/>
      <w:r w:rsidRPr="00181A30">
        <w:rPr>
          <w:sz w:val="22"/>
          <w:szCs w:val="22"/>
        </w:rPr>
        <w:t xml:space="preserve"> nevében kötelezettséget vállal.</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vertAlign w:val="superscript"/>
        </w:rPr>
        <w:footnoteReference w:id="5"/>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A közbeszerzésekről szóló törvényben előírt éves statisztikai összegezést minden év május 31-ig az előző évek beszerzéseiről megküldi a Közbeszerzési Hatóságnak.</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A tárgyalásos közbeszerzési eljárásban a legkedvezőbb ajánlat elérése érdekében a tárgyalás során a műszaki egyenértékűség megtartása mellett - a közbeszerzésekről szóló törvény, a beszerzésre vonatkozó hatósági engedélyek, továbbá részben vagy egészben támogatásból megvalósuló beszerzés esetén a támogatási szerződés keretei között - jogosult a beszerzés műszaki tartalmának módosításához hozzájárulni. Amennyiben a Közgyűlés a közbeszerzési eljárás megindításáról szóló döntésében a műszaki tartalom módosításának kereteit is meghatározza, úgy a hozzájárulás megadása során e kereteket is figyelembe kell venni.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Megállapítja a kétszakaszos és gyorsított közbeszerzési eljárásokban a részvételi szakasz eredményét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Jóváhagyja a kétszakaszos és gyorsított közbeszerzési eljárások esetében az ajánlattételi felhívás tartalmát és hozzájárul az alkalmas ajánlattevők részére az ajánlattételi felhívás közvetlen úton történő átadásához.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Dönt a közüzemi tevékenységet ellátó gazdálkodó szervezet, gazdasági társaság használatába és üzemeltetésébe adott önkormányzati ingó vagyon pótlásáról, elidegenítéséről, megterheléséről, gazdasági társaságba való beviteléről önkormányzati rendeletben meghatározott egyedi forgalmi értékhatárig.</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Az önkormányzati tulajdont érintő hatósági eljárásokban gyakorolja a tulajdonost megillető nyilatkozattételi jogot.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Gondoskodik az önkormányzat jogi képviseletének ellátásáról.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Dönt az Önkormányzat jogait, érdekeit érintő ügyekben közigazgatási eljárás megindítása iránti kérelem benyújtásáról, perindításról, jogorvoslati kérelem benyújtásáról, szükség esetén intézkedik fizetési meghagyás kibocsátására vonatkozó kérelem benyújtásáról, gondoskodik az Önkormányzatot megillető követelések érvényesítéséről, végrehajtási eljárás kezdeményezéséről.</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Dönt ajándék elfogadásáról, amennyiben az az Önkormányzatnak többletköltséget nem okoz.</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Aláírja a Közgyűlés, valamint a bizottságok döntése alapján megkötendő szerződéseket.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 xml:space="preserve">Dönt a helyi autóbuszjáratok menetrendjének kiigazításáról a járatok számának és útvonalának megváltoztatása nélkül.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t>A képviselőkkel történt egyeztetést követően meghatározza a külföldre utazó delegáció összetételét.</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rPr>
        <w:lastRenderedPageBreak/>
        <w:t xml:space="preserve">Gyakorolja az önkormányzati rendeletben részére meghatározott feladat- és hatásköröket. </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vertAlign w:val="superscript"/>
        </w:rPr>
        <w:footnoteReference w:id="6"/>
      </w:r>
      <w:r w:rsidRPr="00181A30">
        <w:rPr>
          <w:sz w:val="22"/>
          <w:szCs w:val="22"/>
        </w:rPr>
        <w:t>A Jogi, Ügyrendi és Közbiztonsági Bizottság javaslatának ismeretében dönt nettó 10 millió forint értékhatárt el nem érő, az önkormányzatot érintő perbeli vagy peren kívüli egyezség megkötéséről, ezzel összefüggő követelésről történő lemondásról.</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2"/>
          <w:szCs w:val="22"/>
          <w:vertAlign w:val="superscript"/>
        </w:rPr>
        <w:footnoteReference w:id="7"/>
      </w:r>
      <w:r w:rsidRPr="00181A30">
        <w:rPr>
          <w:sz w:val="24"/>
          <w:szCs w:val="24"/>
        </w:rPr>
        <w:t xml:space="preserve">A településfejlesztési koncepcióról, az integrált településfejlesztési stratégiáról és a településrendezési eszközökről, valamint egyes településrendezési sajátos jogintézményekről szóló kormányrendeletben szabályozott településrendezési eszközök egyeztetése során, a véleményezést követően, a beérkezett vélemények megismerése után dönt azok elfogadásáról, vagy el nem fogadásáról. A településrendezési eszközök készítése során  ellátja az egyes tervek, illetve programok környezeti vizsgálatáról szóló kormányrendelet szerint a </w:t>
      </w:r>
      <w:r w:rsidRPr="00181A30">
        <w:rPr>
          <w:iCs/>
          <w:sz w:val="24"/>
          <w:szCs w:val="24"/>
        </w:rPr>
        <w:t>kidolgozó</w:t>
      </w:r>
      <w:r w:rsidRPr="00181A30">
        <w:rPr>
          <w:sz w:val="24"/>
          <w:szCs w:val="24"/>
        </w:rPr>
        <w:t xml:space="preserve">ra delegált feladatokat, és gyakorolja a </w:t>
      </w:r>
      <w:r w:rsidRPr="00181A30">
        <w:rPr>
          <w:iCs/>
          <w:sz w:val="24"/>
          <w:szCs w:val="24"/>
        </w:rPr>
        <w:t>kidolgozó</w:t>
      </w:r>
      <w:r w:rsidRPr="00181A30">
        <w:rPr>
          <w:sz w:val="24"/>
          <w:szCs w:val="24"/>
        </w:rPr>
        <w:t xml:space="preserve"> döntési jogkörét</w:t>
      </w:r>
      <w:r w:rsidRPr="00181A30">
        <w:rPr>
          <w:sz w:val="22"/>
          <w:szCs w:val="22"/>
        </w:rPr>
        <w:t>.</w:t>
      </w:r>
    </w:p>
    <w:p w:rsidR="00181A30" w:rsidRPr="00181A30" w:rsidRDefault="00181A30" w:rsidP="00181A30">
      <w:pPr>
        <w:widowControl w:val="0"/>
        <w:numPr>
          <w:ilvl w:val="0"/>
          <w:numId w:val="1"/>
        </w:numPr>
        <w:tabs>
          <w:tab w:val="num" w:pos="426"/>
          <w:tab w:val="left" w:pos="5670"/>
        </w:tabs>
        <w:spacing w:after="60"/>
        <w:ind w:left="426" w:hanging="568"/>
        <w:jc w:val="both"/>
        <w:rPr>
          <w:sz w:val="22"/>
          <w:szCs w:val="22"/>
        </w:rPr>
      </w:pPr>
      <w:r w:rsidRPr="00181A30">
        <w:rPr>
          <w:sz w:val="24"/>
          <w:szCs w:val="24"/>
          <w:vertAlign w:val="superscript"/>
        </w:rPr>
        <w:footnoteReference w:id="8"/>
      </w:r>
      <w:r w:rsidRPr="00181A30">
        <w:rPr>
          <w:sz w:val="24"/>
          <w:szCs w:val="24"/>
        </w:rPr>
        <w:t>Közbeszerzési eljárásban halaszthatatlan önkormányzati ügy esetén gyakorolja a döntési jogköröket.</w:t>
      </w:r>
    </w:p>
    <w:p w:rsidR="00181A30" w:rsidRPr="00181A30" w:rsidRDefault="00181A30" w:rsidP="00181A30">
      <w:pPr>
        <w:widowControl w:val="0"/>
        <w:numPr>
          <w:ilvl w:val="0"/>
          <w:numId w:val="2"/>
        </w:numPr>
        <w:spacing w:after="120"/>
        <w:ind w:left="1077"/>
        <w:jc w:val="center"/>
        <w:rPr>
          <w:b/>
          <w:sz w:val="24"/>
          <w:szCs w:val="24"/>
        </w:rPr>
      </w:pPr>
      <w:r w:rsidRPr="00181A30">
        <w:rPr>
          <w:b/>
          <w:sz w:val="24"/>
          <w:szCs w:val="24"/>
        </w:rPr>
        <w:t>Jegyzőre átruházott hatáskörök</w:t>
      </w:r>
    </w:p>
    <w:p w:rsidR="00181A30" w:rsidRPr="00181A30" w:rsidRDefault="00181A30" w:rsidP="00181A30">
      <w:pPr>
        <w:widowControl w:val="0"/>
        <w:numPr>
          <w:ilvl w:val="0"/>
          <w:numId w:val="3"/>
        </w:numPr>
        <w:tabs>
          <w:tab w:val="left" w:pos="426"/>
        </w:tabs>
        <w:spacing w:after="120" w:line="240" w:lineRule="exact"/>
        <w:ind w:left="426" w:hanging="426"/>
        <w:jc w:val="both"/>
        <w:rPr>
          <w:sz w:val="22"/>
          <w:szCs w:val="22"/>
        </w:rPr>
      </w:pPr>
      <w:r w:rsidRPr="00181A30">
        <w:rPr>
          <w:sz w:val="22"/>
          <w:szCs w:val="22"/>
        </w:rPr>
        <w:t>Gyakorolja az önkormányzat tulajdonában lévő lakások és nem lakás céljára szolgáló helyiségek bérletéről és elidegenítéséről szóló önkormányzati rendeletben részére meghatározott feladat- és hatásköröket</w:t>
      </w:r>
      <w:r w:rsidRPr="00181A30">
        <w:rPr>
          <w:b/>
          <w:sz w:val="22"/>
          <w:szCs w:val="22"/>
        </w:rPr>
        <w:t xml:space="preserve">. </w:t>
      </w:r>
    </w:p>
    <w:p w:rsidR="00181A30" w:rsidRPr="00181A30" w:rsidRDefault="00181A30" w:rsidP="00181A30">
      <w:pPr>
        <w:widowControl w:val="0"/>
        <w:numPr>
          <w:ilvl w:val="0"/>
          <w:numId w:val="3"/>
        </w:numPr>
        <w:tabs>
          <w:tab w:val="left" w:pos="426"/>
        </w:tabs>
        <w:spacing w:after="120" w:line="240" w:lineRule="exact"/>
        <w:ind w:left="426" w:hanging="426"/>
        <w:jc w:val="both"/>
        <w:rPr>
          <w:sz w:val="22"/>
          <w:szCs w:val="22"/>
        </w:rPr>
      </w:pPr>
      <w:r w:rsidRPr="00181A30">
        <w:rPr>
          <w:sz w:val="22"/>
          <w:szCs w:val="22"/>
        </w:rPr>
        <w:t xml:space="preserve">A helyi közút forgalmi rendjének kialakítása. </w:t>
      </w:r>
    </w:p>
    <w:p w:rsidR="00181A30" w:rsidRPr="00181A30" w:rsidRDefault="00181A30" w:rsidP="00181A30">
      <w:pPr>
        <w:widowControl w:val="0"/>
        <w:numPr>
          <w:ilvl w:val="0"/>
          <w:numId w:val="3"/>
        </w:numPr>
        <w:tabs>
          <w:tab w:val="left" w:pos="426"/>
        </w:tabs>
        <w:spacing w:after="120" w:line="240" w:lineRule="exact"/>
        <w:ind w:left="426" w:hanging="426"/>
        <w:jc w:val="both"/>
        <w:rPr>
          <w:sz w:val="22"/>
          <w:szCs w:val="22"/>
        </w:rPr>
      </w:pPr>
      <w:r w:rsidRPr="00181A30">
        <w:rPr>
          <w:sz w:val="24"/>
          <w:szCs w:val="24"/>
          <w:vertAlign w:val="superscript"/>
        </w:rPr>
        <w:footnoteReference w:id="9"/>
      </w:r>
      <w:r w:rsidRPr="00181A30">
        <w:rPr>
          <w:sz w:val="24"/>
          <w:szCs w:val="24"/>
        </w:rPr>
        <w:t>Gyakorolja a közúti közlekedésről szóló 1988. évi I. törvény 14. § (1) bekezdésében, 36. §</w:t>
      </w:r>
      <w:proofErr w:type="spellStart"/>
      <w:r w:rsidRPr="00181A30">
        <w:rPr>
          <w:sz w:val="24"/>
          <w:szCs w:val="24"/>
        </w:rPr>
        <w:t>-ában</w:t>
      </w:r>
      <w:proofErr w:type="spellEnd"/>
      <w:r w:rsidRPr="00181A30">
        <w:rPr>
          <w:sz w:val="24"/>
          <w:szCs w:val="24"/>
        </w:rPr>
        <w:t>, 39. §</w:t>
      </w:r>
      <w:proofErr w:type="spellStart"/>
      <w:r w:rsidRPr="00181A30">
        <w:rPr>
          <w:sz w:val="24"/>
          <w:szCs w:val="24"/>
        </w:rPr>
        <w:t>-</w:t>
      </w:r>
      <w:r w:rsidRPr="00181A30">
        <w:rPr>
          <w:sz w:val="22"/>
          <w:szCs w:val="22"/>
        </w:rPr>
        <w:t>ában</w:t>
      </w:r>
      <w:proofErr w:type="spellEnd"/>
      <w:r w:rsidRPr="00181A30">
        <w:rPr>
          <w:sz w:val="24"/>
          <w:szCs w:val="24"/>
        </w:rPr>
        <w:t>, valamint a 42/</w:t>
      </w:r>
      <w:proofErr w:type="gramStart"/>
      <w:r w:rsidRPr="00181A30">
        <w:rPr>
          <w:sz w:val="24"/>
          <w:szCs w:val="24"/>
        </w:rPr>
        <w:t>A</w:t>
      </w:r>
      <w:proofErr w:type="gramEnd"/>
      <w:r w:rsidRPr="00181A30">
        <w:rPr>
          <w:sz w:val="24"/>
          <w:szCs w:val="24"/>
        </w:rPr>
        <w:t>. § (1) bekezdésében rögzített, a helyi önkormányzatokat megillető hatáskört.</w:t>
      </w:r>
    </w:p>
    <w:p w:rsidR="00181A30" w:rsidRPr="00181A30" w:rsidRDefault="00181A30" w:rsidP="00181A30">
      <w:pPr>
        <w:widowControl w:val="0"/>
        <w:numPr>
          <w:ilvl w:val="0"/>
          <w:numId w:val="3"/>
        </w:numPr>
        <w:tabs>
          <w:tab w:val="left" w:pos="426"/>
        </w:tabs>
        <w:spacing w:after="120" w:line="240" w:lineRule="exact"/>
        <w:ind w:left="426" w:hanging="426"/>
        <w:jc w:val="both"/>
        <w:rPr>
          <w:sz w:val="22"/>
          <w:szCs w:val="22"/>
        </w:rPr>
      </w:pPr>
      <w:r w:rsidRPr="00181A30">
        <w:rPr>
          <w:sz w:val="22"/>
          <w:szCs w:val="22"/>
          <w:vertAlign w:val="superscript"/>
        </w:rPr>
        <w:footnoteReference w:id="10"/>
      </w:r>
      <w:r w:rsidRPr="00181A30">
        <w:rPr>
          <w:sz w:val="22"/>
          <w:szCs w:val="22"/>
        </w:rPr>
        <w:t>Önkormányzati hatósági ügyben folyó peres eljárásban – az I. 39. pontjában meghatározott hatáskör kivételével – nyilatkozik a keresetlevélben foglaltakra, megteszi az eljárás során szükséges nyilatkozatot.</w:t>
      </w:r>
    </w:p>
    <w:p w:rsidR="00181A30" w:rsidRPr="00181A30" w:rsidRDefault="00181A30" w:rsidP="00181A30">
      <w:pPr>
        <w:widowControl w:val="0"/>
        <w:numPr>
          <w:ilvl w:val="0"/>
          <w:numId w:val="3"/>
        </w:numPr>
        <w:tabs>
          <w:tab w:val="left" w:pos="426"/>
        </w:tabs>
        <w:spacing w:after="120" w:line="240" w:lineRule="exact"/>
        <w:ind w:left="426" w:hanging="426"/>
        <w:jc w:val="both"/>
        <w:rPr>
          <w:sz w:val="22"/>
          <w:szCs w:val="22"/>
        </w:rPr>
      </w:pPr>
      <w:r w:rsidRPr="00181A30">
        <w:rPr>
          <w:sz w:val="22"/>
          <w:szCs w:val="22"/>
          <w:vertAlign w:val="superscript"/>
        </w:rPr>
        <w:footnoteReference w:id="11"/>
      </w:r>
      <w:r w:rsidRPr="00181A30">
        <w:rPr>
          <w:sz w:val="22"/>
          <w:szCs w:val="22"/>
        </w:rPr>
        <w:t>Dönt a belváros és tágabb környezetének szabályozási tervéről és helyi építési szabályzatáról szóló 8/2004. (II. 24.) önkormányzati rendelet hatálya alá tartozó esetekben fás szárú növények kivágására benyújtott fakivágási engedély iránti kérelmekről.</w:t>
      </w:r>
    </w:p>
    <w:p w:rsidR="00E86D6B" w:rsidRDefault="00181A30" w:rsidP="00181A30">
      <w:bookmarkStart w:id="0" w:name="_GoBack"/>
      <w:bookmarkEnd w:id="0"/>
    </w:p>
    <w:sectPr w:rsidR="00E86D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A30" w:rsidRDefault="00181A30" w:rsidP="00181A30">
      <w:r>
        <w:separator/>
      </w:r>
    </w:p>
  </w:endnote>
  <w:endnote w:type="continuationSeparator" w:id="0">
    <w:p w:rsidR="00181A30" w:rsidRDefault="00181A30" w:rsidP="00181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A30" w:rsidRDefault="00181A30" w:rsidP="00181A30">
      <w:r>
        <w:separator/>
      </w:r>
    </w:p>
  </w:footnote>
  <w:footnote w:type="continuationSeparator" w:id="0">
    <w:p w:rsidR="00181A30" w:rsidRDefault="00181A30" w:rsidP="00181A30">
      <w:r>
        <w:continuationSeparator/>
      </w:r>
    </w:p>
  </w:footnote>
  <w:footnote w:id="1">
    <w:p w:rsidR="00181A30" w:rsidRDefault="00181A30" w:rsidP="00181A30">
      <w:pPr>
        <w:pStyle w:val="Lbjegyzetszveg"/>
      </w:pPr>
      <w:r>
        <w:rPr>
          <w:rStyle w:val="Lbjegyzet-hivatkozs"/>
        </w:rPr>
        <w:footnoteRef/>
      </w:r>
      <w:r>
        <w:t xml:space="preserve"> Módosította: 37/2013. (VIII. 30.) önkormányzati rendelet 4. § (1) bekezdése, hatályos 2013. szeptember 1-től</w:t>
      </w:r>
    </w:p>
  </w:footnote>
  <w:footnote w:id="2">
    <w:p w:rsidR="00181A30" w:rsidRDefault="00181A30" w:rsidP="00181A30">
      <w:pPr>
        <w:pStyle w:val="Lbjegyzetszveg"/>
      </w:pPr>
      <w:r>
        <w:rPr>
          <w:rStyle w:val="Lbjegyzet-hivatkozs"/>
        </w:rPr>
        <w:footnoteRef/>
      </w:r>
      <w:r>
        <w:t xml:space="preserve"> Kiegészítette: 14/2015. (IV. 21.) önkormányzati rendelet 1. melléklet 1. pontja, hatályos 2015. április 21-től</w:t>
      </w:r>
    </w:p>
  </w:footnote>
  <w:footnote w:id="3">
    <w:p w:rsidR="00181A30" w:rsidRPr="00225C31" w:rsidRDefault="00181A30" w:rsidP="00181A30">
      <w:pPr>
        <w:pStyle w:val="Lbjegyzetszveg"/>
        <w:rPr>
          <w:sz w:val="22"/>
        </w:rPr>
      </w:pPr>
      <w:r>
        <w:rPr>
          <w:rStyle w:val="Lbjegyzet-hivatkozs"/>
        </w:rPr>
        <w:footnoteRef/>
      </w:r>
      <w:r>
        <w:t xml:space="preserve"> Módosította: 14/2016. (IV. 1.) önkormányzati rendelet melléklete, hatályos 2016. április 4-től</w:t>
      </w:r>
    </w:p>
  </w:footnote>
  <w:footnote w:id="4">
    <w:p w:rsidR="00181A30" w:rsidRDefault="00181A30" w:rsidP="00181A30">
      <w:pPr>
        <w:pStyle w:val="Lbjegyzetszveg"/>
      </w:pPr>
      <w:r>
        <w:rPr>
          <w:rStyle w:val="Lbjegyzet-hivatkozs"/>
        </w:rPr>
        <w:footnoteRef/>
      </w:r>
      <w:r>
        <w:t xml:space="preserve"> Módosította: 6/2016. (II. 25.) önkormányzati rendelet 1. melléklete, hatályos 2016. március 1-től </w:t>
      </w:r>
    </w:p>
  </w:footnote>
  <w:footnote w:id="5">
    <w:p w:rsidR="00181A30" w:rsidRDefault="00181A30" w:rsidP="00181A30">
      <w:pPr>
        <w:pStyle w:val="Lbjegyzetszveg"/>
      </w:pPr>
      <w:r>
        <w:rPr>
          <w:rStyle w:val="Lbjegyzet-hivatkozs"/>
        </w:rPr>
        <w:footnoteRef/>
      </w:r>
      <w:r>
        <w:t xml:space="preserve"> Hatályon kívül helyezte: 6/2016. (II. 25.) önkormányzati rendelet 1. melléklete, hatálytalan 2016. március 1-től</w:t>
      </w:r>
    </w:p>
  </w:footnote>
  <w:footnote w:id="6">
    <w:p w:rsidR="00181A30" w:rsidRDefault="00181A30" w:rsidP="00181A30">
      <w:pPr>
        <w:pStyle w:val="Lbjegyzetszveg"/>
      </w:pPr>
      <w:r>
        <w:rPr>
          <w:rStyle w:val="Lbjegyzet-hivatkozs"/>
        </w:rPr>
        <w:footnoteRef/>
      </w:r>
      <w:r>
        <w:t xml:space="preserve"> Módosította: 41/2014. (XI. 21.) önkormányzati rendelet 5. § 1. pontja, hatályos 2014. november 24-től</w:t>
      </w:r>
    </w:p>
  </w:footnote>
  <w:footnote w:id="7">
    <w:p w:rsidR="00181A30" w:rsidRDefault="00181A30" w:rsidP="00181A30">
      <w:pPr>
        <w:pStyle w:val="Lbjegyzetszveg"/>
        <w:jc w:val="both"/>
      </w:pPr>
      <w:r>
        <w:rPr>
          <w:rStyle w:val="Lbjegyzet-hivatkozs"/>
        </w:rPr>
        <w:footnoteRef/>
      </w:r>
      <w:r>
        <w:t xml:space="preserve"> Módosította: 41/2014. (XI. 21.) önkormányzati rendelet 2. §-</w:t>
      </w:r>
      <w:proofErr w:type="gramStart"/>
      <w:r>
        <w:t>a</w:t>
      </w:r>
      <w:proofErr w:type="gramEnd"/>
      <w:r>
        <w:t>, hatályos 2014. november 24-től.</w:t>
      </w:r>
    </w:p>
  </w:footnote>
  <w:footnote w:id="8">
    <w:p w:rsidR="00181A30" w:rsidRDefault="00181A30" w:rsidP="00181A30">
      <w:pPr>
        <w:pStyle w:val="Lbjegyzetszveg"/>
      </w:pPr>
      <w:r>
        <w:rPr>
          <w:rStyle w:val="Lbjegyzet-hivatkozs"/>
        </w:rPr>
        <w:footnoteRef/>
      </w:r>
      <w:r>
        <w:t xml:space="preserve"> Beiktatta: 34/2014. (IX. 15.) önkormányzati rendelet 3. §-</w:t>
      </w:r>
      <w:proofErr w:type="gramStart"/>
      <w:r>
        <w:t>a</w:t>
      </w:r>
      <w:proofErr w:type="gramEnd"/>
      <w:r>
        <w:t>, hatályos 2014. szeptember 22-től</w:t>
      </w:r>
    </w:p>
  </w:footnote>
  <w:footnote w:id="9">
    <w:p w:rsidR="00181A30" w:rsidRDefault="00181A30" w:rsidP="00181A30">
      <w:pPr>
        <w:pStyle w:val="Lbjegyzetszveg"/>
      </w:pPr>
      <w:r>
        <w:rPr>
          <w:rStyle w:val="Lbjegyzet-hivatkozs"/>
        </w:rPr>
        <w:footnoteRef/>
      </w:r>
      <w:r>
        <w:t xml:space="preserve"> Beiktatta: 38/2014. (X.31.) önkormányzati rendelet 5. § (4) bekezdése, hatályos 2014. október 31-től.</w:t>
      </w:r>
    </w:p>
  </w:footnote>
  <w:footnote w:id="10">
    <w:p w:rsidR="00181A30" w:rsidRDefault="00181A30" w:rsidP="00181A30">
      <w:pPr>
        <w:pStyle w:val="Lbjegyzetszveg"/>
      </w:pPr>
      <w:r>
        <w:rPr>
          <w:rStyle w:val="Lbjegyzet-hivatkozs"/>
        </w:rPr>
        <w:footnoteRef/>
      </w:r>
      <w:r>
        <w:t xml:space="preserve"> Kiegészítette: 14/2015. (IV. 21.) önkormányzati rendelet 1. melléklet 2. pontja, hatályos 2015. április 21-től</w:t>
      </w:r>
    </w:p>
  </w:footnote>
  <w:footnote w:id="11">
    <w:p w:rsidR="00181A30" w:rsidRDefault="00181A30" w:rsidP="00181A30">
      <w:pPr>
        <w:pStyle w:val="Lbjegyzetszveg"/>
      </w:pPr>
      <w:r>
        <w:rPr>
          <w:rStyle w:val="Lbjegyzet-hivatkozs"/>
        </w:rPr>
        <w:footnoteRef/>
      </w:r>
      <w:r>
        <w:t xml:space="preserve"> Kiegészítette: 14/2015. (IV. 21.) önkormányzati rendelet 1. melléklet 2. pontja, hatályos 2015. április 21-től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B5F03"/>
    <w:multiLevelType w:val="hybridMultilevel"/>
    <w:tmpl w:val="51CEACC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2EAF31DB"/>
    <w:multiLevelType w:val="hybridMultilevel"/>
    <w:tmpl w:val="A65EDF40"/>
    <w:lvl w:ilvl="0" w:tplc="040E000F">
      <w:start w:val="1"/>
      <w:numFmt w:val="decimal"/>
      <w:lvlText w:val="%1."/>
      <w:lvlJc w:val="left"/>
      <w:pPr>
        <w:tabs>
          <w:tab w:val="num" w:pos="644"/>
        </w:tabs>
        <w:ind w:left="644"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5EA3657F"/>
    <w:multiLevelType w:val="hybridMultilevel"/>
    <w:tmpl w:val="321EF9FC"/>
    <w:lvl w:ilvl="0" w:tplc="F0044F4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1BA"/>
    <w:rsid w:val="00123BB5"/>
    <w:rsid w:val="00181A30"/>
    <w:rsid w:val="001F7757"/>
    <w:rsid w:val="00312EFC"/>
    <w:rsid w:val="00393A2B"/>
    <w:rsid w:val="003D6775"/>
    <w:rsid w:val="003F7E39"/>
    <w:rsid w:val="005B41BA"/>
    <w:rsid w:val="006478BB"/>
    <w:rsid w:val="006C0805"/>
    <w:rsid w:val="00742421"/>
    <w:rsid w:val="008977DC"/>
    <w:rsid w:val="00973851"/>
    <w:rsid w:val="00B7791B"/>
    <w:rsid w:val="00C63C07"/>
    <w:rsid w:val="00C73197"/>
    <w:rsid w:val="00C83904"/>
    <w:rsid w:val="00D3266F"/>
    <w:rsid w:val="00FB414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szCs w:val="24"/>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rFonts w:ascii="Times New Roman" w:hAnsi="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181A30"/>
    <w:pPr>
      <w:widowControl w:val="0"/>
    </w:pPr>
  </w:style>
  <w:style w:type="character" w:customStyle="1" w:styleId="LbjegyzetszvegChar">
    <w:name w:val="Lábjegyzetszöveg Char"/>
    <w:basedOn w:val="Bekezdsalapbettpusa"/>
    <w:link w:val="Lbjegyzetszveg"/>
    <w:rsid w:val="00181A30"/>
    <w:rPr>
      <w:rFonts w:ascii="Times New Roman" w:hAnsi="Times New Roman"/>
      <w:sz w:val="20"/>
      <w:szCs w:val="20"/>
      <w:lang w:eastAsia="hu-HU"/>
    </w:rPr>
  </w:style>
  <w:style w:type="character" w:styleId="Lbjegyzet-hivatkozs">
    <w:name w:val="footnote reference"/>
    <w:rsid w:val="00181A3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szCs w:val="24"/>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rFonts w:ascii="Times New Roman" w:hAnsi="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181A30"/>
    <w:pPr>
      <w:widowControl w:val="0"/>
    </w:pPr>
  </w:style>
  <w:style w:type="character" w:customStyle="1" w:styleId="LbjegyzetszvegChar">
    <w:name w:val="Lábjegyzetszöveg Char"/>
    <w:basedOn w:val="Bekezdsalapbettpusa"/>
    <w:link w:val="Lbjegyzetszveg"/>
    <w:rsid w:val="00181A30"/>
    <w:rPr>
      <w:rFonts w:ascii="Times New Roman" w:hAnsi="Times New Roman"/>
      <w:sz w:val="20"/>
      <w:szCs w:val="20"/>
      <w:lang w:eastAsia="hu-HU"/>
    </w:rPr>
  </w:style>
  <w:style w:type="character" w:styleId="Lbjegyzet-hivatkozs">
    <w:name w:val="footnote reference"/>
    <w:rsid w:val="00181A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1065</Words>
  <Characters>7349</Characters>
  <Application>Microsoft Office Word</Application>
  <DocSecurity>0</DocSecurity>
  <Lines>61</Lines>
  <Paragraphs>16</Paragraphs>
  <ScaleCrop>false</ScaleCrop>
  <Company>SZFVAR MJV PMHIV</Company>
  <LinksUpToDate>false</LinksUpToDate>
  <CharactersWithSpaces>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Katalin Farkas</dc:creator>
  <cp:keywords/>
  <dc:description/>
  <cp:lastModifiedBy>Katalin Farkas</cp:lastModifiedBy>
  <cp:revision>2</cp:revision>
  <dcterms:created xsi:type="dcterms:W3CDTF">2016-04-04T09:20:00Z</dcterms:created>
  <dcterms:modified xsi:type="dcterms:W3CDTF">2016-04-04T09:20:00Z</dcterms:modified>
</cp:coreProperties>
</file>