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352"/>
        <w:gridCol w:w="2099"/>
        <w:gridCol w:w="4394"/>
        <w:gridCol w:w="1417"/>
      </w:tblGrid>
      <w:tr w:rsidR="00C82642">
        <w:trPr>
          <w:trHeight w:val="300"/>
          <w:tblHeader/>
        </w:trPr>
        <w:tc>
          <w:tcPr>
            <w:tcW w:w="88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2642" w:rsidRDefault="00186E46">
            <w:pPr>
              <w:widowControl w:val="0"/>
              <w:spacing w:before="40" w:after="40" w:line="220" w:lineRule="atLeas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Értékelési szempontok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2642" w:rsidRDefault="00186E46">
            <w:pPr>
              <w:widowControl w:val="0"/>
              <w:spacing w:before="40" w:after="40" w:line="220" w:lineRule="atLeast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Elérhető pontszám</w:t>
            </w:r>
          </w:p>
        </w:tc>
      </w:tr>
      <w:tr w:rsidR="00C82642">
        <w:trPr>
          <w:trHeight w:val="300"/>
          <w:tblHeader/>
        </w:trPr>
        <w:tc>
          <w:tcPr>
            <w:tcW w:w="88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2642" w:rsidRDefault="00186E46">
            <w:pPr>
              <w:widowControl w:val="0"/>
              <w:spacing w:before="40" w:after="40" w:line="260" w:lineRule="atLeast"/>
              <w:ind w:firstLine="0"/>
              <w:jc w:val="left"/>
            </w:pPr>
            <w:r>
              <w:t xml:space="preserve">I. </w:t>
            </w:r>
            <w:proofErr w:type="gramStart"/>
            <w:r>
              <w:t>A</w:t>
            </w:r>
            <w:proofErr w:type="gramEnd"/>
            <w:r>
              <w:t xml:space="preserve"> pályázóra és az általa biztosított személyi feltételekre, a pályázati formára és szakmai megalapozottságra vonatkozó általános szempontrendszer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2642" w:rsidRDefault="00186E46">
            <w:pPr>
              <w:widowControl w:val="0"/>
              <w:spacing w:before="40" w:after="40" w:line="260" w:lineRule="atLeast"/>
              <w:ind w:firstLine="0"/>
              <w:jc w:val="center"/>
            </w:pPr>
            <w:r>
              <w:t>1–50</w:t>
            </w:r>
          </w:p>
        </w:tc>
      </w:tr>
      <w:tr w:rsidR="00C82642">
        <w:trPr>
          <w:cantSplit/>
          <w:trHeight w:val="532"/>
        </w:trPr>
        <w:tc>
          <w:tcPr>
            <w:tcW w:w="445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2642" w:rsidRDefault="00186E46">
            <w:pPr>
              <w:widowControl w:val="0"/>
              <w:spacing w:before="40" w:after="40" w:line="260" w:lineRule="atLeast"/>
              <w:ind w:firstLine="0"/>
              <w:jc w:val="left"/>
            </w:pPr>
            <w:r>
              <w:t>1. Pályázó gazdálkodási formája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2642" w:rsidRDefault="00186E46">
            <w:pPr>
              <w:widowControl w:val="0"/>
              <w:spacing w:before="40" w:after="40" w:line="260" w:lineRule="atLeast"/>
              <w:ind w:firstLine="0"/>
              <w:jc w:val="center"/>
            </w:pPr>
            <w:r>
              <w:t>1. legalább középfokú mezőgazdasági vagy halászati szakirányú képesítéssel vagy végzettséggel rendelkező személy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2642" w:rsidRDefault="00186E46">
            <w:pPr>
              <w:widowControl w:val="0"/>
              <w:spacing w:before="40" w:after="40" w:line="260" w:lineRule="atLeast"/>
              <w:ind w:firstLine="0"/>
              <w:jc w:val="center"/>
            </w:pPr>
            <w:r>
              <w:t>1</w:t>
            </w:r>
          </w:p>
        </w:tc>
      </w:tr>
      <w:tr w:rsidR="00C82642">
        <w:trPr>
          <w:cantSplit/>
          <w:trHeight w:val="532"/>
        </w:trPr>
        <w:tc>
          <w:tcPr>
            <w:tcW w:w="44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2642" w:rsidRDefault="00C82642">
            <w:pPr>
              <w:widowControl w:val="0"/>
              <w:spacing w:before="40" w:after="40"/>
              <w:ind w:firstLine="0"/>
              <w:jc w:val="left"/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2642" w:rsidRDefault="00186E46">
            <w:pPr>
              <w:widowControl w:val="0"/>
              <w:spacing w:before="40" w:after="40" w:line="260" w:lineRule="atLeast"/>
              <w:ind w:firstLine="0"/>
              <w:jc w:val="center"/>
            </w:pPr>
            <w:r>
              <w:t>2. mezőgazdasági őstermelő, őstermelők családi gazdaságának tagja mezőgazdasági egyéni vállalkozó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2642" w:rsidRDefault="00186E46">
            <w:pPr>
              <w:widowControl w:val="0"/>
              <w:spacing w:before="40" w:after="40" w:line="260" w:lineRule="atLeast"/>
              <w:ind w:firstLine="0"/>
              <w:jc w:val="center"/>
            </w:pPr>
            <w:r>
              <w:t>2</w:t>
            </w:r>
          </w:p>
        </w:tc>
      </w:tr>
      <w:tr w:rsidR="00C82642">
        <w:trPr>
          <w:cantSplit/>
          <w:trHeight w:val="300"/>
        </w:trPr>
        <w:tc>
          <w:tcPr>
            <w:tcW w:w="44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2642" w:rsidRDefault="00C82642">
            <w:pPr>
              <w:widowControl w:val="0"/>
              <w:spacing w:before="40" w:after="40"/>
              <w:ind w:firstLine="0"/>
              <w:jc w:val="left"/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2642" w:rsidRDefault="00186E46">
            <w:pPr>
              <w:widowControl w:val="0"/>
              <w:spacing w:before="40" w:after="40" w:line="260" w:lineRule="atLeast"/>
              <w:ind w:firstLine="0"/>
              <w:jc w:val="center"/>
            </w:pPr>
            <w:r>
              <w:t>3. jogi személy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2642" w:rsidRDefault="00186E46">
            <w:pPr>
              <w:widowControl w:val="0"/>
              <w:spacing w:before="40" w:after="40" w:line="260" w:lineRule="atLeast"/>
              <w:ind w:firstLine="0"/>
              <w:jc w:val="center"/>
            </w:pPr>
            <w:r>
              <w:t>3</w:t>
            </w:r>
          </w:p>
        </w:tc>
      </w:tr>
      <w:tr w:rsidR="00C82642">
        <w:trPr>
          <w:cantSplit/>
          <w:trHeight w:val="600"/>
        </w:trPr>
        <w:tc>
          <w:tcPr>
            <w:tcW w:w="44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2642" w:rsidRDefault="00C82642">
            <w:pPr>
              <w:widowControl w:val="0"/>
              <w:spacing w:before="40" w:after="40"/>
              <w:ind w:firstLine="0"/>
              <w:jc w:val="left"/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2642" w:rsidRDefault="00186E46">
            <w:pPr>
              <w:widowControl w:val="0"/>
              <w:spacing w:before="40" w:after="40" w:line="260" w:lineRule="atLeast"/>
              <w:ind w:firstLine="0"/>
              <w:jc w:val="center"/>
            </w:pPr>
            <w:r>
              <w:t>4. halgazdálkodási, illetve horgászati céllal létrehozott jogi személyiségű civil szervezet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2642" w:rsidRDefault="00186E46">
            <w:pPr>
              <w:widowControl w:val="0"/>
              <w:spacing w:before="40" w:after="40" w:line="260" w:lineRule="atLeast"/>
              <w:ind w:firstLine="0"/>
              <w:jc w:val="center"/>
            </w:pPr>
            <w:r>
              <w:t>4</w:t>
            </w:r>
          </w:p>
        </w:tc>
      </w:tr>
      <w:tr w:rsidR="00C82642">
        <w:trPr>
          <w:cantSplit/>
          <w:trHeight w:val="600"/>
        </w:trPr>
        <w:tc>
          <w:tcPr>
            <w:tcW w:w="44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2642" w:rsidRDefault="00C82642">
            <w:pPr>
              <w:widowControl w:val="0"/>
              <w:spacing w:before="40" w:after="40"/>
              <w:ind w:firstLine="0"/>
              <w:jc w:val="left"/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2642" w:rsidRDefault="00186E46">
            <w:pPr>
              <w:widowControl w:val="0"/>
              <w:spacing w:before="40" w:after="40" w:line="260" w:lineRule="atLeast"/>
              <w:ind w:firstLine="0"/>
              <w:jc w:val="center"/>
            </w:pPr>
            <w:r>
              <w:t xml:space="preserve">5. halgazdálkodási, illetve horgászati céllal létrehozott legalább </w:t>
            </w:r>
            <w:r w:rsidR="00E14CBD">
              <w:t>vár</w:t>
            </w:r>
            <w:r>
              <w:t>megyei hatókörű civil szervezet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2642" w:rsidRDefault="00186E46">
            <w:pPr>
              <w:widowControl w:val="0"/>
              <w:spacing w:before="40" w:after="40" w:line="260" w:lineRule="atLeast"/>
              <w:ind w:firstLine="0"/>
              <w:jc w:val="center"/>
            </w:pPr>
            <w:r>
              <w:t>5</w:t>
            </w:r>
          </w:p>
        </w:tc>
      </w:tr>
      <w:tr w:rsidR="00C82642">
        <w:trPr>
          <w:cantSplit/>
          <w:trHeight w:val="600"/>
        </w:trPr>
        <w:tc>
          <w:tcPr>
            <w:tcW w:w="44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2642" w:rsidRDefault="00C82642">
            <w:pPr>
              <w:widowControl w:val="0"/>
              <w:spacing w:before="40" w:after="40"/>
              <w:ind w:firstLine="0"/>
              <w:jc w:val="left"/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2642" w:rsidRDefault="00186E46">
            <w:pPr>
              <w:widowControl w:val="0"/>
              <w:spacing w:before="40" w:after="40" w:line="260" w:lineRule="atLeast"/>
              <w:ind w:firstLine="0"/>
              <w:jc w:val="center"/>
            </w:pPr>
            <w:r>
              <w:t>6. horgászszövetség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2642" w:rsidRDefault="00186E46">
            <w:pPr>
              <w:widowControl w:val="0"/>
              <w:spacing w:before="40" w:after="40" w:line="260" w:lineRule="atLeast"/>
              <w:ind w:firstLine="0"/>
              <w:jc w:val="center"/>
            </w:pPr>
            <w:r>
              <w:t>6</w:t>
            </w:r>
          </w:p>
        </w:tc>
      </w:tr>
      <w:tr w:rsidR="00C82642">
        <w:trPr>
          <w:cantSplit/>
          <w:trHeight w:val="600"/>
        </w:trPr>
        <w:tc>
          <w:tcPr>
            <w:tcW w:w="445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2642" w:rsidRDefault="00186E46">
            <w:pPr>
              <w:widowControl w:val="0"/>
              <w:spacing w:before="40" w:after="40" w:line="260" w:lineRule="atLeast"/>
              <w:ind w:firstLine="0"/>
              <w:jc w:val="left"/>
            </w:pPr>
            <w:r>
              <w:t>2.1. Támogatott közös pályázatok: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2642" w:rsidRDefault="00186E46">
            <w:pPr>
              <w:widowControl w:val="0"/>
              <w:spacing w:before="40" w:after="40" w:line="260" w:lineRule="atLeast"/>
              <w:ind w:firstLine="0"/>
              <w:jc w:val="center"/>
            </w:pPr>
            <w:r>
              <w:t>1–3. szerinti pályázó halgazdálkodási, horgászati céllal létrehozott jogi személy civil szervezettel, helyi önkormányzattal közös pályázata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2642" w:rsidRDefault="00186E46">
            <w:pPr>
              <w:widowControl w:val="0"/>
              <w:spacing w:before="40" w:after="40" w:line="260" w:lineRule="atLeast"/>
              <w:ind w:firstLine="0"/>
              <w:jc w:val="center"/>
            </w:pPr>
            <w:r>
              <w:t>2</w:t>
            </w:r>
          </w:p>
        </w:tc>
      </w:tr>
      <w:tr w:rsidR="00C82642">
        <w:trPr>
          <w:cantSplit/>
          <w:trHeight w:val="600"/>
        </w:trPr>
        <w:tc>
          <w:tcPr>
            <w:tcW w:w="44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2642" w:rsidRDefault="00C82642">
            <w:pPr>
              <w:widowControl w:val="0"/>
              <w:spacing w:before="40" w:after="40"/>
              <w:ind w:firstLine="0"/>
              <w:jc w:val="left"/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2642" w:rsidRDefault="00186E46">
            <w:pPr>
              <w:widowControl w:val="0"/>
              <w:spacing w:before="40" w:after="40" w:line="260" w:lineRule="atLeast"/>
              <w:ind w:firstLine="0"/>
              <w:jc w:val="center"/>
            </w:pPr>
            <w:r>
              <w:t xml:space="preserve">1–4. szerinti pályázó halgazdálkodási, horgászati céllal létrehozott legalább </w:t>
            </w:r>
            <w:r w:rsidR="00E14CBD">
              <w:t>vár</w:t>
            </w:r>
            <w:r>
              <w:t>megyei hatókörű civil szervezettel közös pályázata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2642" w:rsidRDefault="00186E46">
            <w:pPr>
              <w:widowControl w:val="0"/>
              <w:spacing w:before="40" w:after="40" w:line="260" w:lineRule="atLeast"/>
              <w:ind w:firstLine="0"/>
              <w:jc w:val="center"/>
            </w:pPr>
            <w:r>
              <w:t>4</w:t>
            </w:r>
          </w:p>
        </w:tc>
      </w:tr>
      <w:tr w:rsidR="00C82642">
        <w:trPr>
          <w:cantSplit/>
          <w:trHeight w:val="600"/>
        </w:trPr>
        <w:tc>
          <w:tcPr>
            <w:tcW w:w="44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2642" w:rsidRDefault="00C82642">
            <w:pPr>
              <w:widowControl w:val="0"/>
              <w:spacing w:before="40" w:after="40"/>
              <w:ind w:firstLine="0"/>
              <w:jc w:val="left"/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2642" w:rsidRDefault="00186E46">
            <w:pPr>
              <w:widowControl w:val="0"/>
              <w:spacing w:before="40" w:after="40" w:line="260" w:lineRule="atLeast"/>
              <w:ind w:firstLine="0"/>
              <w:jc w:val="center"/>
            </w:pPr>
            <w:r>
              <w:t>1–5. szerinti pályázó horgászszövetséggel közös pályázata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2642" w:rsidRDefault="00186E46">
            <w:pPr>
              <w:widowControl w:val="0"/>
              <w:spacing w:before="40" w:after="40" w:line="260" w:lineRule="atLeast"/>
              <w:ind w:firstLine="0"/>
              <w:jc w:val="center"/>
            </w:pPr>
            <w:r>
              <w:t>8</w:t>
            </w:r>
          </w:p>
        </w:tc>
      </w:tr>
      <w:tr w:rsidR="00C82642">
        <w:trPr>
          <w:cantSplit/>
          <w:trHeight w:val="645"/>
        </w:trPr>
        <w:tc>
          <w:tcPr>
            <w:tcW w:w="445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2642" w:rsidRDefault="00186E46">
            <w:pPr>
              <w:widowControl w:val="0"/>
              <w:spacing w:before="40" w:after="40" w:line="260" w:lineRule="atLeast"/>
              <w:ind w:firstLine="0"/>
              <w:jc w:val="left"/>
            </w:pPr>
            <w:r>
              <w:t>2.2. Pályázathoz csatolt, a halgazdálkodási terv megalapozottságára vonatkozó szakvélemény hal- és halászatbiológiai kutatóintézet, felsőoktatási szakintézmény vagy halászati szakértő részéről: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2642" w:rsidRDefault="00186E46">
            <w:pPr>
              <w:widowControl w:val="0"/>
              <w:spacing w:before="40" w:after="40" w:line="260" w:lineRule="atLeast"/>
              <w:ind w:firstLine="0"/>
              <w:jc w:val="center"/>
            </w:pPr>
            <w:r>
              <w:t>nincs csatolva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2642" w:rsidRDefault="00186E46">
            <w:pPr>
              <w:widowControl w:val="0"/>
              <w:spacing w:before="40" w:after="40" w:line="260" w:lineRule="atLeast"/>
              <w:ind w:firstLine="0"/>
              <w:jc w:val="center"/>
            </w:pPr>
            <w:r>
              <w:t>0</w:t>
            </w:r>
          </w:p>
        </w:tc>
      </w:tr>
      <w:tr w:rsidR="00C82642">
        <w:trPr>
          <w:cantSplit/>
          <w:trHeight w:val="1300"/>
        </w:trPr>
        <w:tc>
          <w:tcPr>
            <w:tcW w:w="44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2642" w:rsidRDefault="00C82642">
            <w:pPr>
              <w:widowControl w:val="0"/>
              <w:spacing w:before="40" w:after="40"/>
              <w:ind w:firstLine="0"/>
              <w:jc w:val="left"/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2642" w:rsidRDefault="00186E46">
            <w:pPr>
              <w:widowControl w:val="0"/>
              <w:spacing w:before="40" w:after="40" w:line="260" w:lineRule="atLeast"/>
              <w:ind w:firstLine="0"/>
              <w:jc w:val="center"/>
            </w:pPr>
            <w:r>
              <w:t>csatolva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2642" w:rsidRDefault="00186E46">
            <w:pPr>
              <w:widowControl w:val="0"/>
              <w:spacing w:before="40" w:after="40" w:line="260" w:lineRule="atLeast"/>
              <w:ind w:firstLine="0"/>
              <w:jc w:val="center"/>
            </w:pPr>
            <w:r>
              <w:t>3</w:t>
            </w:r>
          </w:p>
        </w:tc>
      </w:tr>
      <w:tr w:rsidR="005D2B48" w:rsidTr="00C806E5">
        <w:trPr>
          <w:cantSplit/>
          <w:trHeight w:val="300"/>
        </w:trPr>
        <w:tc>
          <w:tcPr>
            <w:tcW w:w="445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D2B48" w:rsidRPr="004E5E00" w:rsidRDefault="005D2B48" w:rsidP="005D2B48">
            <w:pPr>
              <w:widowControl w:val="0"/>
              <w:spacing w:before="40" w:after="40" w:line="260" w:lineRule="atLeast"/>
              <w:ind w:firstLine="0"/>
              <w:jc w:val="left"/>
            </w:pPr>
            <w:r w:rsidRPr="005D2B48">
              <w:t>3. Pályázó lakhelye (1/</w:t>
            </w:r>
            <w:proofErr w:type="spellStart"/>
            <w:r w:rsidRPr="005D2B48">
              <w:t>1</w:t>
            </w:r>
            <w:proofErr w:type="spellEnd"/>
            <w:r w:rsidRPr="005D2B48">
              <w:t>–2.), székhelye, illetve telephelye (1/3–6.) és a megpályázott nyilvántartott halgazdálkodási vízterület közúton vagy közforgalom elől el nem zárt magánúton mért távolsága (a legkedvezőbbet kell figyelembe venni):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Pr="004E5E00" w:rsidRDefault="005D2B48" w:rsidP="005D2B48">
            <w:pPr>
              <w:widowControl w:val="0"/>
              <w:spacing w:before="40" w:after="40" w:line="260" w:lineRule="atLeast"/>
              <w:ind w:firstLine="0"/>
              <w:jc w:val="center"/>
            </w:pPr>
            <w:r w:rsidRPr="004E5E00">
              <w:t>nyilvántartott halgazdálkodási vízterület partján (legalább heti 40 órás nyitvatartási/ ügyfélfogadási idővel)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Pr="004E5E00" w:rsidRDefault="005D2B48" w:rsidP="005D2B48">
            <w:pPr>
              <w:widowControl w:val="0"/>
              <w:spacing w:before="40" w:after="40" w:line="260" w:lineRule="atLeast"/>
              <w:ind w:firstLine="0"/>
              <w:jc w:val="center"/>
            </w:pPr>
            <w:r w:rsidRPr="004E5E00">
              <w:t>6</w:t>
            </w:r>
          </w:p>
        </w:tc>
      </w:tr>
      <w:tr w:rsidR="005D2B48" w:rsidTr="00C806E5">
        <w:trPr>
          <w:cantSplit/>
          <w:trHeight w:val="300"/>
        </w:trPr>
        <w:tc>
          <w:tcPr>
            <w:tcW w:w="445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2B48" w:rsidRDefault="005D2B48" w:rsidP="005D2B48">
            <w:pPr>
              <w:widowControl w:val="0"/>
              <w:spacing w:before="40" w:after="40" w:line="260" w:lineRule="atLeast"/>
              <w:ind w:firstLine="0"/>
              <w:jc w:val="left"/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before="40" w:after="40" w:line="260" w:lineRule="atLeast"/>
              <w:ind w:firstLine="0"/>
              <w:jc w:val="center"/>
            </w:pPr>
            <w:r w:rsidRPr="004E5E00">
              <w:t>0–10 km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before="40" w:after="40" w:line="260" w:lineRule="atLeast"/>
              <w:ind w:firstLine="0"/>
              <w:jc w:val="center"/>
            </w:pPr>
            <w:r w:rsidRPr="004E5E00">
              <w:t>3</w:t>
            </w:r>
          </w:p>
        </w:tc>
      </w:tr>
      <w:tr w:rsidR="005D2B48" w:rsidTr="00C806E5">
        <w:trPr>
          <w:cantSplit/>
          <w:trHeight w:val="300"/>
        </w:trPr>
        <w:tc>
          <w:tcPr>
            <w:tcW w:w="445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2B48" w:rsidRDefault="005D2B48" w:rsidP="005D2B48">
            <w:pPr>
              <w:widowControl w:val="0"/>
              <w:spacing w:before="40" w:after="40" w:line="260" w:lineRule="atLeast"/>
              <w:ind w:firstLine="0"/>
              <w:jc w:val="left"/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before="40" w:after="40" w:line="260" w:lineRule="atLeast"/>
              <w:ind w:firstLine="0"/>
              <w:jc w:val="center"/>
            </w:pPr>
            <w:r w:rsidRPr="004E5E00">
              <w:t>10–50 km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before="40" w:after="40" w:line="260" w:lineRule="atLeast"/>
              <w:ind w:firstLine="0"/>
              <w:jc w:val="center"/>
            </w:pPr>
            <w:r w:rsidRPr="004E5E00">
              <w:t>2</w:t>
            </w:r>
          </w:p>
        </w:tc>
      </w:tr>
      <w:tr w:rsidR="005D2B48" w:rsidTr="00C806E5">
        <w:trPr>
          <w:cantSplit/>
          <w:trHeight w:val="300"/>
        </w:trPr>
        <w:tc>
          <w:tcPr>
            <w:tcW w:w="445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2B48" w:rsidRDefault="005D2B48" w:rsidP="005D2B48">
            <w:pPr>
              <w:widowControl w:val="0"/>
              <w:spacing w:before="40" w:after="40" w:line="260" w:lineRule="atLeast"/>
              <w:ind w:firstLine="0"/>
              <w:jc w:val="left"/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before="40" w:after="40" w:line="260" w:lineRule="atLeast"/>
              <w:ind w:firstLine="0"/>
              <w:jc w:val="center"/>
            </w:pPr>
            <w:r w:rsidRPr="004E5E00">
              <w:t>50 km-nél távolabb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before="40" w:after="40" w:line="260" w:lineRule="atLeast"/>
              <w:ind w:firstLine="0"/>
              <w:jc w:val="center"/>
            </w:pPr>
            <w:r w:rsidRPr="004E5E00">
              <w:t>0</w:t>
            </w:r>
          </w:p>
        </w:tc>
      </w:tr>
      <w:tr w:rsidR="005D2B48" w:rsidTr="00C87C31">
        <w:trPr>
          <w:cantSplit/>
          <w:trHeight w:val="300"/>
        </w:trPr>
        <w:tc>
          <w:tcPr>
            <w:tcW w:w="445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D2B48" w:rsidRPr="004E5E00" w:rsidRDefault="005D2B48" w:rsidP="005D2B48">
            <w:pPr>
              <w:widowControl w:val="0"/>
              <w:spacing w:before="40" w:after="40" w:line="260" w:lineRule="atLeast"/>
              <w:ind w:firstLine="0"/>
              <w:jc w:val="left"/>
            </w:pPr>
            <w:r w:rsidRPr="004E5E00">
              <w:t>4.1. Pályázó vagy főállású alkalmazottja, illetve – a haszonbérleti időszak teljes időtartama alatt – szerződött partnere, állandó megbízottja halgazdálkodási szakirányú végzettséggel rendelkezik: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Pr="004E5E00" w:rsidRDefault="005D2B48" w:rsidP="005D2B48">
            <w:pPr>
              <w:widowControl w:val="0"/>
              <w:spacing w:before="40" w:after="40" w:line="260" w:lineRule="atLeast"/>
              <w:ind w:firstLine="0"/>
              <w:jc w:val="center"/>
            </w:pPr>
            <w:r w:rsidRPr="004E5E00">
              <w:t>nem rendelkezik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Pr="004E5E00" w:rsidRDefault="005D2B48" w:rsidP="005D2B48">
            <w:pPr>
              <w:widowControl w:val="0"/>
              <w:spacing w:before="40" w:after="40" w:line="260" w:lineRule="atLeast"/>
              <w:ind w:firstLine="0"/>
              <w:jc w:val="center"/>
            </w:pPr>
            <w:r w:rsidRPr="004E5E00">
              <w:t>0</w:t>
            </w:r>
          </w:p>
        </w:tc>
      </w:tr>
      <w:tr w:rsidR="005D2B48" w:rsidTr="00C87C31">
        <w:trPr>
          <w:cantSplit/>
          <w:trHeight w:val="300"/>
        </w:trPr>
        <w:tc>
          <w:tcPr>
            <w:tcW w:w="445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2B48" w:rsidRDefault="005D2B48" w:rsidP="005D2B48">
            <w:pPr>
              <w:widowControl w:val="0"/>
              <w:spacing w:before="40" w:after="40" w:line="260" w:lineRule="atLeast"/>
              <w:ind w:firstLine="0"/>
              <w:jc w:val="left"/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before="40" w:after="40" w:line="260" w:lineRule="atLeast"/>
              <w:ind w:firstLine="0"/>
              <w:jc w:val="center"/>
            </w:pPr>
            <w:r w:rsidRPr="004E5E00">
              <w:t>középfokú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before="40" w:after="40" w:line="260" w:lineRule="atLeast"/>
              <w:ind w:firstLine="0"/>
              <w:jc w:val="center"/>
            </w:pPr>
            <w:r w:rsidRPr="004E5E00">
              <w:t>2</w:t>
            </w:r>
          </w:p>
        </w:tc>
      </w:tr>
      <w:tr w:rsidR="005D2B48" w:rsidTr="00C87C31">
        <w:trPr>
          <w:cantSplit/>
          <w:trHeight w:val="300"/>
        </w:trPr>
        <w:tc>
          <w:tcPr>
            <w:tcW w:w="445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2B48" w:rsidRDefault="005D2B48" w:rsidP="005D2B48">
            <w:pPr>
              <w:widowControl w:val="0"/>
              <w:spacing w:before="40" w:after="40" w:line="260" w:lineRule="atLeast"/>
              <w:ind w:firstLine="0"/>
              <w:jc w:val="left"/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before="40" w:after="40" w:line="260" w:lineRule="atLeast"/>
              <w:ind w:firstLine="0"/>
              <w:jc w:val="center"/>
            </w:pPr>
            <w:r w:rsidRPr="004E5E00">
              <w:t>felsőfokú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before="40" w:after="40" w:line="260" w:lineRule="atLeast"/>
              <w:ind w:firstLine="0"/>
              <w:jc w:val="center"/>
            </w:pPr>
            <w:r w:rsidRPr="004E5E00">
              <w:t>4</w:t>
            </w:r>
          </w:p>
        </w:tc>
      </w:tr>
      <w:tr w:rsidR="005D2B48" w:rsidTr="00C87C31">
        <w:trPr>
          <w:cantSplit/>
          <w:trHeight w:val="300"/>
        </w:trPr>
        <w:tc>
          <w:tcPr>
            <w:tcW w:w="445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2B48" w:rsidRDefault="005D2B48" w:rsidP="005D2B48">
            <w:pPr>
              <w:widowControl w:val="0"/>
              <w:spacing w:before="40" w:after="40" w:line="260" w:lineRule="atLeast"/>
              <w:ind w:firstLine="0"/>
              <w:jc w:val="left"/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before="40" w:after="40" w:line="260" w:lineRule="atLeast"/>
              <w:ind w:firstLine="0"/>
              <w:jc w:val="center"/>
            </w:pPr>
            <w:r w:rsidRPr="004E5E00">
              <w:t>felsőfokú, főállású alkalmazottként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before="40" w:after="40" w:line="260" w:lineRule="atLeast"/>
              <w:ind w:firstLine="0"/>
              <w:jc w:val="center"/>
            </w:pPr>
            <w:r w:rsidRPr="004E5E00">
              <w:t>6</w:t>
            </w:r>
          </w:p>
        </w:tc>
      </w:tr>
      <w:tr w:rsidR="005D2B48" w:rsidTr="004119CE">
        <w:trPr>
          <w:cantSplit/>
          <w:trHeight w:val="300"/>
        </w:trPr>
        <w:tc>
          <w:tcPr>
            <w:tcW w:w="445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D2B48" w:rsidRPr="004E5E00" w:rsidRDefault="005D2B48" w:rsidP="005D2B48">
            <w:pPr>
              <w:widowControl w:val="0"/>
              <w:spacing w:before="40" w:after="40" w:line="260" w:lineRule="atLeast"/>
              <w:ind w:firstLine="0"/>
              <w:jc w:val="left"/>
            </w:pPr>
            <w:r w:rsidRPr="004E5E00">
              <w:t>4.2. Pályázó vagy főállású alkalmazottja halgazdálkodási gyakorlattal rendelkezik: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Pr="004E5E00" w:rsidRDefault="005D2B48" w:rsidP="005D2B48">
            <w:pPr>
              <w:widowControl w:val="0"/>
              <w:spacing w:before="40" w:after="40" w:line="260" w:lineRule="atLeast"/>
              <w:ind w:firstLine="0"/>
              <w:jc w:val="center"/>
            </w:pPr>
            <w:r w:rsidRPr="004E5E00">
              <w:t>nem rendelkezik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Pr="004E5E00" w:rsidRDefault="005D2B48" w:rsidP="005D2B48">
            <w:pPr>
              <w:widowControl w:val="0"/>
              <w:spacing w:before="40" w:after="40" w:line="260" w:lineRule="atLeast"/>
              <w:ind w:firstLine="0"/>
              <w:jc w:val="center"/>
            </w:pPr>
            <w:r w:rsidRPr="004E5E00">
              <w:t>0</w:t>
            </w:r>
          </w:p>
        </w:tc>
      </w:tr>
      <w:tr w:rsidR="005D2B48" w:rsidTr="004119CE">
        <w:trPr>
          <w:cantSplit/>
          <w:trHeight w:val="300"/>
        </w:trPr>
        <w:tc>
          <w:tcPr>
            <w:tcW w:w="445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2B48" w:rsidRDefault="005D2B48">
            <w:pPr>
              <w:widowControl w:val="0"/>
              <w:spacing w:before="40" w:after="40"/>
              <w:ind w:firstLine="0"/>
              <w:jc w:val="left"/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before="40" w:after="40" w:line="260" w:lineRule="atLeast"/>
              <w:ind w:firstLine="0"/>
              <w:jc w:val="center"/>
            </w:pPr>
            <w:r w:rsidRPr="004E5E00">
              <w:t>5 évnél rövidebb gyakorlat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before="40" w:after="40" w:line="260" w:lineRule="atLeast"/>
              <w:ind w:firstLine="0"/>
              <w:jc w:val="center"/>
            </w:pPr>
            <w:r w:rsidRPr="004E5E00">
              <w:t>2</w:t>
            </w:r>
          </w:p>
        </w:tc>
      </w:tr>
      <w:tr w:rsidR="005D2B48" w:rsidTr="004119CE">
        <w:trPr>
          <w:cantSplit/>
          <w:trHeight w:val="300"/>
        </w:trPr>
        <w:tc>
          <w:tcPr>
            <w:tcW w:w="445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2B48" w:rsidRDefault="005D2B48">
            <w:pPr>
              <w:widowControl w:val="0"/>
              <w:spacing w:before="40" w:after="40"/>
              <w:ind w:firstLine="0"/>
              <w:jc w:val="left"/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before="40" w:after="40" w:line="260" w:lineRule="atLeast"/>
              <w:ind w:firstLine="0"/>
              <w:jc w:val="center"/>
            </w:pPr>
            <w:r w:rsidRPr="004E5E00">
              <w:t>5 évnél hosszabb gyakorlat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before="40" w:after="40" w:line="260" w:lineRule="atLeast"/>
              <w:ind w:firstLine="0"/>
              <w:jc w:val="center"/>
            </w:pPr>
            <w:r w:rsidRPr="004E5E00">
              <w:t>4</w:t>
            </w:r>
          </w:p>
        </w:tc>
      </w:tr>
      <w:tr w:rsidR="005D2B48" w:rsidTr="004119CE">
        <w:trPr>
          <w:cantSplit/>
          <w:trHeight w:val="300"/>
        </w:trPr>
        <w:tc>
          <w:tcPr>
            <w:tcW w:w="445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2B48" w:rsidRDefault="005D2B48">
            <w:pPr>
              <w:widowControl w:val="0"/>
              <w:spacing w:before="40" w:after="40"/>
              <w:ind w:firstLine="0"/>
              <w:jc w:val="left"/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before="40" w:after="40" w:line="260" w:lineRule="atLeast"/>
              <w:ind w:firstLine="0"/>
              <w:jc w:val="center"/>
            </w:pPr>
            <w:r w:rsidRPr="004E5E00">
              <w:t>5 évnél hosszabb gyakorlat, főállású alkalmazott esetében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before="40" w:after="40" w:line="260" w:lineRule="atLeast"/>
              <w:ind w:firstLine="0"/>
              <w:jc w:val="center"/>
            </w:pPr>
            <w:r w:rsidRPr="004E5E00">
              <w:t>6</w:t>
            </w:r>
          </w:p>
        </w:tc>
      </w:tr>
      <w:tr w:rsidR="005D2B48">
        <w:trPr>
          <w:cantSplit/>
          <w:trHeight w:val="370"/>
        </w:trPr>
        <w:tc>
          <w:tcPr>
            <w:tcW w:w="445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before="40" w:after="40" w:line="260" w:lineRule="atLeast"/>
              <w:ind w:firstLine="0"/>
              <w:jc w:val="left"/>
            </w:pPr>
            <w:r>
              <w:t>5.1 Pályázó a pályázott halgazdálkodási vízterületre előírtakon túl további halőrzést vállal, illetve biztosít [a b) és c) nem additív, mindkettő fennállása esetén a c) szerinti pont számítandó]:</w:t>
            </w:r>
            <w:r>
              <w:tab/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before="40" w:after="40" w:line="260" w:lineRule="atLeast"/>
              <w:ind w:firstLine="0"/>
              <w:jc w:val="center"/>
            </w:pPr>
            <w:r>
              <w:t>a) nem biztosít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before="40" w:after="40" w:line="260" w:lineRule="atLeast"/>
              <w:ind w:firstLine="0"/>
              <w:jc w:val="center"/>
            </w:pPr>
            <w:r>
              <w:t>0</w:t>
            </w:r>
          </w:p>
        </w:tc>
      </w:tr>
      <w:tr w:rsidR="005D2B48">
        <w:trPr>
          <w:cantSplit/>
          <w:trHeight w:val="370"/>
        </w:trPr>
        <w:tc>
          <w:tcPr>
            <w:tcW w:w="44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2B48" w:rsidRDefault="005D2B48">
            <w:pPr>
              <w:widowControl w:val="0"/>
              <w:spacing w:before="40" w:after="40"/>
              <w:ind w:firstLine="0"/>
              <w:jc w:val="left"/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before="40" w:after="40" w:line="260" w:lineRule="atLeast"/>
              <w:ind w:firstLine="0"/>
              <w:jc w:val="center"/>
            </w:pPr>
            <w:r>
              <w:t>b) további társadalmi halőrökkel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before="40" w:after="40" w:line="260" w:lineRule="atLeast"/>
              <w:ind w:firstLine="0"/>
              <w:jc w:val="center"/>
            </w:pPr>
            <w:r>
              <w:t>3</w:t>
            </w:r>
          </w:p>
        </w:tc>
      </w:tr>
      <w:tr w:rsidR="005D2B48">
        <w:trPr>
          <w:cantSplit/>
          <w:trHeight w:val="370"/>
        </w:trPr>
        <w:tc>
          <w:tcPr>
            <w:tcW w:w="44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2B48" w:rsidRDefault="005D2B48">
            <w:pPr>
              <w:widowControl w:val="0"/>
              <w:spacing w:before="40" w:after="40"/>
              <w:ind w:firstLine="0"/>
              <w:jc w:val="left"/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before="40" w:after="40" w:line="260" w:lineRule="atLeast"/>
              <w:ind w:firstLine="0"/>
              <w:jc w:val="center"/>
            </w:pPr>
            <w:r>
              <w:t>c) további hivatásos halőrökkel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before="40" w:after="40" w:line="260" w:lineRule="atLeast"/>
              <w:ind w:firstLine="0"/>
              <w:jc w:val="center"/>
            </w:pPr>
            <w:r>
              <w:t>6</w:t>
            </w:r>
          </w:p>
        </w:tc>
      </w:tr>
      <w:tr w:rsidR="005D2B48">
        <w:trPr>
          <w:cantSplit/>
          <w:trHeight w:val="370"/>
        </w:trPr>
        <w:tc>
          <w:tcPr>
            <w:tcW w:w="445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before="40" w:after="40" w:line="260" w:lineRule="atLeast"/>
              <w:ind w:firstLine="0"/>
              <w:jc w:val="left"/>
            </w:pPr>
            <w:r>
              <w:t xml:space="preserve">5.2 Pályázó a pályázott halgazdálkodási vízterületen helyszíni területi </w:t>
            </w:r>
            <w:proofErr w:type="gramStart"/>
            <w:r>
              <w:t>jegy kiadást</w:t>
            </w:r>
            <w:proofErr w:type="gramEnd"/>
            <w:r>
              <w:t xml:space="preserve"> és információ-szolgáltatást vállal, illetve biztosít:</w:t>
            </w:r>
            <w:r>
              <w:tab/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before="40" w:after="40" w:line="260" w:lineRule="atLeast"/>
              <w:ind w:firstLine="0"/>
              <w:jc w:val="center"/>
            </w:pPr>
            <w:r>
              <w:t>nem biztosít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before="40" w:after="40" w:line="260" w:lineRule="atLeast"/>
              <w:ind w:firstLine="0"/>
              <w:jc w:val="center"/>
            </w:pPr>
            <w:r>
              <w:t>0</w:t>
            </w:r>
          </w:p>
        </w:tc>
      </w:tr>
      <w:tr w:rsidR="005D2B48">
        <w:trPr>
          <w:cantSplit/>
          <w:trHeight w:val="370"/>
        </w:trPr>
        <w:tc>
          <w:tcPr>
            <w:tcW w:w="44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2B48" w:rsidRDefault="005D2B48">
            <w:pPr>
              <w:widowControl w:val="0"/>
              <w:spacing w:before="40" w:after="40"/>
              <w:ind w:firstLine="0"/>
              <w:jc w:val="left"/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before="40" w:after="40" w:line="260" w:lineRule="atLeast"/>
              <w:ind w:firstLine="0"/>
              <w:jc w:val="center"/>
            </w:pPr>
            <w:r>
              <w:t>legalább heti 5 napon napi 6 órában biztosít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before="40" w:after="40" w:line="260" w:lineRule="atLeast"/>
              <w:ind w:firstLine="0"/>
              <w:jc w:val="center"/>
            </w:pPr>
            <w:r>
              <w:t>3</w:t>
            </w:r>
          </w:p>
        </w:tc>
      </w:tr>
      <w:tr w:rsidR="005D2B48">
        <w:trPr>
          <w:cantSplit/>
          <w:trHeight w:val="370"/>
        </w:trPr>
        <w:tc>
          <w:tcPr>
            <w:tcW w:w="44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2B48" w:rsidRDefault="005D2B48">
            <w:pPr>
              <w:widowControl w:val="0"/>
              <w:spacing w:before="40" w:after="40"/>
              <w:ind w:firstLine="0"/>
              <w:jc w:val="left"/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before="40" w:after="40" w:line="260" w:lineRule="atLeast"/>
              <w:ind w:firstLine="0"/>
              <w:jc w:val="center"/>
            </w:pPr>
            <w:r>
              <w:t>a hét minden napján legalább 8 órában biztosít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before="40" w:after="40" w:line="260" w:lineRule="atLeast"/>
              <w:ind w:firstLine="0"/>
              <w:jc w:val="center"/>
            </w:pPr>
            <w:r>
              <w:t>6</w:t>
            </w:r>
          </w:p>
        </w:tc>
      </w:tr>
      <w:tr w:rsidR="005D2B48">
        <w:trPr>
          <w:cantSplit/>
          <w:trHeight w:val="370"/>
        </w:trPr>
        <w:tc>
          <w:tcPr>
            <w:tcW w:w="44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2B48" w:rsidRDefault="005D2B48">
            <w:pPr>
              <w:widowControl w:val="0"/>
              <w:spacing w:before="40" w:after="40"/>
              <w:ind w:firstLine="0"/>
              <w:jc w:val="left"/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before="40" w:after="40" w:line="260" w:lineRule="atLeast"/>
              <w:ind w:firstLine="0"/>
              <w:jc w:val="center"/>
            </w:pPr>
            <w:r>
              <w:t>a hét minden napján legalább 12 órában, egyéb horgászturisztikai szolgáltatásokkal együtt biztosít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before="40" w:after="40" w:line="260" w:lineRule="atLeast"/>
              <w:ind w:firstLine="0"/>
              <w:jc w:val="center"/>
            </w:pPr>
            <w:r>
              <w:t>9</w:t>
            </w:r>
          </w:p>
        </w:tc>
      </w:tr>
      <w:tr w:rsidR="005D2B48">
        <w:trPr>
          <w:trHeight w:val="560"/>
        </w:trPr>
        <w:tc>
          <w:tcPr>
            <w:tcW w:w="88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after="0" w:line="260" w:lineRule="atLeast"/>
              <w:ind w:firstLine="0"/>
              <w:jc w:val="left"/>
            </w:pPr>
            <w:r>
              <w:t xml:space="preserve">II. </w:t>
            </w:r>
            <w:proofErr w:type="gramStart"/>
            <w:r>
              <w:t>A</w:t>
            </w:r>
            <w:proofErr w:type="gramEnd"/>
            <w:r>
              <w:t xml:space="preserve"> pályázat szakmai vállalásainak speciális szempontrendszere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after="0" w:line="260" w:lineRule="atLeast"/>
              <w:ind w:firstLine="0"/>
              <w:jc w:val="center"/>
            </w:pPr>
            <w:r>
              <w:t>1–50</w:t>
            </w:r>
          </w:p>
        </w:tc>
      </w:tr>
      <w:tr w:rsidR="005D2B48">
        <w:trPr>
          <w:trHeight w:val="300"/>
        </w:trPr>
        <w:tc>
          <w:tcPr>
            <w:tcW w:w="88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after="0" w:line="260" w:lineRule="atLeast"/>
              <w:ind w:firstLine="0"/>
              <w:jc w:val="left"/>
            </w:pPr>
            <w:r>
              <w:t>II./</w:t>
            </w:r>
            <w:proofErr w:type="gramStart"/>
            <w:r>
              <w:t>A</w:t>
            </w:r>
            <w:proofErr w:type="gramEnd"/>
            <w:r>
              <w:t xml:space="preserve"> – a horgászturizmus fejlesztéséhez kapcsolódó vállalások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after="0" w:line="260" w:lineRule="atLeast"/>
              <w:ind w:firstLine="0"/>
              <w:jc w:val="center"/>
            </w:pPr>
            <w:r>
              <w:t>1–25</w:t>
            </w:r>
          </w:p>
        </w:tc>
      </w:tr>
      <w:tr w:rsidR="005D2B48">
        <w:trPr>
          <w:cantSplit/>
          <w:trHeight w:val="300"/>
        </w:trPr>
        <w:tc>
          <w:tcPr>
            <w:tcW w:w="445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after="0" w:line="260" w:lineRule="atLeast"/>
              <w:ind w:firstLine="0"/>
              <w:jc w:val="left"/>
            </w:pPr>
            <w:r>
              <w:t>6.1. A horgászturizmus fejlesztésének vállalása a turista állami horgászjegyhez kedvezményes területi jegy forgalmazásával az általa üzemeltetett összes jegyértékesítési pontnál: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after="0" w:line="260" w:lineRule="atLeast"/>
              <w:ind w:firstLine="0"/>
              <w:jc w:val="center"/>
            </w:pPr>
            <w:r>
              <w:t>nem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after="0" w:line="260" w:lineRule="atLeast"/>
              <w:ind w:firstLine="0"/>
              <w:jc w:val="center"/>
            </w:pPr>
            <w:r>
              <w:t>0</w:t>
            </w:r>
          </w:p>
        </w:tc>
      </w:tr>
      <w:tr w:rsidR="005D2B48">
        <w:trPr>
          <w:cantSplit/>
          <w:trHeight w:val="1221"/>
        </w:trPr>
        <w:tc>
          <w:tcPr>
            <w:tcW w:w="44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2B48" w:rsidRDefault="005D2B48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after="0" w:line="260" w:lineRule="atLeast"/>
              <w:ind w:firstLine="0"/>
              <w:jc w:val="center"/>
            </w:pPr>
            <w:r>
              <w:t>igen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after="0" w:line="260" w:lineRule="atLeast"/>
              <w:ind w:firstLine="0"/>
              <w:jc w:val="center"/>
            </w:pPr>
            <w:r>
              <w:t>2</w:t>
            </w:r>
          </w:p>
        </w:tc>
      </w:tr>
      <w:tr w:rsidR="005D2B48">
        <w:trPr>
          <w:cantSplit/>
          <w:trHeight w:val="300"/>
        </w:trPr>
        <w:tc>
          <w:tcPr>
            <w:tcW w:w="445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after="0" w:line="260" w:lineRule="atLeast"/>
              <w:ind w:firstLine="0"/>
              <w:jc w:val="left"/>
            </w:pPr>
            <w:r>
              <w:t>6.2. A horgászturizmus fejlesztésének vállalása elektronikus területi jegy forgalmazás biztosításával a haszonbérleti szerződés megkötésétől számított 2 éven belül: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after="0" w:line="260" w:lineRule="atLeast"/>
              <w:ind w:firstLine="0"/>
              <w:jc w:val="center"/>
            </w:pPr>
            <w:r>
              <w:t>nem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after="0" w:line="260" w:lineRule="atLeast"/>
              <w:ind w:firstLine="0"/>
              <w:jc w:val="center"/>
            </w:pPr>
            <w:r>
              <w:t>0</w:t>
            </w:r>
          </w:p>
        </w:tc>
      </w:tr>
      <w:tr w:rsidR="005D2B48">
        <w:trPr>
          <w:cantSplit/>
          <w:trHeight w:val="642"/>
        </w:trPr>
        <w:tc>
          <w:tcPr>
            <w:tcW w:w="44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2B48" w:rsidRDefault="005D2B48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after="0" w:line="260" w:lineRule="atLeast"/>
              <w:ind w:firstLine="0"/>
              <w:jc w:val="center"/>
            </w:pPr>
            <w:r>
              <w:t>igen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after="0" w:line="260" w:lineRule="atLeast"/>
              <w:ind w:firstLine="0"/>
              <w:jc w:val="center"/>
            </w:pPr>
            <w:r>
              <w:t>2</w:t>
            </w:r>
          </w:p>
        </w:tc>
      </w:tr>
      <w:tr w:rsidR="005D2B48">
        <w:trPr>
          <w:cantSplit/>
          <w:trHeight w:val="300"/>
        </w:trPr>
        <w:tc>
          <w:tcPr>
            <w:tcW w:w="445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after="0" w:line="260" w:lineRule="atLeast"/>
              <w:ind w:firstLine="0"/>
              <w:jc w:val="left"/>
            </w:pPr>
            <w:r>
              <w:t>6.3.1. A horgászturizmus fejlesztésének vállalása horgásztatáshoz kapcsolódó helyszíni kiegészítő és családbarát szolgáltatások a pályázott vízterületen, illetve az ahhoz szervesen kapcsolódó egyéb területen való biztosításával a haszonbérleti szerződés megkötésétől számított 1 éven belül: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after="0" w:line="260" w:lineRule="atLeast"/>
              <w:ind w:firstLine="0"/>
              <w:jc w:val="center"/>
            </w:pPr>
            <w:r>
              <w:t>nem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after="0" w:line="260" w:lineRule="atLeast"/>
              <w:ind w:firstLine="0"/>
              <w:jc w:val="center"/>
            </w:pPr>
            <w:r>
              <w:t>0</w:t>
            </w:r>
          </w:p>
        </w:tc>
      </w:tr>
      <w:tr w:rsidR="005D2B48">
        <w:trPr>
          <w:cantSplit/>
          <w:trHeight w:val="959"/>
        </w:trPr>
        <w:tc>
          <w:tcPr>
            <w:tcW w:w="44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2B48" w:rsidRDefault="005D2B48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after="0" w:line="260" w:lineRule="atLeast"/>
              <w:ind w:firstLine="0"/>
              <w:jc w:val="center"/>
            </w:pPr>
            <w:r>
              <w:t>igen, szolgáltatásonként 1 pont, de legfeljebb 5 pont</w:t>
            </w:r>
          </w:p>
          <w:p w:rsidR="005D2B48" w:rsidRDefault="005D2B48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(horgászcikk-kölcsönzés, csónakkölcsönzés, horgászcikk-árusítás, </w:t>
            </w:r>
            <w:proofErr w:type="spellStart"/>
            <w:r>
              <w:t>csaliárusítás</w:t>
            </w:r>
            <w:proofErr w:type="spellEnd"/>
            <w:r>
              <w:t>, büfé, kiépített kommunális blokkok, parkolók, előzetes helyfoglalási lehetőség, sátorozási és egyéb szálláslehetőség, játszótér, tanösvény, tűzrakó- és pihenőhelyek, áramfelvétel, WI-FI)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after="0" w:line="260" w:lineRule="atLeast"/>
              <w:ind w:firstLine="0"/>
              <w:jc w:val="center"/>
            </w:pPr>
            <w:r>
              <w:t>1–5</w:t>
            </w:r>
          </w:p>
        </w:tc>
      </w:tr>
      <w:tr w:rsidR="005D2B48">
        <w:trPr>
          <w:cantSplit/>
          <w:trHeight w:val="300"/>
        </w:trPr>
        <w:tc>
          <w:tcPr>
            <w:tcW w:w="445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after="0" w:line="260" w:lineRule="atLeast"/>
              <w:ind w:firstLine="0"/>
              <w:jc w:val="left"/>
            </w:pPr>
            <w:r>
              <w:t>6.3.2. Mozgáskorlátozott horgászhelyek kialakításának a haszonbérleti szerződés megkötésétől számított 2 éven belüli vállalása, valamint ezek fenntartásának vállalása a szerződés időtartama alatt: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after="0" w:line="260" w:lineRule="atLeast"/>
              <w:ind w:firstLine="0"/>
              <w:jc w:val="center"/>
            </w:pPr>
            <w:r>
              <w:t>nem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after="0" w:line="260" w:lineRule="atLeast"/>
              <w:ind w:firstLine="0"/>
              <w:jc w:val="center"/>
            </w:pPr>
            <w:r>
              <w:t>0</w:t>
            </w:r>
          </w:p>
        </w:tc>
      </w:tr>
      <w:tr w:rsidR="005D2B48">
        <w:trPr>
          <w:cantSplit/>
          <w:trHeight w:val="1221"/>
        </w:trPr>
        <w:tc>
          <w:tcPr>
            <w:tcW w:w="44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2B48" w:rsidRDefault="005D2B48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after="0" w:line="260" w:lineRule="atLeast"/>
              <w:ind w:firstLine="0"/>
              <w:jc w:val="center"/>
            </w:pPr>
            <w:r>
              <w:t>igen</w:t>
            </w:r>
          </w:p>
          <w:p w:rsidR="005D2B48" w:rsidRDefault="005D2B48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(10 </w:t>
            </w:r>
            <w:proofErr w:type="spellStart"/>
            <w:r>
              <w:t>ha-ig</w:t>
            </w:r>
            <w:proofErr w:type="spellEnd"/>
            <w:r>
              <w:t xml:space="preserve"> legalább 2 db, 10-200 </w:t>
            </w:r>
            <w:proofErr w:type="spellStart"/>
            <w:r>
              <w:t>ha-ig</w:t>
            </w:r>
            <w:proofErr w:type="spellEnd"/>
            <w:r>
              <w:t xml:space="preserve"> 5 db, 200 </w:t>
            </w:r>
            <w:proofErr w:type="spellStart"/>
            <w:r>
              <w:t>ha-tól</w:t>
            </w:r>
            <w:proofErr w:type="spellEnd"/>
            <w:r>
              <w:t xml:space="preserve"> legalább 2 ponton 10 db)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after="0" w:line="260" w:lineRule="atLeast"/>
              <w:ind w:firstLine="0"/>
              <w:jc w:val="center"/>
            </w:pPr>
            <w:r>
              <w:t>2</w:t>
            </w:r>
          </w:p>
        </w:tc>
      </w:tr>
      <w:tr w:rsidR="005D2B48">
        <w:trPr>
          <w:cantSplit/>
          <w:trHeight w:val="300"/>
        </w:trPr>
        <w:tc>
          <w:tcPr>
            <w:tcW w:w="445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after="0" w:line="260" w:lineRule="atLeast"/>
              <w:ind w:firstLine="0"/>
              <w:jc w:val="left"/>
            </w:pPr>
            <w:r>
              <w:t>6.3.3. Szennyvíz-hálózatra bekötött fix telepítésű vagy karbantartási szerződéssel fenntartott mobil WC-k a haszonbérleti szerződés megkötésétől számított 1 éven belüli kialakításának, vagy ha már rendelkezésre áll üz</w:t>
            </w:r>
            <w:bookmarkStart w:id="0" w:name="_GoBack"/>
            <w:bookmarkEnd w:id="0"/>
            <w:r>
              <w:t>emszerű fenntartásának vállalása: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after="0" w:line="260" w:lineRule="atLeast"/>
              <w:ind w:firstLine="0"/>
              <w:jc w:val="center"/>
            </w:pPr>
            <w:r>
              <w:t>nem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after="0" w:line="260" w:lineRule="atLeast"/>
              <w:ind w:firstLine="0"/>
              <w:jc w:val="center"/>
            </w:pPr>
            <w:r>
              <w:t>0</w:t>
            </w:r>
          </w:p>
        </w:tc>
      </w:tr>
      <w:tr w:rsidR="005D2B48">
        <w:trPr>
          <w:cantSplit/>
          <w:trHeight w:val="1221"/>
        </w:trPr>
        <w:tc>
          <w:tcPr>
            <w:tcW w:w="44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2B48" w:rsidRDefault="005D2B48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after="0" w:line="260" w:lineRule="atLeast"/>
              <w:ind w:firstLine="0"/>
              <w:jc w:val="center"/>
            </w:pPr>
            <w:r>
              <w:t>igen</w:t>
            </w:r>
          </w:p>
          <w:p w:rsidR="005D2B48" w:rsidRDefault="005D2B48">
            <w:pPr>
              <w:widowControl w:val="0"/>
              <w:spacing w:after="0" w:line="260" w:lineRule="atLeast"/>
              <w:ind w:firstLine="0"/>
              <w:jc w:val="center"/>
            </w:pPr>
            <w:r>
              <w:t xml:space="preserve">(10 </w:t>
            </w:r>
            <w:proofErr w:type="spellStart"/>
            <w:r>
              <w:t>ha-ig</w:t>
            </w:r>
            <w:proofErr w:type="spellEnd"/>
            <w:r>
              <w:t xml:space="preserve"> legalább 2 db, 10-200 </w:t>
            </w:r>
            <w:proofErr w:type="spellStart"/>
            <w:r>
              <w:t>ha-ig</w:t>
            </w:r>
            <w:proofErr w:type="spellEnd"/>
            <w:r>
              <w:t xml:space="preserve"> 5 db, 200 </w:t>
            </w:r>
            <w:proofErr w:type="spellStart"/>
            <w:r>
              <w:t>ha-tól</w:t>
            </w:r>
            <w:proofErr w:type="spellEnd"/>
            <w:r>
              <w:t xml:space="preserve"> legalább 2 ponton 10 db)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after="0" w:line="260" w:lineRule="atLeast"/>
              <w:ind w:firstLine="0"/>
              <w:jc w:val="center"/>
            </w:pPr>
            <w:r>
              <w:t>3</w:t>
            </w:r>
          </w:p>
        </w:tc>
      </w:tr>
      <w:tr w:rsidR="005D2B48">
        <w:trPr>
          <w:cantSplit/>
          <w:trHeight w:val="300"/>
        </w:trPr>
        <w:tc>
          <w:tcPr>
            <w:tcW w:w="445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after="0" w:line="260" w:lineRule="atLeast"/>
              <w:ind w:firstLine="0"/>
              <w:jc w:val="left"/>
            </w:pPr>
            <w:r>
              <w:t>6.3.4. Rendszeres hulladékkezelés (szemétgyűjtés, szállítás) vállalása és a feladat dokumentált megvalósítása: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after="0" w:line="260" w:lineRule="atLeast"/>
              <w:ind w:firstLine="0"/>
              <w:jc w:val="center"/>
            </w:pPr>
            <w:r>
              <w:t>nem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after="0" w:line="260" w:lineRule="atLeast"/>
              <w:ind w:firstLine="0"/>
              <w:jc w:val="center"/>
            </w:pPr>
            <w:r>
              <w:t>0</w:t>
            </w:r>
          </w:p>
        </w:tc>
      </w:tr>
      <w:tr w:rsidR="005D2B48">
        <w:trPr>
          <w:cantSplit/>
          <w:trHeight w:val="747"/>
        </w:trPr>
        <w:tc>
          <w:tcPr>
            <w:tcW w:w="44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2B48" w:rsidRDefault="005D2B48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after="0" w:line="260" w:lineRule="atLeast"/>
              <w:ind w:firstLine="0"/>
              <w:jc w:val="center"/>
            </w:pPr>
            <w:r>
              <w:t>igen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after="0" w:line="260" w:lineRule="atLeast"/>
              <w:ind w:firstLine="0"/>
              <w:jc w:val="center"/>
            </w:pPr>
            <w:r>
              <w:t>3</w:t>
            </w:r>
          </w:p>
        </w:tc>
      </w:tr>
      <w:tr w:rsidR="005D2B48">
        <w:trPr>
          <w:cantSplit/>
          <w:trHeight w:val="300"/>
        </w:trPr>
        <w:tc>
          <w:tcPr>
            <w:tcW w:w="445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after="0" w:line="260" w:lineRule="atLeast"/>
              <w:ind w:firstLine="0"/>
              <w:jc w:val="left"/>
            </w:pPr>
            <w:r>
              <w:t>6.4. A horgászturizmus fejlesztésének vállalása horgásztatáshoz kapcsolódó helyszíni programok biztosításával: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after="0" w:line="260" w:lineRule="atLeast"/>
              <w:ind w:firstLine="0"/>
              <w:jc w:val="center"/>
            </w:pPr>
            <w:r>
              <w:t>nem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after="0" w:line="260" w:lineRule="atLeast"/>
              <w:ind w:firstLine="0"/>
              <w:jc w:val="center"/>
            </w:pPr>
            <w:r>
              <w:t>0</w:t>
            </w:r>
          </w:p>
        </w:tc>
      </w:tr>
      <w:tr w:rsidR="005D2B48">
        <w:trPr>
          <w:cantSplit/>
          <w:trHeight w:val="959"/>
        </w:trPr>
        <w:tc>
          <w:tcPr>
            <w:tcW w:w="44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2B48" w:rsidRDefault="005D2B48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after="0" w:line="260" w:lineRule="atLeast"/>
              <w:ind w:firstLine="0"/>
              <w:jc w:val="center"/>
            </w:pPr>
            <w:r>
              <w:t>igen, éven belüli eseményenként, programonként 1 pont, de legfeljebb 5 pont</w:t>
            </w:r>
          </w:p>
          <w:p w:rsidR="005D2B48" w:rsidRDefault="005D2B48">
            <w:pPr>
              <w:widowControl w:val="0"/>
              <w:spacing w:after="0" w:line="260" w:lineRule="atLeast"/>
              <w:ind w:firstLine="0"/>
              <w:jc w:val="center"/>
            </w:pPr>
            <w:r>
              <w:t>(horgászverseny, horgásztábor, gyermek- és ifjúsági horgászok nevelése, iskolarendszerű oktatása, ismeretterjesztő előadások)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after="0" w:line="260" w:lineRule="atLeast"/>
              <w:ind w:firstLine="0"/>
              <w:jc w:val="center"/>
            </w:pPr>
            <w:r>
              <w:t>1–5</w:t>
            </w:r>
          </w:p>
        </w:tc>
      </w:tr>
      <w:tr w:rsidR="005D2B48" w:rsidTr="005D2B48">
        <w:trPr>
          <w:cantSplit/>
          <w:trHeight w:val="75"/>
        </w:trPr>
        <w:tc>
          <w:tcPr>
            <w:tcW w:w="445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D2B48" w:rsidRPr="004E5E00" w:rsidRDefault="005D2B48" w:rsidP="005D2B48">
            <w:pPr>
              <w:widowControl w:val="0"/>
              <w:spacing w:after="0" w:line="260" w:lineRule="atLeast"/>
              <w:ind w:firstLine="0"/>
              <w:jc w:val="left"/>
            </w:pPr>
            <w:r w:rsidRPr="004E5E00">
              <w:t>7. A horgászturizmust erősítő helyi együttműködések, külső társ- és kapcsolódó szolgáltatások bemutatása, vállalása, azok szerződéses bemutatása: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Pr="004E5E00" w:rsidRDefault="005D2B48" w:rsidP="005D2B48">
            <w:pPr>
              <w:widowControl w:val="0"/>
              <w:spacing w:after="0" w:line="260" w:lineRule="atLeast"/>
              <w:ind w:firstLine="0"/>
              <w:jc w:val="center"/>
            </w:pPr>
            <w:r w:rsidRPr="004E5E00">
              <w:t>nem került bemutatásra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Pr="004E5E00" w:rsidRDefault="005D2B48" w:rsidP="005D2B48">
            <w:pPr>
              <w:widowControl w:val="0"/>
              <w:spacing w:after="0" w:line="260" w:lineRule="atLeast"/>
              <w:ind w:firstLine="0"/>
              <w:jc w:val="center"/>
            </w:pPr>
            <w:r w:rsidRPr="004E5E00">
              <w:t>0</w:t>
            </w:r>
          </w:p>
        </w:tc>
      </w:tr>
      <w:tr w:rsidR="005D2B48" w:rsidTr="005D2B48">
        <w:trPr>
          <w:cantSplit/>
          <w:trHeight w:val="75"/>
        </w:trPr>
        <w:tc>
          <w:tcPr>
            <w:tcW w:w="445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2B48" w:rsidRDefault="005D2B48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after="0" w:line="260" w:lineRule="atLeast"/>
              <w:ind w:firstLine="0"/>
              <w:jc w:val="center"/>
            </w:pPr>
            <w:r w:rsidRPr="004E5E00">
              <w:t>bemutatásra került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after="0" w:line="260" w:lineRule="atLeast"/>
              <w:ind w:firstLine="0"/>
              <w:jc w:val="center"/>
            </w:pPr>
            <w:r w:rsidRPr="004E5E00">
              <w:t>1</w:t>
            </w:r>
          </w:p>
        </w:tc>
      </w:tr>
      <w:tr w:rsidR="005D2B48" w:rsidTr="005D2B48">
        <w:trPr>
          <w:cantSplit/>
          <w:trHeight w:val="75"/>
        </w:trPr>
        <w:tc>
          <w:tcPr>
            <w:tcW w:w="445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2B48" w:rsidRDefault="005D2B48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after="0" w:line="260" w:lineRule="atLeast"/>
              <w:ind w:firstLine="0"/>
              <w:jc w:val="center"/>
            </w:pPr>
            <w:r w:rsidRPr="004E5E00">
              <w:t>szerződéses kapcsolat létezik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after="0" w:line="260" w:lineRule="atLeast"/>
              <w:ind w:firstLine="0"/>
              <w:jc w:val="center"/>
            </w:pPr>
            <w:r w:rsidRPr="004E5E00">
              <w:t>3</w:t>
            </w:r>
          </w:p>
        </w:tc>
      </w:tr>
      <w:tr w:rsidR="005D2B48" w:rsidTr="005D2B48">
        <w:trPr>
          <w:cantSplit/>
          <w:trHeight w:val="75"/>
        </w:trPr>
        <w:tc>
          <w:tcPr>
            <w:tcW w:w="445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2B48" w:rsidRDefault="005D2B48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after="0" w:line="260" w:lineRule="atLeast"/>
              <w:ind w:firstLine="0"/>
              <w:jc w:val="center"/>
            </w:pPr>
            <w:r w:rsidRPr="004E5E00">
              <w:t>több szerződéses kapcsolat létezik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after="0" w:line="260" w:lineRule="atLeast"/>
              <w:ind w:firstLine="0"/>
              <w:jc w:val="center"/>
            </w:pPr>
            <w:r w:rsidRPr="004E5E00">
              <w:t>5</w:t>
            </w:r>
          </w:p>
        </w:tc>
      </w:tr>
      <w:tr w:rsidR="005D2B48">
        <w:trPr>
          <w:trHeight w:val="300"/>
        </w:trPr>
        <w:tc>
          <w:tcPr>
            <w:tcW w:w="88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after="0" w:line="260" w:lineRule="atLeast"/>
              <w:ind w:firstLine="0"/>
              <w:jc w:val="left"/>
            </w:pPr>
            <w:r>
              <w:t>II./B – a halgazdálkodáshoz kapcsolódó vállalások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after="0" w:line="260" w:lineRule="atLeast"/>
              <w:ind w:firstLine="0"/>
              <w:jc w:val="center"/>
            </w:pPr>
            <w:r>
              <w:t>1–25</w:t>
            </w:r>
          </w:p>
        </w:tc>
      </w:tr>
      <w:tr w:rsidR="005D2B48">
        <w:trPr>
          <w:cantSplit/>
          <w:trHeight w:val="300"/>
        </w:trPr>
        <w:tc>
          <w:tcPr>
            <w:tcW w:w="235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after="0" w:line="260" w:lineRule="atLeast"/>
              <w:ind w:firstLine="0"/>
              <w:jc w:val="left"/>
            </w:pPr>
            <w:r>
              <w:t xml:space="preserve">8. A halgazdálkodási terv keretében a vízterületre kötelező előírásokon túli, szakmailag indokolt és ellenőrizhető </w:t>
            </w:r>
            <w:r>
              <w:br/>
              <w:t xml:space="preserve">– a haszonbérlet teljes időtartamára érvényes – </w:t>
            </w:r>
            <w:r>
              <w:br/>
              <w:t>vállalások:</w:t>
            </w:r>
          </w:p>
        </w:tc>
        <w:tc>
          <w:tcPr>
            <w:tcW w:w="64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after="0" w:line="260" w:lineRule="atLeast"/>
              <w:ind w:firstLine="0"/>
              <w:jc w:val="center"/>
            </w:pPr>
            <w:r>
              <w:t>nincs ilyen vállalás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after="0" w:line="260" w:lineRule="atLeast"/>
              <w:ind w:firstLine="0"/>
              <w:jc w:val="center"/>
            </w:pPr>
            <w:r>
              <w:t>0</w:t>
            </w:r>
          </w:p>
        </w:tc>
      </w:tr>
      <w:tr w:rsidR="005D2B48">
        <w:trPr>
          <w:cantSplit/>
          <w:trHeight w:val="959"/>
        </w:trPr>
        <w:tc>
          <w:tcPr>
            <w:tcW w:w="235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2B48" w:rsidRDefault="005D2B48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64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after="0" w:line="260" w:lineRule="atLeast"/>
              <w:ind w:firstLine="0"/>
              <w:jc w:val="left"/>
            </w:pPr>
            <w:r>
              <w:t>vízterületi és halállományi jellemzőkre alapozott komplex értékelés alapján</w:t>
            </w:r>
          </w:p>
          <w:p w:rsidR="005D2B48" w:rsidRDefault="005D2B48">
            <w:pPr>
              <w:widowControl w:val="0"/>
              <w:spacing w:after="0" w:line="260" w:lineRule="atLeast"/>
              <w:ind w:firstLine="0"/>
              <w:jc w:val="left"/>
            </w:pPr>
            <w:r>
              <w:t>· halkeltető állomás létesítésének vállalása a szerződéskötést követő 5 éven belül, illetve üzemeltetésének vállalása a szerződés időtartama alatt;</w:t>
            </w:r>
          </w:p>
          <w:p w:rsidR="005D2B48" w:rsidRDefault="005D2B48">
            <w:pPr>
              <w:widowControl w:val="0"/>
              <w:spacing w:after="0" w:line="260" w:lineRule="atLeast"/>
              <w:ind w:firstLine="0"/>
              <w:jc w:val="left"/>
            </w:pPr>
            <w:r>
              <w:t>· vízminőségi monitoring üzemeltetésének vállalása</w:t>
            </w:r>
          </w:p>
          <w:p w:rsidR="005D2B48" w:rsidRDefault="005D2B48">
            <w:pPr>
              <w:widowControl w:val="0"/>
              <w:spacing w:after="0" w:line="260" w:lineRule="atLeast"/>
              <w:ind w:firstLine="0"/>
              <w:jc w:val="left"/>
            </w:pPr>
            <w:r>
              <w:t xml:space="preserve">· természetes ívó-, </w:t>
            </w:r>
            <w:proofErr w:type="spellStart"/>
            <w:r>
              <w:t>vermelőhely</w:t>
            </w:r>
            <w:proofErr w:type="spellEnd"/>
            <w:r>
              <w:t xml:space="preserve"> rekonstrukciójának, illetve új ívó-, </w:t>
            </w:r>
            <w:proofErr w:type="spellStart"/>
            <w:r>
              <w:t>vermelőhely</w:t>
            </w:r>
            <w:proofErr w:type="spellEnd"/>
            <w:r>
              <w:t xml:space="preserve"> szerződéskötést követő 2 éven belüli kialakításának vállalása, illetve az ívó- és vermelő helyek fenntartása a szerződés időtartama alatt;</w:t>
            </w:r>
          </w:p>
          <w:p w:rsidR="005D2B48" w:rsidRDefault="005D2B48">
            <w:pPr>
              <w:widowControl w:val="0"/>
              <w:spacing w:after="0" w:line="260" w:lineRule="atLeast"/>
              <w:ind w:firstLine="0"/>
              <w:jc w:val="left"/>
            </w:pPr>
            <w:r>
              <w:t>· jogszabályban előírt mértéken felüli kíméleti területek a szerződéskötést követő 2 éven belüli kijelölésének vállalása, valamint annak vállalása, hogy e területek ilyen státuszát a szerződés időtartama alatt fenntartj</w:t>
            </w:r>
            <w:proofErr w:type="gramStart"/>
            <w:r>
              <w:t>a;</w:t>
            </w:r>
            <w:proofErr w:type="gramEnd"/>
          </w:p>
          <w:p w:rsidR="005D2B48" w:rsidRDefault="005D2B48">
            <w:pPr>
              <w:widowControl w:val="0"/>
              <w:spacing w:after="0" w:line="260" w:lineRule="atLeast"/>
              <w:ind w:firstLine="0"/>
              <w:jc w:val="left"/>
            </w:pPr>
            <w:r>
              <w:t>· kedvező hal-életterek kialakításának vállalása</w:t>
            </w:r>
          </w:p>
          <w:p w:rsidR="005D2B48" w:rsidRDefault="005D2B48">
            <w:pPr>
              <w:widowControl w:val="0"/>
              <w:spacing w:after="0" w:line="260" w:lineRule="atLeast"/>
              <w:ind w:firstLine="0"/>
              <w:jc w:val="left"/>
            </w:pPr>
            <w:r>
              <w:t>· III. nyarasnál fiatalabb korosztályok résztelepítésének vállalása;</w:t>
            </w:r>
          </w:p>
          <w:p w:rsidR="005D2B48" w:rsidRDefault="005D2B48">
            <w:pPr>
              <w:widowControl w:val="0"/>
              <w:spacing w:after="0" w:line="260" w:lineRule="atLeast"/>
              <w:ind w:firstLine="0"/>
              <w:jc w:val="left"/>
            </w:pPr>
            <w:r>
              <w:t>· nem fogható halfaj telepítésének vállalása annak természetes élőhelyén;</w:t>
            </w:r>
          </w:p>
          <w:p w:rsidR="005D2B48" w:rsidRDefault="005D2B48">
            <w:pPr>
              <w:widowControl w:val="0"/>
              <w:spacing w:after="0" w:line="260" w:lineRule="atLeast"/>
              <w:ind w:firstLine="0"/>
              <w:jc w:val="left"/>
            </w:pPr>
            <w:r>
              <w:t>· a vízterületen 5-nél több a víztípusnak megfelelő őshonos halfaj telepítésének vállalása</w:t>
            </w:r>
          </w:p>
          <w:p w:rsidR="005D2B48" w:rsidRDefault="005D2B48">
            <w:pPr>
              <w:widowControl w:val="0"/>
              <w:spacing w:after="0" w:line="260" w:lineRule="atLeast"/>
              <w:ind w:firstLine="0"/>
              <w:jc w:val="left"/>
            </w:pPr>
            <w:r>
              <w:t>· a jogszabályi előírásoknál szigorúbb méret- és mennyiségi korlátozások előírásának vállalás</w:t>
            </w:r>
            <w:proofErr w:type="gramStart"/>
            <w:r>
              <w:t>a</w:t>
            </w:r>
            <w:proofErr w:type="gramEnd"/>
            <w:r>
              <w:t xml:space="preserve"> </w:t>
            </w:r>
          </w:p>
          <w:p w:rsidR="005D2B48" w:rsidRDefault="005D2B48">
            <w:pPr>
              <w:widowControl w:val="0"/>
              <w:spacing w:after="0" w:line="260" w:lineRule="atLeast"/>
              <w:ind w:firstLine="0"/>
              <w:jc w:val="left"/>
            </w:pPr>
            <w:r>
              <w:t xml:space="preserve">· </w:t>
            </w:r>
            <w:proofErr w:type="spellStart"/>
            <w:r>
              <w:t>invazív</w:t>
            </w:r>
            <w:proofErr w:type="spellEnd"/>
            <w:r>
              <w:t>, idegenhonos halfaj jelenléte esetén azok rendszeres szelektív halászatának vállalás</w:t>
            </w:r>
            <w:proofErr w:type="gramStart"/>
            <w:r>
              <w:t>a;</w:t>
            </w:r>
            <w:proofErr w:type="gramEnd"/>
          </w:p>
          <w:p w:rsidR="005D2B48" w:rsidRDefault="005D2B48">
            <w:pPr>
              <w:widowControl w:val="0"/>
              <w:spacing w:after="0" w:line="260" w:lineRule="atLeast"/>
              <w:ind w:firstLine="0"/>
              <w:jc w:val="left"/>
            </w:pPr>
            <w:r>
              <w:t>· kárókatona rendszeres riasztásának, gyérítésének vállalása akkor, ha a vízterületen a kárókatona jelentős kárt okoz;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after="0" w:line="260" w:lineRule="atLeast"/>
              <w:ind w:firstLine="0"/>
              <w:jc w:val="center"/>
            </w:pPr>
            <w:r>
              <w:t>1–10</w:t>
            </w:r>
          </w:p>
        </w:tc>
      </w:tr>
      <w:tr w:rsidR="005D2B48">
        <w:trPr>
          <w:trHeight w:val="2760"/>
        </w:trPr>
        <w:tc>
          <w:tcPr>
            <w:tcW w:w="2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after="0" w:line="260" w:lineRule="atLeast"/>
              <w:ind w:firstLine="0"/>
              <w:jc w:val="left"/>
            </w:pPr>
            <w:r>
              <w:t>9. A pályázati időszakra vonatkozó halgazdálkodási koncepció szakmai, gazdasági és társadalmi megalapozottsága; a pályázatban tervezett horgászturisztikai beruházások realitása, a környezetvédelmi és pénzügyi fenntarthatóság biztonsága</w:t>
            </w:r>
          </w:p>
        </w:tc>
        <w:tc>
          <w:tcPr>
            <w:tcW w:w="64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after="0" w:line="260" w:lineRule="atLeast"/>
              <w:ind w:firstLine="0"/>
              <w:jc w:val="center"/>
            </w:pPr>
            <w:r>
              <w:t>komplex értékelés alapján</w:t>
            </w:r>
          </w:p>
          <w:p w:rsidR="005D2B48" w:rsidRDefault="005D2B48">
            <w:pPr>
              <w:widowControl w:val="0"/>
              <w:spacing w:after="0" w:line="260" w:lineRule="atLeast"/>
              <w:ind w:firstLine="0"/>
              <w:jc w:val="center"/>
            </w:pPr>
            <w:r>
              <w:t>(beruházásoknál előzetes pénzügyi tervvel, különös tekintettel a hazai és uniós fejlesztési források tervezett igénybevételére)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after="0" w:line="260" w:lineRule="atLeast"/>
              <w:ind w:firstLine="0"/>
              <w:jc w:val="center"/>
            </w:pPr>
            <w:r>
              <w:t>1–15</w:t>
            </w:r>
          </w:p>
        </w:tc>
      </w:tr>
      <w:tr w:rsidR="005D2B48">
        <w:trPr>
          <w:trHeight w:val="529"/>
        </w:trPr>
        <w:tc>
          <w:tcPr>
            <w:tcW w:w="2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after="0" w:line="260" w:lineRule="atLeast"/>
              <w:ind w:firstLine="0"/>
              <w:jc w:val="left"/>
            </w:pPr>
            <w:r>
              <w:t>MINDÖSSZESEN</w:t>
            </w:r>
          </w:p>
        </w:tc>
        <w:tc>
          <w:tcPr>
            <w:tcW w:w="64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after="0"/>
              <w:ind w:firstLine="0"/>
              <w:jc w:val="left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B48" w:rsidRDefault="005D2B48">
            <w:pPr>
              <w:widowControl w:val="0"/>
              <w:spacing w:after="0" w:line="260" w:lineRule="atLeast"/>
              <w:ind w:firstLine="0"/>
              <w:jc w:val="center"/>
            </w:pPr>
            <w:r>
              <w:t>1–100</w:t>
            </w:r>
          </w:p>
        </w:tc>
      </w:tr>
    </w:tbl>
    <w:p w:rsidR="00186E46" w:rsidRDefault="00186E46"/>
    <w:sectPr w:rsidR="00186E46" w:rsidSect="00827E92">
      <w:pgSz w:w="11906" w:h="16838"/>
      <w:pgMar w:top="1134" w:right="851" w:bottom="113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CBD"/>
    <w:rsid w:val="00186E46"/>
    <w:rsid w:val="005D2B48"/>
    <w:rsid w:val="00827E92"/>
    <w:rsid w:val="00C82642"/>
    <w:rsid w:val="00E1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  <w:adjustRightInd w:val="0"/>
      <w:spacing w:after="20" w:line="240" w:lineRule="auto"/>
      <w:ind w:firstLine="142"/>
      <w:jc w:val="both"/>
    </w:pPr>
    <w:rPr>
      <w:rFonts w:ascii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 w:line="240" w:lineRule="auto"/>
      <w:jc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hAnsi="Times New Roman" w:cs="Times New Roman"/>
      <w:i/>
      <w:iCs/>
      <w:sz w:val="20"/>
      <w:szCs w:val="20"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DOLT">
    <w:name w:val="DOLT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BOLD">
    <w:name w:val="BOLD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BE">
    <w:name w:val="BE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ZJ">
    <w:name w:val="ZJ"/>
    <w:uiPriority w:val="99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KI">
    <w:name w:val="KI"/>
    <w:uiPriority w:val="99"/>
    <w:pPr>
      <w:autoSpaceDE w:val="0"/>
      <w:autoSpaceDN w:val="0"/>
      <w:adjustRightInd w:val="0"/>
      <w:spacing w:after="0" w:line="240" w:lineRule="auto"/>
      <w:ind w:hanging="300"/>
    </w:pPr>
    <w:rPr>
      <w:rFonts w:ascii="Times New Roman" w:hAnsi="Times New Roman" w:cs="Times New Roman"/>
      <w:sz w:val="20"/>
      <w:szCs w:val="20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T9balTablazat">
    <w:name w:val="T9 bal (Tablazat)"/>
    <w:basedOn w:val="Norml"/>
    <w:uiPriority w:val="99"/>
    <w:rsid w:val="005D2B48"/>
    <w:pPr>
      <w:suppressAutoHyphens/>
      <w:spacing w:after="0" w:line="260" w:lineRule="atLeast"/>
      <w:ind w:firstLine="0"/>
      <w:jc w:val="left"/>
      <w:textAlignment w:val="center"/>
    </w:pPr>
    <w:rPr>
      <w:rFonts w:ascii="Myriad Pro" w:eastAsiaTheme="minorHAnsi" w:hAnsi="Myriad Pro" w:cs="Myriad Pro"/>
      <w:color w:val="00000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  <w:adjustRightInd w:val="0"/>
      <w:spacing w:after="20" w:line="240" w:lineRule="auto"/>
      <w:ind w:firstLine="142"/>
      <w:jc w:val="both"/>
    </w:pPr>
    <w:rPr>
      <w:rFonts w:ascii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 w:line="240" w:lineRule="auto"/>
      <w:jc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hAnsi="Times New Roman" w:cs="Times New Roman"/>
      <w:i/>
      <w:iCs/>
      <w:sz w:val="20"/>
      <w:szCs w:val="20"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DOLT">
    <w:name w:val="DOLT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BOLD">
    <w:name w:val="BOLD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BE">
    <w:name w:val="BE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ZJ">
    <w:name w:val="ZJ"/>
    <w:uiPriority w:val="99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KI">
    <w:name w:val="KI"/>
    <w:uiPriority w:val="99"/>
    <w:pPr>
      <w:autoSpaceDE w:val="0"/>
      <w:autoSpaceDN w:val="0"/>
      <w:adjustRightInd w:val="0"/>
      <w:spacing w:after="0" w:line="240" w:lineRule="auto"/>
      <w:ind w:hanging="300"/>
    </w:pPr>
    <w:rPr>
      <w:rFonts w:ascii="Times New Roman" w:hAnsi="Times New Roman" w:cs="Times New Roman"/>
      <w:sz w:val="20"/>
      <w:szCs w:val="20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T9balTablazat">
    <w:name w:val="T9 bal (Tablazat)"/>
    <w:basedOn w:val="Norml"/>
    <w:uiPriority w:val="99"/>
    <w:rsid w:val="005D2B48"/>
    <w:pPr>
      <w:suppressAutoHyphens/>
      <w:spacing w:after="0" w:line="260" w:lineRule="atLeast"/>
      <w:ind w:firstLine="0"/>
      <w:jc w:val="left"/>
      <w:textAlignment w:val="center"/>
    </w:pPr>
    <w:rPr>
      <w:rFonts w:ascii="Myriad Pro" w:eastAsiaTheme="minorHAnsi" w:hAnsi="Myriad Pro" w:cs="Myriad Pro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929</Words>
  <Characters>6417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MHK</Company>
  <LinksUpToDate>false</LinksUpToDate>
  <CharactersWithSpaces>7332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janto.peter</dc:creator>
  <cp:lastModifiedBy>Kerti András</cp:lastModifiedBy>
  <cp:revision>2</cp:revision>
  <dcterms:created xsi:type="dcterms:W3CDTF">2023-01-30T09:27:00Z</dcterms:created>
  <dcterms:modified xsi:type="dcterms:W3CDTF">2023-01-30T09:27:00Z</dcterms:modified>
</cp:coreProperties>
</file>